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Default Extension="doc" ContentType="application/msword"/>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en-GB"/>
        </w:rPr>
        <w:id w:val="1237131626"/>
        <w:docPartObj>
          <w:docPartGallery w:val="Cover Pages"/>
          <w:docPartUnique/>
        </w:docPartObj>
      </w:sdtPr>
      <w:sdtContent>
        <w:p w14:paraId="4AA99B6B" w14:textId="2E942DF8" w:rsidR="00B31CFC" w:rsidRPr="00C61402" w:rsidRDefault="00B31CFC" w:rsidP="00B31CFC">
          <w:pPr>
            <w:ind w:left="1418"/>
            <w:rPr>
              <w:rFonts w:cs="Arial"/>
              <w:lang w:val="en-GB"/>
            </w:rPr>
          </w:pPr>
          <w:r w:rsidRPr="00C61402">
            <w:rPr>
              <w:rFonts w:cs="Arial"/>
              <w:noProof/>
              <w:sz w:val="16"/>
            </w:rPr>
            <w:drawing>
              <wp:anchor distT="0" distB="0" distL="114300" distR="114300" simplePos="0" relativeHeight="251660800"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9"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C61402" w:rsidRDefault="00B31CFC" w:rsidP="00B31CFC">
          <w:pPr>
            <w:ind w:left="1418"/>
            <w:rPr>
              <w:rFonts w:cs="Arial"/>
              <w:lang w:val="en-GB"/>
            </w:rPr>
          </w:pPr>
        </w:p>
        <w:p w14:paraId="3C5B474E" w14:textId="77777777" w:rsidR="00B31CFC" w:rsidRPr="00C61402" w:rsidRDefault="00B31CFC" w:rsidP="00B31CFC">
          <w:pPr>
            <w:ind w:left="1418"/>
            <w:rPr>
              <w:rFonts w:cs="Arial"/>
              <w:lang w:val="en-GB"/>
            </w:rPr>
          </w:pPr>
        </w:p>
        <w:p w14:paraId="14CB41D9" w14:textId="77777777" w:rsidR="00B31CFC" w:rsidRPr="00C61402" w:rsidRDefault="00B31CFC" w:rsidP="00B31CFC">
          <w:pPr>
            <w:ind w:left="1418"/>
            <w:rPr>
              <w:rFonts w:cs="Arial"/>
              <w:lang w:val="en-GB"/>
            </w:rPr>
          </w:pPr>
        </w:p>
        <w:p w14:paraId="54A9D262" w14:textId="77777777" w:rsidR="00B31CFC" w:rsidRPr="00C61402" w:rsidRDefault="00B31CFC" w:rsidP="00B31CFC">
          <w:pPr>
            <w:ind w:left="1418"/>
            <w:rPr>
              <w:rFonts w:cs="Arial"/>
              <w:lang w:val="en-GB"/>
            </w:rPr>
          </w:pPr>
        </w:p>
        <w:p w14:paraId="11F8EE6B" w14:textId="77777777" w:rsidR="00B31CFC" w:rsidRPr="00C61402" w:rsidRDefault="00B31CFC" w:rsidP="00B31CFC">
          <w:pPr>
            <w:ind w:left="1418"/>
            <w:rPr>
              <w:rFonts w:cs="Arial"/>
              <w:lang w:val="en-GB"/>
            </w:rPr>
          </w:pPr>
          <w:r w:rsidRPr="00C61402">
            <w:rPr>
              <w:rFonts w:cs="Arial"/>
              <w:noProof/>
            </w:rPr>
            <mc:AlternateContent>
              <mc:Choice Requires="wps">
                <w:drawing>
                  <wp:anchor distT="0" distB="0" distL="114300" distR="114300" simplePos="0" relativeHeight="251655680"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AE7A89" w:rsidRDefault="00AE7A89" w:rsidP="00B31CFC">
                                <w:pPr>
                                  <w:ind w:left="2552" w:right="2013"/>
                                  <w:rPr>
                                    <w:color w:val="FFFFFF" w:themeColor="background1"/>
                                    <w:sz w:val="52"/>
                                  </w:rPr>
                                </w:pPr>
                              </w:p>
                              <w:p w14:paraId="262AA798" w14:textId="1E38204D" w:rsidR="00AE7A89" w:rsidRPr="00B31CFC" w:rsidRDefault="00AE7A89" w:rsidP="00B31CFC">
                                <w:pPr>
                                  <w:ind w:left="2552" w:right="877"/>
                                  <w:rPr>
                                    <w:color w:val="FFFFFF" w:themeColor="background1"/>
                                    <w:sz w:val="62"/>
                                    <w:szCs w:val="62"/>
                                  </w:rPr>
                                </w:pPr>
                                <w:r>
                                  <w:rPr>
                                    <w:color w:val="FFFFFF" w:themeColor="background1"/>
                                    <w:sz w:val="62"/>
                                    <w:szCs w:val="62"/>
                                  </w:rPr>
                                  <w:t>Financial analysis and planning</w:t>
                                </w:r>
                              </w:p>
                              <w:p w14:paraId="4D6C313C" w14:textId="4FD84E76" w:rsidR="00AE7A89" w:rsidRPr="003C23D5" w:rsidRDefault="00AE7A89" w:rsidP="00B31CFC">
                                <w:pPr>
                                  <w:ind w:left="2552" w:right="2013"/>
                                  <w:rPr>
                                    <w:color w:val="FFFFFF" w:themeColor="background1"/>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" fillcolor="#e00034" stroked="f">
                    <v:textbox>
                      <w:txbxContent>
                        <w:p w14:paraId="70D13D54" w14:textId="77777777" w:rsidR="00AE7A89" w:rsidRDefault="00AE7A89" w:rsidP="00B31CFC">
                          <w:pPr>
                            <w:ind w:left="2552" w:right="2013"/>
                            <w:rPr>
                              <w:color w:val="FFFFFF" w:themeColor="background1"/>
                              <w:sz w:val="52"/>
                            </w:rPr>
                          </w:pPr>
                        </w:p>
                        <w:p w14:paraId="262AA798" w14:textId="1E38204D" w:rsidR="00AE7A89" w:rsidRPr="00B31CFC" w:rsidRDefault="00AE7A89" w:rsidP="00B31CFC">
                          <w:pPr>
                            <w:ind w:left="2552" w:right="877"/>
                            <w:rPr>
                              <w:color w:val="FFFFFF" w:themeColor="background1"/>
                              <w:sz w:val="62"/>
                              <w:szCs w:val="62"/>
                            </w:rPr>
                          </w:pPr>
                          <w:r>
                            <w:rPr>
                              <w:color w:val="FFFFFF" w:themeColor="background1"/>
                              <w:sz w:val="62"/>
                              <w:szCs w:val="62"/>
                            </w:rPr>
                            <w:t>Financial analysis and planning</w:t>
                          </w:r>
                        </w:p>
                        <w:p w14:paraId="4D6C313C" w14:textId="4FD84E76" w:rsidR="00AE7A89" w:rsidRPr="003C23D5" w:rsidRDefault="00AE7A89" w:rsidP="00B31CFC">
                          <w:pPr>
                            <w:ind w:left="2552" w:right="2013"/>
                            <w:rPr>
                              <w:color w:val="FFFFFF" w:themeColor="background1"/>
                              <w:sz w:val="48"/>
                            </w:rPr>
                          </w:pPr>
                        </w:p>
                      </w:txbxContent>
                    </v:textbox>
                    <w10:wrap anchory="page"/>
                  </v:rect>
                </w:pict>
              </mc:Fallback>
            </mc:AlternateContent>
          </w:r>
        </w:p>
        <w:p w14:paraId="15DF392B" w14:textId="77777777" w:rsidR="00B31CFC" w:rsidRPr="00C61402" w:rsidRDefault="00B31CFC" w:rsidP="00B31CFC">
          <w:pPr>
            <w:ind w:left="1418"/>
            <w:rPr>
              <w:rFonts w:cs="Arial"/>
              <w:lang w:val="en-GB"/>
            </w:rPr>
          </w:pPr>
        </w:p>
        <w:p w14:paraId="2FA0E63D" w14:textId="77777777" w:rsidR="00B31CFC" w:rsidRPr="00C61402" w:rsidRDefault="00B31CFC" w:rsidP="00B31CFC">
          <w:pPr>
            <w:ind w:left="1418"/>
            <w:rPr>
              <w:rFonts w:cs="Arial"/>
              <w:lang w:val="en-GB"/>
            </w:rPr>
          </w:pPr>
        </w:p>
        <w:p w14:paraId="4AAD6DCE" w14:textId="77777777" w:rsidR="00B31CFC" w:rsidRPr="00C61402" w:rsidRDefault="00B31CFC" w:rsidP="00B31CFC">
          <w:pPr>
            <w:ind w:left="1418"/>
            <w:rPr>
              <w:rFonts w:cs="Arial"/>
              <w:lang w:val="en-GB"/>
            </w:rPr>
          </w:pPr>
        </w:p>
        <w:p w14:paraId="7A5A41C9" w14:textId="77777777" w:rsidR="00B31CFC" w:rsidRPr="00C61402" w:rsidRDefault="00B31CFC" w:rsidP="00B31CFC">
          <w:pPr>
            <w:ind w:left="1418"/>
            <w:rPr>
              <w:rFonts w:cs="Arial"/>
              <w:lang w:val="en-GB"/>
            </w:rPr>
          </w:pPr>
        </w:p>
        <w:p w14:paraId="739AC6EF" w14:textId="77777777" w:rsidR="00B31CFC" w:rsidRPr="00C61402" w:rsidRDefault="00B31CFC" w:rsidP="00B31CFC">
          <w:pPr>
            <w:ind w:left="1418"/>
            <w:rPr>
              <w:rFonts w:cs="Arial"/>
              <w:lang w:val="en-GB"/>
            </w:rPr>
          </w:pPr>
        </w:p>
        <w:p w14:paraId="13CEB60A" w14:textId="77777777" w:rsidR="00B31CFC" w:rsidRPr="00C61402" w:rsidRDefault="00B31CFC" w:rsidP="00B31CFC">
          <w:pPr>
            <w:ind w:left="1418"/>
            <w:rPr>
              <w:rFonts w:cs="Arial"/>
              <w:lang w:val="en-GB"/>
            </w:rPr>
          </w:pPr>
        </w:p>
        <w:p w14:paraId="7C2A50CE" w14:textId="77777777" w:rsidR="00B31CFC" w:rsidRPr="00C61402" w:rsidRDefault="00B31CFC" w:rsidP="00B31CFC">
          <w:pPr>
            <w:ind w:left="1418"/>
            <w:rPr>
              <w:rFonts w:cs="Arial"/>
              <w:lang w:val="en-GB"/>
            </w:rPr>
          </w:pPr>
        </w:p>
        <w:p w14:paraId="7E6AF15C" w14:textId="77777777" w:rsidR="00B31CFC" w:rsidRPr="00C61402" w:rsidRDefault="00B31CFC" w:rsidP="00B31CFC">
          <w:pPr>
            <w:ind w:left="1418"/>
            <w:rPr>
              <w:rFonts w:cs="Arial"/>
              <w:lang w:val="en-GB"/>
            </w:rPr>
          </w:pPr>
        </w:p>
        <w:p w14:paraId="67BA4071" w14:textId="77777777" w:rsidR="00B31CFC" w:rsidRPr="00C61402" w:rsidRDefault="00B31CFC" w:rsidP="00B31CFC">
          <w:pPr>
            <w:ind w:left="1418"/>
            <w:rPr>
              <w:rFonts w:cs="Arial"/>
              <w:lang w:val="en-GB"/>
            </w:rPr>
          </w:pPr>
          <w:r w:rsidRPr="00C61402">
            <w:rPr>
              <w:rFonts w:cs="Arial"/>
              <w:noProof/>
            </w:rPr>
            <w:drawing>
              <wp:anchor distT="0" distB="0" distL="114300" distR="114300" simplePos="0" relativeHeight="251665920"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C61402" w:rsidRDefault="00B31CFC" w:rsidP="00B31CFC">
          <w:pPr>
            <w:tabs>
              <w:tab w:val="left" w:pos="4065"/>
            </w:tabs>
            <w:ind w:left="1418"/>
            <w:rPr>
              <w:rFonts w:cs="Arial"/>
              <w:lang w:val="en-GB"/>
            </w:rPr>
          </w:pPr>
          <w:r w:rsidRPr="00C61402">
            <w:rPr>
              <w:rFonts w:cs="Arial"/>
              <w:lang w:val="en-GB"/>
            </w:rPr>
            <w:tab/>
          </w:r>
        </w:p>
        <w:p w14:paraId="190F20BC" w14:textId="41B53792" w:rsidR="00B31CFC" w:rsidRPr="00C61402" w:rsidRDefault="00A82A42" w:rsidP="00D6798F">
          <w:pPr>
            <w:pStyle w:val="Podnadpis"/>
            <w:rPr>
              <w:lang w:val="en-GB"/>
            </w:rPr>
          </w:pPr>
          <w:r w:rsidRPr="00C61402">
            <w:rPr>
              <w:lang w:val="en-GB"/>
            </w:rPr>
            <w:t>Podtitul dokumentu</w:t>
          </w:r>
        </w:p>
        <w:p w14:paraId="74679ABE" w14:textId="77777777" w:rsidR="00B31CFC" w:rsidRPr="00C61402" w:rsidRDefault="00B31CFC" w:rsidP="00B31CFC">
          <w:pPr>
            <w:spacing w:before="0" w:after="0"/>
            <w:ind w:left="1418"/>
            <w:rPr>
              <w:rFonts w:cs="Arial"/>
              <w:color w:val="808080" w:themeColor="background1" w:themeShade="80"/>
              <w:sz w:val="22"/>
              <w:szCs w:val="22"/>
              <w:lang w:val="en-GB"/>
            </w:rPr>
          </w:pPr>
        </w:p>
        <w:p w14:paraId="45A8720B" w14:textId="77777777" w:rsidR="00B31CFC" w:rsidRPr="00C61402" w:rsidRDefault="00B31CFC" w:rsidP="00B31CFC">
          <w:pPr>
            <w:spacing w:before="0" w:after="0"/>
            <w:ind w:left="1418"/>
            <w:rPr>
              <w:rFonts w:cs="Arial"/>
              <w:color w:val="808080" w:themeColor="background1" w:themeShade="80"/>
              <w:sz w:val="22"/>
              <w:szCs w:val="22"/>
              <w:lang w:val="en-GB"/>
            </w:rPr>
          </w:pPr>
          <w:r w:rsidRPr="00C61402">
            <w:rPr>
              <w:rFonts w:cs="Arial"/>
              <w:color w:val="808080" w:themeColor="background1" w:themeShade="80"/>
              <w:sz w:val="22"/>
              <w:szCs w:val="22"/>
              <w:lang w:val="en-GB"/>
            </w:rPr>
            <w:t>Jihočeská univerzita v Českých Budějovicích</w:t>
          </w:r>
        </w:p>
        <w:p w14:paraId="6A2BF61F" w14:textId="77777777" w:rsidR="00B31CFC" w:rsidRPr="00C61402" w:rsidRDefault="00B31CFC" w:rsidP="00B31CFC">
          <w:pPr>
            <w:spacing w:before="0" w:after="0"/>
            <w:ind w:left="1418"/>
            <w:rPr>
              <w:rFonts w:cs="Arial"/>
              <w:color w:val="808080" w:themeColor="background1" w:themeShade="80"/>
              <w:sz w:val="22"/>
              <w:szCs w:val="22"/>
              <w:lang w:val="en-GB"/>
            </w:rPr>
          </w:pPr>
          <w:r w:rsidRPr="00C61402">
            <w:rPr>
              <w:rFonts w:cs="Arial"/>
              <w:color w:val="808080" w:themeColor="background1" w:themeShade="80"/>
              <w:sz w:val="22"/>
              <w:szCs w:val="22"/>
              <w:lang w:val="en-GB"/>
            </w:rPr>
            <w:t>Branišovská 1645/31a</w:t>
          </w:r>
        </w:p>
        <w:p w14:paraId="338DF335" w14:textId="77777777" w:rsidR="00B31CFC" w:rsidRPr="00C61402" w:rsidRDefault="00B31CFC" w:rsidP="00B31CFC">
          <w:pPr>
            <w:spacing w:before="0" w:after="0"/>
            <w:ind w:left="1418"/>
            <w:rPr>
              <w:rFonts w:cs="Arial"/>
              <w:color w:val="808080" w:themeColor="background1" w:themeShade="80"/>
              <w:sz w:val="22"/>
              <w:szCs w:val="22"/>
              <w:lang w:val="en-GB"/>
            </w:rPr>
          </w:pPr>
          <w:r w:rsidRPr="00C61402">
            <w:rPr>
              <w:rFonts w:cs="Arial"/>
              <w:color w:val="808080" w:themeColor="background1" w:themeShade="80"/>
              <w:sz w:val="22"/>
              <w:szCs w:val="22"/>
              <w:lang w:val="en-GB"/>
            </w:rPr>
            <w:t>370 05 České Budějovice</w:t>
          </w:r>
        </w:p>
        <w:p w14:paraId="67B7F9F7" w14:textId="77777777" w:rsidR="00B31CFC" w:rsidRPr="00C61402" w:rsidRDefault="00B31CFC" w:rsidP="00B31CFC">
          <w:pPr>
            <w:spacing w:before="0" w:after="0"/>
            <w:ind w:left="1418"/>
            <w:rPr>
              <w:rFonts w:cs="Arial"/>
              <w:color w:val="808080" w:themeColor="background1" w:themeShade="80"/>
              <w:sz w:val="22"/>
              <w:szCs w:val="22"/>
              <w:lang w:val="en-GB"/>
            </w:rPr>
          </w:pPr>
          <w:r w:rsidRPr="00C61402">
            <w:rPr>
              <w:rFonts w:cs="Arial"/>
              <w:color w:val="808080" w:themeColor="background1" w:themeShade="80"/>
              <w:sz w:val="22"/>
              <w:szCs w:val="22"/>
              <w:lang w:val="en-GB"/>
            </w:rPr>
            <w:t>IČ: 60076658</w:t>
          </w:r>
        </w:p>
        <w:p w14:paraId="17FD5E09" w14:textId="77777777" w:rsidR="00B31CFC" w:rsidRPr="00C61402" w:rsidRDefault="00B31CFC" w:rsidP="00B31CFC">
          <w:pPr>
            <w:spacing w:before="0" w:after="0"/>
            <w:ind w:left="1418"/>
            <w:rPr>
              <w:rFonts w:cs="Arial"/>
              <w:color w:val="808080" w:themeColor="background1" w:themeShade="80"/>
              <w:sz w:val="22"/>
              <w:szCs w:val="22"/>
              <w:lang w:val="en-GB"/>
            </w:rPr>
          </w:pPr>
        </w:p>
        <w:p w14:paraId="2BC12843" w14:textId="0C2AD5BB" w:rsidR="006751F7" w:rsidRPr="00C61402" w:rsidRDefault="00B31CFC" w:rsidP="006751F7">
          <w:pPr>
            <w:rPr>
              <w:rFonts w:cs="Arial"/>
              <w:lang w:val="en-GB"/>
            </w:rPr>
          </w:pPr>
          <w:r w:rsidRPr="00C61402">
            <w:rPr>
              <w:rFonts w:cs="Arial"/>
              <w:lang w:val="en-GB"/>
            </w:rPr>
            <w:br w:type="page"/>
          </w:r>
        </w:p>
      </w:sdtContent>
    </w:sdt>
    <w:p w14:paraId="7A351BE9" w14:textId="70E93589" w:rsidR="006B3F2C" w:rsidRPr="00C61402" w:rsidRDefault="00065F95" w:rsidP="003808E2">
      <w:pPr>
        <w:pStyle w:val="Nzev"/>
        <w:rPr>
          <w:lang w:val="en-GB"/>
        </w:rPr>
      </w:pPr>
      <w:bookmarkStart w:id="0" w:name="_Toc63174539"/>
      <w:r w:rsidRPr="00C61402">
        <w:rPr>
          <w:lang w:val="en-GB"/>
        </w:rPr>
        <w:lastRenderedPageBreak/>
        <w:t>Content</w:t>
      </w:r>
      <w:bookmarkEnd w:id="0"/>
    </w:p>
    <w:p w14:paraId="69BD5CAA" w14:textId="77A64E6B" w:rsidR="00B31744" w:rsidRPr="00C61402" w:rsidRDefault="004855B1">
      <w:pPr>
        <w:pStyle w:val="Obsah1"/>
        <w:tabs>
          <w:tab w:val="right" w:leader="dot" w:pos="9741"/>
        </w:tabs>
        <w:rPr>
          <w:rFonts w:eastAsiaTheme="minorEastAsia" w:cstheme="minorBidi"/>
          <w:b w:val="0"/>
          <w:bCs w:val="0"/>
          <w:caps w:val="0"/>
          <w:noProof/>
          <w:color w:val="auto"/>
          <w:sz w:val="22"/>
          <w:szCs w:val="22"/>
          <w:lang w:val="en-GB"/>
        </w:rPr>
      </w:pPr>
      <w:r w:rsidRPr="00C61402">
        <w:rPr>
          <w:lang w:val="en-GB"/>
        </w:rPr>
        <w:fldChar w:fldCharType="begin"/>
      </w:r>
      <w:r w:rsidRPr="00C61402">
        <w:rPr>
          <w:lang w:val="en-GB"/>
        </w:rPr>
        <w:instrText xml:space="preserve"> TOC \o "1-2" \h \z \u </w:instrText>
      </w:r>
      <w:r w:rsidRPr="00C61402">
        <w:rPr>
          <w:lang w:val="en-GB"/>
        </w:rPr>
        <w:fldChar w:fldCharType="separate"/>
      </w:r>
      <w:hyperlink w:anchor="_Toc63174539" w:history="1">
        <w:r w:rsidR="00B31744" w:rsidRPr="00C61402">
          <w:rPr>
            <w:rStyle w:val="Hypertextovodkaz"/>
            <w:noProof/>
            <w:lang w:val="en-GB"/>
          </w:rPr>
          <w:t>Content</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_Toc63174539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w:t>
        </w:r>
        <w:r w:rsidR="00B31744" w:rsidRPr="00C61402">
          <w:rPr>
            <w:noProof/>
            <w:webHidden/>
            <w:lang w:val="en-GB"/>
          </w:rPr>
          <w:fldChar w:fldCharType="end"/>
        </w:r>
      </w:hyperlink>
    </w:p>
    <w:p w14:paraId="2098D2C8" w14:textId="6B7F5CDE"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40" w:history="1">
        <w:r w:rsidR="00B31744" w:rsidRPr="00C61402">
          <w:rPr>
            <w:rStyle w:val="Hypertextovodkaz"/>
            <w:noProof/>
            <w:lang w:val="en-GB"/>
          </w:rPr>
          <w:t>1</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Introduction to financial analysis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3</w:t>
        </w:r>
        <w:r w:rsidR="00B31744" w:rsidRPr="00C61402">
          <w:rPr>
            <w:noProof/>
            <w:webHidden/>
            <w:lang w:val="en-GB"/>
          </w:rPr>
          <w:fldChar w:fldCharType="end"/>
        </w:r>
      </w:hyperlink>
    </w:p>
    <w:p w14:paraId="21DB0126" w14:textId="7ED8769D"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41" w:history="1">
        <w:r w:rsidR="00B31744" w:rsidRPr="00C61402">
          <w:rPr>
            <w:rStyle w:val="Hypertextovodkaz"/>
            <w:noProof/>
            <w:lang w:val="en-GB"/>
          </w:rPr>
          <w:t>2</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Data sources for financial analysis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7</w:t>
        </w:r>
        <w:r w:rsidR="00B31744" w:rsidRPr="00C61402">
          <w:rPr>
            <w:noProof/>
            <w:webHidden/>
            <w:lang w:val="en-GB"/>
          </w:rPr>
          <w:fldChar w:fldCharType="end"/>
        </w:r>
      </w:hyperlink>
    </w:p>
    <w:p w14:paraId="69C7D503" w14:textId="4A1A842B"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42" w:history="1">
        <w:r w:rsidR="00B31744" w:rsidRPr="00C61402">
          <w:rPr>
            <w:rStyle w:val="Hypertextovodkaz"/>
            <w:noProof/>
            <w:lang w:val="en-GB"/>
          </w:rPr>
          <w:t>3</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Economic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w:t>
        </w:r>
        <w:r w:rsidR="00B31744" w:rsidRPr="00C61402">
          <w:rPr>
            <w:noProof/>
            <w:webHidden/>
            <w:lang w:val="en-GB"/>
          </w:rPr>
          <w:t>4</w:t>
        </w:r>
        <w:r w:rsidR="00B31744" w:rsidRPr="00C61402">
          <w:rPr>
            <w:noProof/>
            <w:webHidden/>
            <w:lang w:val="en-GB"/>
          </w:rPr>
          <w:fldChar w:fldCharType="end"/>
        </w:r>
      </w:hyperlink>
    </w:p>
    <w:p w14:paraId="3243B57F" w14:textId="0D0116D0"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43" w:history="1">
        <w:r w:rsidR="00B31744" w:rsidRPr="00C61402">
          <w:rPr>
            <w:rStyle w:val="Hypertextovodkaz"/>
            <w:noProof/>
            <w:lang w:val="en-GB"/>
          </w:rPr>
          <w:t>3.1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Stock and flow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14</w:t>
        </w:r>
        <w:r w:rsidR="00B31744" w:rsidRPr="00C61402">
          <w:rPr>
            <w:noProof/>
            <w:webHidden/>
            <w:lang w:val="en-GB"/>
          </w:rPr>
          <w:fldChar w:fldCharType="end"/>
        </w:r>
      </w:hyperlink>
    </w:p>
    <w:p w14:paraId="6A96A812" w14:textId="309E1CD6"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44" w:history="1">
        <w:r w:rsidR="00B31744" w:rsidRPr="00C61402">
          <w:rPr>
            <w:rStyle w:val="Hypertextovodkaz"/>
            <w:noProof/>
            <w:lang w:val="en-GB"/>
          </w:rPr>
          <w:t>3.2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Primary and secondary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_Toc63174544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15</w:t>
        </w:r>
        <w:r w:rsidR="00B31744" w:rsidRPr="00C61402">
          <w:rPr>
            <w:noProof/>
            <w:webHidden/>
            <w:lang w:val="en-GB"/>
          </w:rPr>
          <w:fldChar w:fldCharType="end"/>
        </w:r>
      </w:hyperlink>
    </w:p>
    <w:p w14:paraId="30BA99B3" w14:textId="1635BF33"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45" w:history="1">
        <w:r w:rsidR="00B31744" w:rsidRPr="00C61402">
          <w:rPr>
            <w:rStyle w:val="Hypertextovodkaz"/>
            <w:noProof/>
            <w:lang w:val="en-GB"/>
          </w:rPr>
          <w:t>3.3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Absolute and relative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_Toc63174545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15</w:t>
        </w:r>
        <w:r w:rsidR="00B31744" w:rsidRPr="00C61402">
          <w:rPr>
            <w:noProof/>
            <w:webHidden/>
            <w:lang w:val="en-GB"/>
          </w:rPr>
          <w:fldChar w:fldCharType="end"/>
        </w:r>
      </w:hyperlink>
    </w:p>
    <w:p w14:paraId="01A735BB" w14:textId="17B9E4DE"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46" w:history="1">
        <w:r w:rsidR="00B31744" w:rsidRPr="00C61402">
          <w:rPr>
            <w:rStyle w:val="Hypertextovodkaz"/>
            <w:noProof/>
            <w:lang w:val="en-GB"/>
          </w:rPr>
          <w:t>3.4</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Quantitative and qualitative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_Toc63174546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w:t>
        </w:r>
        <w:r w:rsidR="00B31744" w:rsidRPr="00C61402">
          <w:rPr>
            <w:noProof/>
            <w:webHidden/>
            <w:lang w:val="en-GB"/>
          </w:rPr>
          <w:fldChar w:fldCharType="end"/>
        </w:r>
      </w:hyperlink>
    </w:p>
    <w:p w14:paraId="06C50846" w14:textId="39C96861"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47" w:history="1">
        <w:r w:rsidR="00B31744" w:rsidRPr="00C61402">
          <w:rPr>
            <w:rStyle w:val="Hypertextovodkaz"/>
            <w:noProof/>
            <w:lang w:val="en-GB"/>
          </w:rPr>
          <w:t>3.5</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Soft and hard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_Toc63174547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w:t>
        </w:r>
        <w:r w:rsidR="00B31744" w:rsidRPr="00C61402">
          <w:rPr>
            <w:noProof/>
            <w:webHidden/>
            <w:lang w:val="en-GB"/>
          </w:rPr>
          <w:fldChar w:fldCharType="end"/>
        </w:r>
      </w:hyperlink>
    </w:p>
    <w:p w14:paraId="4FDB27E4" w14:textId="7F633439"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48" w:history="1">
        <w:r w:rsidR="00B31744" w:rsidRPr="00C61402">
          <w:rPr>
            <w:rStyle w:val="Hypertextovodkaz"/>
            <w:noProof/>
            <w:lang w:val="en-GB"/>
          </w:rPr>
          <w:t>3.6</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Synthetic and analytical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_Toc63174548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w:t>
        </w:r>
        <w:r w:rsidR="00B31744" w:rsidRPr="00C61402">
          <w:rPr>
            <w:noProof/>
            <w:webHidden/>
            <w:lang w:val="en-GB"/>
          </w:rPr>
          <w:fldChar w:fldCharType="end"/>
        </w:r>
      </w:hyperlink>
    </w:p>
    <w:p w14:paraId="25963F97" w14:textId="0D05311E"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49" w:history="1">
        <w:r w:rsidR="00B31744" w:rsidRPr="00C61402">
          <w:rPr>
            <w:rStyle w:val="Hypertextovodkaz"/>
            <w:noProof/>
            <w:lang w:val="en-GB"/>
          </w:rPr>
          <w:t>3.7</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Standardized and non-standardized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_Toc63174549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w:t>
        </w:r>
        <w:r w:rsidR="00B31744" w:rsidRPr="00C61402">
          <w:rPr>
            <w:noProof/>
            <w:webHidden/>
            <w:lang w:val="en-GB"/>
          </w:rPr>
          <w:fldChar w:fldCharType="end"/>
        </w:r>
      </w:hyperlink>
    </w:p>
    <w:p w14:paraId="10125947" w14:textId="67D2605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0" w:history="1">
        <w:r w:rsidR="00B31744" w:rsidRPr="00C61402">
          <w:rPr>
            <w:rStyle w:val="Hypertextovodkaz"/>
            <w:noProof/>
            <w:lang w:val="en-GB"/>
          </w:rPr>
          <w:t>3.8</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Nominal, ordinal, interval and ratio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w:t>
        </w:r>
        <w:r w:rsidR="00B31744" w:rsidRPr="00C61402">
          <w:rPr>
            <w:noProof/>
            <w:webHidden/>
            <w:lang w:val="en-GB"/>
          </w:rPr>
          <w:fldChar w:fldCharType="end"/>
        </w:r>
      </w:hyperlink>
    </w:p>
    <w:p w14:paraId="2AF7AEF8" w14:textId="1938DF9A"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51" w:history="1">
        <w:r w:rsidR="00B31744" w:rsidRPr="00C61402">
          <w:rPr>
            <w:rStyle w:val="Hypertextovodkaz"/>
            <w:noProof/>
            <w:lang w:val="en-GB"/>
          </w:rPr>
          <w:t>4</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INDices AND DIFFERENCES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19</w:t>
        </w:r>
        <w:r w:rsidR="00B31744" w:rsidRPr="00C61402">
          <w:rPr>
            <w:noProof/>
            <w:webHidden/>
            <w:lang w:val="en-GB"/>
          </w:rPr>
          <w:fldChar w:fldCharType="end"/>
        </w:r>
      </w:hyperlink>
    </w:p>
    <w:p w14:paraId="7B002014" w14:textId="41FC0EAE"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2" w:history="1">
        <w:r w:rsidR="00B31744" w:rsidRPr="00C61402">
          <w:rPr>
            <w:rStyle w:val="Hypertextovodkaz"/>
            <w:noProof/>
            <w:lang w:val="en-GB"/>
          </w:rPr>
          <w:t>4.1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Basic concepts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19</w:t>
        </w:r>
        <w:r w:rsidR="00B31744" w:rsidRPr="00C61402">
          <w:rPr>
            <w:noProof/>
            <w:webHidden/>
            <w:lang w:val="en-GB"/>
          </w:rPr>
          <w:fldChar w:fldCharType="end"/>
        </w:r>
      </w:hyperlink>
    </w:p>
    <w:p w14:paraId="4EDBA41D" w14:textId="44FD85A4"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3" w:history="1">
        <w:r w:rsidR="00B31744" w:rsidRPr="00C61402">
          <w:rPr>
            <w:rStyle w:val="Hypertextovodkaz"/>
            <w:noProof/>
            <w:lang w:val="en-GB"/>
          </w:rPr>
          <w:t>4.2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Classification of indices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20</w:t>
        </w:r>
        <w:r w:rsidR="00B31744" w:rsidRPr="00C61402">
          <w:rPr>
            <w:noProof/>
            <w:webHidden/>
            <w:lang w:val="en-GB"/>
          </w:rPr>
          <w:fldChar w:fldCharType="end"/>
        </w:r>
      </w:hyperlink>
    </w:p>
    <w:p w14:paraId="5B33C852" w14:textId="2F87F9B0"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4" w:history="1">
        <w:r w:rsidR="00B31744" w:rsidRPr="00C61402">
          <w:rPr>
            <w:rStyle w:val="Hypertextovodkaz"/>
            <w:noProof/>
            <w:lang w:val="en-GB"/>
          </w:rPr>
          <w:t>4.3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Test approach by Irving Fisher</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_Toc63174554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21</w:t>
        </w:r>
        <w:r w:rsidR="00B31744" w:rsidRPr="00C61402">
          <w:rPr>
            <w:noProof/>
            <w:webHidden/>
            <w:lang w:val="en-GB"/>
          </w:rPr>
          <w:fldChar w:fldCharType="end"/>
        </w:r>
      </w:hyperlink>
    </w:p>
    <w:p w14:paraId="6C98DF2F" w14:textId="04940A73"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5" w:history="1">
        <w:r w:rsidR="00B31744" w:rsidRPr="00C61402">
          <w:rPr>
            <w:rStyle w:val="Hypertextovodkaz"/>
            <w:noProof/>
            <w:lang w:val="en-GB"/>
          </w:rPr>
          <w:t>4.4</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Individual simple indices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_Toc63174555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21</w:t>
        </w:r>
        <w:r w:rsidR="00B31744" w:rsidRPr="00C61402">
          <w:rPr>
            <w:noProof/>
            <w:webHidden/>
            <w:lang w:val="en-GB"/>
          </w:rPr>
          <w:fldChar w:fldCharType="end"/>
        </w:r>
      </w:hyperlink>
    </w:p>
    <w:p w14:paraId="3FB6EF68" w14:textId="262DC339"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6" w:history="1">
        <w:r w:rsidR="00B31744" w:rsidRPr="00C61402">
          <w:rPr>
            <w:rStyle w:val="Hypertextovodkaz"/>
            <w:noProof/>
            <w:lang w:val="en-GB"/>
          </w:rPr>
          <w:t>4.5</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Individual composite indices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_Toc63174556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24</w:t>
        </w:r>
        <w:r w:rsidR="00B31744" w:rsidRPr="00C61402">
          <w:rPr>
            <w:noProof/>
            <w:webHidden/>
            <w:lang w:val="en-GB"/>
          </w:rPr>
          <w:fldChar w:fldCharType="end"/>
        </w:r>
      </w:hyperlink>
    </w:p>
    <w:p w14:paraId="680B40D2" w14:textId="27E90E27"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7" w:history="1">
        <w:r w:rsidR="00B31744" w:rsidRPr="00C61402">
          <w:rPr>
            <w:rStyle w:val="Hypertextovodkaz"/>
            <w:noProof/>
            <w:lang w:val="en-GB"/>
          </w:rPr>
          <w:t>4.6</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Aggregate indices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_Toc63174557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30</w:t>
        </w:r>
        <w:r w:rsidR="00B31744" w:rsidRPr="00C61402">
          <w:rPr>
            <w:noProof/>
            <w:webHidden/>
            <w:lang w:val="en-GB"/>
          </w:rPr>
          <w:fldChar w:fldCharType="end"/>
        </w:r>
      </w:hyperlink>
    </w:p>
    <w:p w14:paraId="12C2A28A" w14:textId="3A2D14D3"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58" w:history="1">
        <w:r w:rsidR="00B31744" w:rsidRPr="00C61402">
          <w:rPr>
            <w:rStyle w:val="Hypertextovodkaz"/>
            <w:noProof/>
            <w:lang w:val="en-GB"/>
          </w:rPr>
          <w:t>5</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Elementary Methods of financial analysis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_Toc63174558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38</w:t>
        </w:r>
        <w:r w:rsidR="00B31744" w:rsidRPr="00C61402">
          <w:rPr>
            <w:noProof/>
            <w:webHidden/>
            <w:lang w:val="en-GB"/>
          </w:rPr>
          <w:fldChar w:fldCharType="end"/>
        </w:r>
      </w:hyperlink>
    </w:p>
    <w:p w14:paraId="4FE25156" w14:textId="750A5485"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59" w:history="1">
        <w:r w:rsidR="00B31744" w:rsidRPr="00C61402">
          <w:rPr>
            <w:rStyle w:val="Hypertextovodkaz"/>
            <w:noProof/>
            <w:lang w:val="en-GB"/>
          </w:rPr>
          <w:t>5.1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Trend analysis (horizontal analysis)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_Toc63174559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38</w:t>
        </w:r>
        <w:r w:rsidR="00B31744" w:rsidRPr="00C61402">
          <w:rPr>
            <w:noProof/>
            <w:webHidden/>
            <w:lang w:val="en-GB"/>
          </w:rPr>
          <w:fldChar w:fldCharType="end"/>
        </w:r>
      </w:hyperlink>
    </w:p>
    <w:p w14:paraId="38573BD7" w14:textId="1C69D515"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0" w:history="1">
        <w:r w:rsidR="00B31744" w:rsidRPr="00C61402">
          <w:rPr>
            <w:rStyle w:val="Hypertextovodkaz"/>
            <w:noProof/>
            <w:lang w:val="en-GB"/>
          </w:rPr>
          <w:t>5.2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Structure analysis (vertical analysis)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38</w:t>
        </w:r>
        <w:r w:rsidR="00B31744" w:rsidRPr="00C61402">
          <w:rPr>
            <w:noProof/>
            <w:webHidden/>
            <w:lang w:val="en-GB"/>
          </w:rPr>
          <w:fldChar w:fldCharType="end"/>
        </w:r>
      </w:hyperlink>
    </w:p>
    <w:p w14:paraId="059F7AA8" w14:textId="62D1C9D7"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1" w:history="1">
        <w:r w:rsidR="00B31744" w:rsidRPr="00C61402">
          <w:rPr>
            <w:rStyle w:val="Hypertextovodkaz"/>
            <w:noProof/>
            <w:lang w:val="en-GB"/>
          </w:rPr>
          <w:t>5.3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Financial funds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38</w:t>
        </w:r>
        <w:r w:rsidR="00B31744" w:rsidRPr="00C61402">
          <w:rPr>
            <w:noProof/>
            <w:webHidden/>
            <w:lang w:val="en-GB"/>
          </w:rPr>
          <w:fldChar w:fldCharType="end"/>
        </w:r>
      </w:hyperlink>
    </w:p>
    <w:p w14:paraId="52312073" w14:textId="39C48593"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2" w:history="1">
        <w:r w:rsidR="00B31744" w:rsidRPr="00C61402">
          <w:rPr>
            <w:rStyle w:val="Hypertextovodkaz"/>
            <w:noProof/>
            <w:lang w:val="en-GB"/>
          </w:rPr>
          <w:t>5.4</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Ratio analysis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40</w:t>
        </w:r>
        <w:r w:rsidR="00B31744" w:rsidRPr="00C61402">
          <w:rPr>
            <w:noProof/>
            <w:webHidden/>
            <w:lang w:val="en-GB"/>
          </w:rPr>
          <w:fldChar w:fldCharType="end"/>
        </w:r>
      </w:hyperlink>
    </w:p>
    <w:p w14:paraId="41B6B611" w14:textId="63941D2D"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3" w:history="1">
        <w:r w:rsidR="00B31744" w:rsidRPr="00C61402">
          <w:rPr>
            <w:rStyle w:val="Hypertextovodkaz"/>
            <w:noProof/>
            <w:lang w:val="en-GB"/>
          </w:rPr>
          <w:t>5.5</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Influence of financial equilibrium components on profitability</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53</w:t>
        </w:r>
        <w:r w:rsidR="00B31744" w:rsidRPr="00C61402">
          <w:rPr>
            <w:noProof/>
            <w:webHidden/>
            <w:lang w:val="en-GB"/>
          </w:rPr>
          <w:fldChar w:fldCharType="end"/>
        </w:r>
      </w:hyperlink>
    </w:p>
    <w:p w14:paraId="19737F4C" w14:textId="0BF11D55"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64" w:history="1">
        <w:r w:rsidR="00B31744" w:rsidRPr="00C61402">
          <w:rPr>
            <w:rStyle w:val="Hypertextovodkaz"/>
            <w:noProof/>
            <w:lang w:val="en-GB"/>
          </w:rPr>
          <w:t>6</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SYSTEMIZATION OF ECONOMIC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_Toc63174564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55</w:t>
        </w:r>
        <w:r w:rsidR="00B31744" w:rsidRPr="00C61402">
          <w:rPr>
            <w:noProof/>
            <w:webHidden/>
            <w:lang w:val="en-GB"/>
          </w:rPr>
          <w:fldChar w:fldCharType="end"/>
        </w:r>
      </w:hyperlink>
    </w:p>
    <w:p w14:paraId="7EE74745" w14:textId="0A716F0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5" w:history="1">
        <w:r w:rsidR="00B31744" w:rsidRPr="00C61402">
          <w:rPr>
            <w:rStyle w:val="Hypertextovodkaz"/>
            <w:noProof/>
            <w:lang w:val="en-GB"/>
          </w:rPr>
          <w:t>6.1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Pyramidal systems of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_Toc63174565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55</w:t>
        </w:r>
        <w:r w:rsidR="00B31744" w:rsidRPr="00C61402">
          <w:rPr>
            <w:noProof/>
            <w:webHidden/>
            <w:lang w:val="en-GB"/>
          </w:rPr>
          <w:fldChar w:fldCharType="end"/>
        </w:r>
      </w:hyperlink>
    </w:p>
    <w:p w14:paraId="09A618E8" w14:textId="07B6A99D"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6" w:history="1">
        <w:r w:rsidR="00B31744" w:rsidRPr="00C61402">
          <w:rPr>
            <w:rStyle w:val="Hypertextovodkaz"/>
            <w:noProof/>
            <w:lang w:val="en-GB"/>
          </w:rPr>
          <w:t>6.2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Parallel systems of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_Toc63174566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56</w:t>
        </w:r>
        <w:r w:rsidR="00B31744" w:rsidRPr="00C61402">
          <w:rPr>
            <w:noProof/>
            <w:webHidden/>
            <w:lang w:val="en-GB"/>
          </w:rPr>
          <w:fldChar w:fldCharType="end"/>
        </w:r>
      </w:hyperlink>
    </w:p>
    <w:p w14:paraId="4416330E" w14:textId="0F7FF49D"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7" w:history="1">
        <w:r w:rsidR="00B31744" w:rsidRPr="00C61402">
          <w:rPr>
            <w:rStyle w:val="Hypertextovodkaz"/>
            <w:noProof/>
            <w:lang w:val="en-GB"/>
          </w:rPr>
          <w:t>6.3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Matrix systems of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_Toc63174567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56</w:t>
        </w:r>
        <w:r w:rsidR="00B31744" w:rsidRPr="00C61402">
          <w:rPr>
            <w:noProof/>
            <w:webHidden/>
            <w:lang w:val="en-GB"/>
          </w:rPr>
          <w:fldChar w:fldCharType="end"/>
        </w:r>
      </w:hyperlink>
    </w:p>
    <w:p w14:paraId="22B17176" w14:textId="2EF2907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68" w:history="1">
        <w:r w:rsidR="00B31744" w:rsidRPr="00C61402">
          <w:rPr>
            <w:rStyle w:val="Hypertextovodkaz"/>
            <w:noProof/>
            <w:lang w:val="en-GB"/>
          </w:rPr>
          <w:t>6.4</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Pyramid systems of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_Toc63174568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57</w:t>
        </w:r>
        <w:r w:rsidR="00B31744" w:rsidRPr="00C61402">
          <w:rPr>
            <w:noProof/>
            <w:webHidden/>
            <w:lang w:val="en-GB"/>
          </w:rPr>
          <w:fldChar w:fldCharType="end"/>
        </w:r>
      </w:hyperlink>
    </w:p>
    <w:p w14:paraId="0C5A7963" w14:textId="00A46BAA"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69" w:history="1">
        <w:r w:rsidR="00B31744" w:rsidRPr="00C61402">
          <w:rPr>
            <w:rStyle w:val="Hypertextovodkaz"/>
            <w:noProof/>
            <w:lang w:val="en-GB"/>
          </w:rPr>
          <w:t>7</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Decompositions of indexes and differences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_Toc63174569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64</w:t>
        </w:r>
        <w:r w:rsidR="00B31744" w:rsidRPr="00C61402">
          <w:rPr>
            <w:noProof/>
            <w:webHidden/>
            <w:lang w:val="en-GB"/>
          </w:rPr>
          <w:fldChar w:fldCharType="end"/>
        </w:r>
      </w:hyperlink>
    </w:p>
    <w:p w14:paraId="05EF8351" w14:textId="7CD2A8FE"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0" w:history="1">
        <w:r w:rsidR="00B31744" w:rsidRPr="00C61402">
          <w:rPr>
            <w:rStyle w:val="Hypertextovodkaz"/>
            <w:noProof/>
            <w:lang w:val="en-GB"/>
          </w:rPr>
          <w:t>7.1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Relationship between the analyzed indicator and higher order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64</w:t>
        </w:r>
        <w:r w:rsidR="00B31744" w:rsidRPr="00C61402">
          <w:rPr>
            <w:noProof/>
            <w:webHidden/>
            <w:lang w:val="en-GB"/>
          </w:rPr>
          <w:fldChar w:fldCharType="end"/>
        </w:r>
      </w:hyperlink>
    </w:p>
    <w:p w14:paraId="508D5E51" w14:textId="37240B5C"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1" w:history="1">
        <w:r w:rsidR="00B31744" w:rsidRPr="00C61402">
          <w:rPr>
            <w:rStyle w:val="Hypertextovodkaz"/>
            <w:noProof/>
            <w:lang w:val="en-GB"/>
          </w:rPr>
          <w:t>7.2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Decompositions in additive coupling of analytical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64</w:t>
        </w:r>
        <w:r w:rsidR="00B31744" w:rsidRPr="00C61402">
          <w:rPr>
            <w:noProof/>
            <w:webHidden/>
            <w:lang w:val="en-GB"/>
          </w:rPr>
          <w:fldChar w:fldCharType="end"/>
        </w:r>
      </w:hyperlink>
    </w:p>
    <w:p w14:paraId="5A68237D" w14:textId="1905AE39"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2" w:history="1">
        <w:r w:rsidR="00B31744" w:rsidRPr="00C61402">
          <w:rPr>
            <w:rStyle w:val="Hypertextovodkaz"/>
            <w:noProof/>
            <w:lang w:val="en-GB"/>
          </w:rPr>
          <w:t>7.3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Decompositions in multiplicative function of analytical indicators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69</w:t>
        </w:r>
        <w:r w:rsidR="00B31744" w:rsidRPr="00C61402">
          <w:rPr>
            <w:noProof/>
            <w:webHidden/>
            <w:lang w:val="en-GB"/>
          </w:rPr>
          <w:fldChar w:fldCharType="end"/>
        </w:r>
      </w:hyperlink>
    </w:p>
    <w:p w14:paraId="682658FC" w14:textId="3E0D9C2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3" w:history="1">
        <w:r w:rsidR="00B31744" w:rsidRPr="00C61402">
          <w:rPr>
            <w:rStyle w:val="Hypertextovodkaz"/>
            <w:noProof/>
            <w:lang w:val="en-GB"/>
          </w:rPr>
          <w:t>7.4</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Expression of the influence of higher order indicators on the absolute change of the synthetic indicator</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77</w:t>
        </w:r>
        <w:r w:rsidR="00B31744" w:rsidRPr="00C61402">
          <w:rPr>
            <w:noProof/>
            <w:webHidden/>
            <w:lang w:val="en-GB"/>
          </w:rPr>
          <w:fldChar w:fldCharType="end"/>
        </w:r>
      </w:hyperlink>
    </w:p>
    <w:p w14:paraId="2230AEF0" w14:textId="04703006"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4" w:history="1">
        <w:r w:rsidR="00B31744" w:rsidRPr="00C61402">
          <w:rPr>
            <w:rStyle w:val="Hypertextovodkaz"/>
            <w:noProof/>
            <w:lang w:val="en-GB"/>
          </w:rPr>
          <w:t>7.5</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Expression of the influence of higher order indicators on the index of the synthetic indicator</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_Toc63174574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77</w:t>
        </w:r>
        <w:r w:rsidR="00B31744" w:rsidRPr="00C61402">
          <w:rPr>
            <w:noProof/>
            <w:webHidden/>
            <w:lang w:val="en-GB"/>
          </w:rPr>
          <w:fldChar w:fldCharType="end"/>
        </w:r>
      </w:hyperlink>
    </w:p>
    <w:p w14:paraId="40B3FC89" w14:textId="6A265274"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5" w:history="1">
        <w:r w:rsidR="00B31744" w:rsidRPr="00C61402">
          <w:rPr>
            <w:rStyle w:val="Hypertextovodkaz"/>
            <w:noProof/>
            <w:lang w:val="en-GB"/>
          </w:rPr>
          <w:t>7.6</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Shift share analýza</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_Toc63174575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78</w:t>
        </w:r>
        <w:r w:rsidR="00B31744" w:rsidRPr="00C61402">
          <w:rPr>
            <w:noProof/>
            <w:webHidden/>
            <w:lang w:val="en-GB"/>
          </w:rPr>
          <w:fldChar w:fldCharType="end"/>
        </w:r>
      </w:hyperlink>
    </w:p>
    <w:p w14:paraId="53EBFB52" w14:textId="297F37B8"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6" w:history="1">
        <w:r w:rsidR="00B31744" w:rsidRPr="00C61402">
          <w:rPr>
            <w:rStyle w:val="Hypertextovodkaz"/>
            <w:noProof/>
            <w:lang w:val="en-GB"/>
          </w:rPr>
          <w:t>7.7</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Systems of economic inequalities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_Toc63174576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80</w:t>
        </w:r>
        <w:r w:rsidR="00B31744" w:rsidRPr="00C61402">
          <w:rPr>
            <w:noProof/>
            <w:webHidden/>
            <w:lang w:val="en-GB"/>
          </w:rPr>
          <w:fldChar w:fldCharType="end"/>
        </w:r>
      </w:hyperlink>
    </w:p>
    <w:p w14:paraId="1F1553AE" w14:textId="42FC0F0D"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77" w:history="1">
        <w:r w:rsidR="00B31744" w:rsidRPr="00C61402">
          <w:rPr>
            <w:rStyle w:val="Hypertextovodkaz"/>
            <w:noProof/>
            <w:lang w:val="en-GB"/>
          </w:rPr>
          <w:t>8</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Break-even point analysis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_Toc63174577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81</w:t>
        </w:r>
        <w:r w:rsidR="00B31744" w:rsidRPr="00C61402">
          <w:rPr>
            <w:noProof/>
            <w:webHidden/>
            <w:lang w:val="en-GB"/>
          </w:rPr>
          <w:fldChar w:fldCharType="end"/>
        </w:r>
      </w:hyperlink>
    </w:p>
    <w:p w14:paraId="1037FA5A" w14:textId="6BBAD6F9"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8" w:history="1">
        <w:r w:rsidR="00B31744" w:rsidRPr="00C61402">
          <w:rPr>
            <w:rStyle w:val="Hypertextovodkaz"/>
            <w:noProof/>
            <w:lang w:val="en-GB"/>
          </w:rPr>
          <w:t>8.1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The importance of proportioning costs for production planning</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_Toc63174578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81</w:t>
        </w:r>
        <w:r w:rsidR="00B31744" w:rsidRPr="00C61402">
          <w:rPr>
            <w:noProof/>
            <w:webHidden/>
            <w:lang w:val="en-GB"/>
          </w:rPr>
          <w:fldChar w:fldCharType="end"/>
        </w:r>
      </w:hyperlink>
    </w:p>
    <w:p w14:paraId="4E8C14C1" w14:textId="73F44BCD"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79" w:history="1">
        <w:r w:rsidR="00B31744" w:rsidRPr="00C61402">
          <w:rPr>
            <w:rStyle w:val="Hypertextovodkaz"/>
            <w:noProof/>
            <w:lang w:val="en-GB"/>
          </w:rPr>
          <w:t>8.2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Variable, fixed and total costs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_Toc63174579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81</w:t>
        </w:r>
        <w:r w:rsidR="00B31744" w:rsidRPr="00C61402">
          <w:rPr>
            <w:noProof/>
            <w:webHidden/>
            <w:lang w:val="en-GB"/>
          </w:rPr>
          <w:fldChar w:fldCharType="end"/>
        </w:r>
      </w:hyperlink>
    </w:p>
    <w:p w14:paraId="6F050395" w14:textId="1FCA6C8B"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0" w:history="1">
        <w:r w:rsidR="00B31744" w:rsidRPr="00C61402">
          <w:rPr>
            <w:rStyle w:val="Hypertextovodkaz"/>
            <w:noProof/>
            <w:lang w:val="en-GB"/>
          </w:rPr>
          <w:t>8.3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Break-even point based on a comparison of the sales and costs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85</w:t>
        </w:r>
        <w:r w:rsidR="00B31744" w:rsidRPr="00C61402">
          <w:rPr>
            <w:noProof/>
            <w:webHidden/>
            <w:lang w:val="en-GB"/>
          </w:rPr>
          <w:fldChar w:fldCharType="end"/>
        </w:r>
      </w:hyperlink>
    </w:p>
    <w:p w14:paraId="2E67524E" w14:textId="359801AF"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1" w:history="1">
        <w:r w:rsidR="00B31744" w:rsidRPr="00C61402">
          <w:rPr>
            <w:rStyle w:val="Hypertextovodkaz"/>
            <w:noProof/>
            <w:lang w:val="en-GB"/>
          </w:rPr>
          <w:t>8.4</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Cash flow break-even point</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89</w:t>
        </w:r>
        <w:r w:rsidR="00B31744" w:rsidRPr="00C61402">
          <w:rPr>
            <w:noProof/>
            <w:webHidden/>
            <w:lang w:val="en-GB"/>
          </w:rPr>
          <w:fldChar w:fldCharType="end"/>
        </w:r>
      </w:hyperlink>
    </w:p>
    <w:p w14:paraId="4CCD58D2" w14:textId="641C55C8"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2" w:history="1">
        <w:r w:rsidR="00B31744" w:rsidRPr="00C61402">
          <w:rPr>
            <w:rStyle w:val="Hypertextovodkaz"/>
            <w:noProof/>
            <w:lang w:val="en-GB"/>
          </w:rPr>
          <w:t>8.5</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Break-even point for non-linear functions of costs and sales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90</w:t>
        </w:r>
        <w:r w:rsidR="00B31744" w:rsidRPr="00C61402">
          <w:rPr>
            <w:noProof/>
            <w:webHidden/>
            <w:lang w:val="en-GB"/>
          </w:rPr>
          <w:fldChar w:fldCharType="end"/>
        </w:r>
      </w:hyperlink>
    </w:p>
    <w:p w14:paraId="7CD54BFF" w14:textId="42445099"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3" w:history="1">
        <w:r w:rsidR="00B31744" w:rsidRPr="00C61402">
          <w:rPr>
            <w:rStyle w:val="Hypertextovodkaz"/>
            <w:noProof/>
            <w:lang w:val="en-GB"/>
          </w:rPr>
          <w:t>8.6</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Break-even point in relation to cost/revenue ratio</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91</w:t>
        </w:r>
        <w:r w:rsidR="00B31744" w:rsidRPr="00C61402">
          <w:rPr>
            <w:noProof/>
            <w:webHidden/>
            <w:lang w:val="en-GB"/>
          </w:rPr>
          <w:fldChar w:fldCharType="end"/>
        </w:r>
      </w:hyperlink>
    </w:p>
    <w:p w14:paraId="1DD1826E" w14:textId="7A3EB7B0" w:rsidR="00B31744" w:rsidRPr="00C61402" w:rsidRDefault="00AE7A89">
      <w:pPr>
        <w:pStyle w:val="Obsah1"/>
        <w:tabs>
          <w:tab w:val="left" w:pos="400"/>
          <w:tab w:val="right" w:leader="dot" w:pos="9741"/>
        </w:tabs>
        <w:rPr>
          <w:rFonts w:eastAsiaTheme="minorEastAsia" w:cstheme="minorBidi"/>
          <w:b w:val="0"/>
          <w:bCs w:val="0"/>
          <w:caps w:val="0"/>
          <w:noProof/>
          <w:color w:val="auto"/>
          <w:sz w:val="22"/>
          <w:szCs w:val="22"/>
          <w:lang w:val="en-GB"/>
        </w:rPr>
      </w:pPr>
      <w:hyperlink w:anchor="_Toc63174584" w:history="1">
        <w:r w:rsidR="00B31744" w:rsidRPr="00C61402">
          <w:rPr>
            <w:rStyle w:val="Hypertextovodkaz"/>
            <w:noProof/>
            <w:lang w:val="en-GB"/>
          </w:rPr>
          <w:t>9</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METHODS OF INTER-COMPANY COMPARISON</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_Toc63174584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96</w:t>
        </w:r>
        <w:r w:rsidR="00B31744" w:rsidRPr="00C61402">
          <w:rPr>
            <w:noProof/>
            <w:webHidden/>
            <w:lang w:val="en-GB"/>
          </w:rPr>
          <w:fldChar w:fldCharType="end"/>
        </w:r>
      </w:hyperlink>
    </w:p>
    <w:p w14:paraId="09857521" w14:textId="7B3FA193"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5" w:history="1">
        <w:r w:rsidR="00B31744" w:rsidRPr="00C61402">
          <w:rPr>
            <w:rStyle w:val="Hypertextovodkaz"/>
            <w:noProof/>
            <w:lang w:val="en-GB"/>
          </w:rPr>
          <w:t>9.1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Character of the indicator</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_Toc63174585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96</w:t>
        </w:r>
        <w:r w:rsidR="00B31744" w:rsidRPr="00C61402">
          <w:rPr>
            <w:noProof/>
            <w:webHidden/>
            <w:lang w:val="en-GB"/>
          </w:rPr>
          <w:fldChar w:fldCharType="end"/>
        </w:r>
      </w:hyperlink>
    </w:p>
    <w:p w14:paraId="5FEB2B2F" w14:textId="47DA946F"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6" w:history="1">
        <w:r w:rsidR="00B31744" w:rsidRPr="00C61402">
          <w:rPr>
            <w:rStyle w:val="Hypertextovodkaz"/>
            <w:noProof/>
            <w:lang w:val="en-GB"/>
          </w:rPr>
          <w:t>9.2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One-dimensional comparison</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_Toc63174586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96</w:t>
        </w:r>
        <w:r w:rsidR="00B31744" w:rsidRPr="00C61402">
          <w:rPr>
            <w:noProof/>
            <w:webHidden/>
            <w:lang w:val="en-GB"/>
          </w:rPr>
          <w:fldChar w:fldCharType="end"/>
        </w:r>
      </w:hyperlink>
    </w:p>
    <w:p w14:paraId="5BE48CC1" w14:textId="712D3206"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7" w:history="1">
        <w:r w:rsidR="00B31744" w:rsidRPr="00C61402">
          <w:rPr>
            <w:rStyle w:val="Hypertextovodkaz"/>
            <w:noProof/>
            <w:lang w:val="en-GB"/>
          </w:rPr>
          <w:t>9.3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Multidimensional comparison</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_Toc63174587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97</w:t>
        </w:r>
        <w:r w:rsidR="00B31744" w:rsidRPr="00C61402">
          <w:rPr>
            <w:noProof/>
            <w:webHidden/>
            <w:lang w:val="en-GB"/>
          </w:rPr>
          <w:fldChar w:fldCharType="end"/>
        </w:r>
      </w:hyperlink>
    </w:p>
    <w:p w14:paraId="69F8AA6B" w14:textId="6DEC6FB1" w:rsidR="00B31744" w:rsidRPr="00C61402" w:rsidRDefault="00AE7A89">
      <w:pPr>
        <w:pStyle w:val="Obsah1"/>
        <w:tabs>
          <w:tab w:val="left" w:pos="600"/>
          <w:tab w:val="right" w:leader="dot" w:pos="9741"/>
        </w:tabs>
        <w:rPr>
          <w:rFonts w:eastAsiaTheme="minorEastAsia" w:cstheme="minorBidi"/>
          <w:b w:val="0"/>
          <w:bCs w:val="0"/>
          <w:caps w:val="0"/>
          <w:noProof/>
          <w:color w:val="auto"/>
          <w:sz w:val="22"/>
          <w:szCs w:val="22"/>
          <w:lang w:val="en-GB"/>
        </w:rPr>
      </w:pPr>
      <w:hyperlink w:anchor="_Toc63174588" w:history="1">
        <w:r w:rsidR="00B31744" w:rsidRPr="00C61402">
          <w:rPr>
            <w:rStyle w:val="Hypertextovodkaz"/>
            <w:noProof/>
            <w:lang w:val="en-GB"/>
          </w:rPr>
          <w:t>10</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OPERATING, financial and total LEVERAGE</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_Toc63174588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115</w:t>
        </w:r>
        <w:r w:rsidR="00B31744" w:rsidRPr="00C61402">
          <w:rPr>
            <w:noProof/>
            <w:webHidden/>
            <w:lang w:val="en-GB"/>
          </w:rPr>
          <w:fldChar w:fldCharType="end"/>
        </w:r>
      </w:hyperlink>
    </w:p>
    <w:p w14:paraId="03AEB0B4" w14:textId="508D75B1"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89" w:history="1">
        <w:r w:rsidR="00B31744" w:rsidRPr="00C61402">
          <w:rPr>
            <w:rStyle w:val="Hypertextovodkaz"/>
            <w:noProof/>
            <w:lang w:val="en-GB"/>
          </w:rPr>
          <w:t>10.1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Operating leverage</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_Toc63174589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115</w:t>
        </w:r>
        <w:r w:rsidR="00B31744" w:rsidRPr="00C61402">
          <w:rPr>
            <w:noProof/>
            <w:webHidden/>
            <w:lang w:val="en-GB"/>
          </w:rPr>
          <w:fldChar w:fldCharType="end"/>
        </w:r>
      </w:hyperlink>
    </w:p>
    <w:p w14:paraId="5FBD9718" w14:textId="5CB5385D"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0" w:history="1">
        <w:r w:rsidR="00B31744" w:rsidRPr="00C61402">
          <w:rPr>
            <w:rStyle w:val="Hypertextovodkaz"/>
            <w:noProof/>
            <w:lang w:val="en-GB"/>
          </w:rPr>
          <w:t>10.2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FINANCIAL LEVERAGE</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123</w:t>
        </w:r>
        <w:r w:rsidR="00B31744" w:rsidRPr="00C61402">
          <w:rPr>
            <w:noProof/>
            <w:webHidden/>
            <w:lang w:val="en-GB"/>
          </w:rPr>
          <w:fldChar w:fldCharType="end"/>
        </w:r>
      </w:hyperlink>
    </w:p>
    <w:p w14:paraId="075A6C48" w14:textId="73D56B9B"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1" w:history="1">
        <w:r w:rsidR="00B31744" w:rsidRPr="00C61402">
          <w:rPr>
            <w:rStyle w:val="Hypertextovodkaz"/>
            <w:noProof/>
            <w:lang w:val="en-GB"/>
          </w:rPr>
          <w:t>10.3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TOTAL LEVERAGE</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133</w:t>
        </w:r>
        <w:r w:rsidR="00B31744" w:rsidRPr="00C61402">
          <w:rPr>
            <w:noProof/>
            <w:webHidden/>
            <w:lang w:val="en-GB"/>
          </w:rPr>
          <w:fldChar w:fldCharType="end"/>
        </w:r>
      </w:hyperlink>
    </w:p>
    <w:p w14:paraId="32F8C399" w14:textId="5657EF2C" w:rsidR="00B31744" w:rsidRPr="00C61402" w:rsidRDefault="00AE7A89">
      <w:pPr>
        <w:pStyle w:val="Obsah1"/>
        <w:tabs>
          <w:tab w:val="left" w:pos="600"/>
          <w:tab w:val="right" w:leader="dot" w:pos="9741"/>
        </w:tabs>
        <w:rPr>
          <w:rFonts w:eastAsiaTheme="minorEastAsia" w:cstheme="minorBidi"/>
          <w:b w:val="0"/>
          <w:bCs w:val="0"/>
          <w:caps w:val="0"/>
          <w:noProof/>
          <w:color w:val="auto"/>
          <w:sz w:val="22"/>
          <w:szCs w:val="22"/>
          <w:lang w:val="en-GB"/>
        </w:rPr>
      </w:pPr>
      <w:hyperlink w:anchor="_Toc63174592" w:history="1">
        <w:r w:rsidR="00B31744" w:rsidRPr="00C61402">
          <w:rPr>
            <w:rStyle w:val="Hypertextovodkaz"/>
            <w:noProof/>
            <w:lang w:val="en-GB"/>
          </w:rPr>
          <w:t>11</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Analysis OF COST EFFICIENCY</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135</w:t>
        </w:r>
        <w:r w:rsidR="00B31744" w:rsidRPr="00C61402">
          <w:rPr>
            <w:noProof/>
            <w:webHidden/>
            <w:lang w:val="en-GB"/>
          </w:rPr>
          <w:fldChar w:fldCharType="end"/>
        </w:r>
      </w:hyperlink>
    </w:p>
    <w:p w14:paraId="0C749C54" w14:textId="57F8430F"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3" w:history="1">
        <w:r w:rsidR="00B31744" w:rsidRPr="00C61402">
          <w:rPr>
            <w:rStyle w:val="Hypertextovodkaz"/>
            <w:noProof/>
            <w:lang w:val="en-GB"/>
          </w:rPr>
          <w:t>11.1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VALUE AND IN-KIND EXPRESSION OF THE COST EFFICIENCY</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135</w:t>
        </w:r>
        <w:r w:rsidR="00B31744" w:rsidRPr="00C61402">
          <w:rPr>
            <w:noProof/>
            <w:webHidden/>
            <w:lang w:val="en-GB"/>
          </w:rPr>
          <w:fldChar w:fldCharType="end"/>
        </w:r>
      </w:hyperlink>
    </w:p>
    <w:p w14:paraId="709DEA86" w14:textId="77955829"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4" w:history="1">
        <w:r w:rsidR="00B31744" w:rsidRPr="00C61402">
          <w:rPr>
            <w:rStyle w:val="Hypertextovodkaz"/>
            <w:noProof/>
            <w:lang w:val="en-GB"/>
          </w:rPr>
          <w:t>11.2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The relation between the dynamics of cost/revenues ratio and indexes of revenues and costs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_Toc63174594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135</w:t>
        </w:r>
        <w:r w:rsidR="00B31744" w:rsidRPr="00C61402">
          <w:rPr>
            <w:noProof/>
            <w:webHidden/>
            <w:lang w:val="en-GB"/>
          </w:rPr>
          <w:fldChar w:fldCharType="end"/>
        </w:r>
      </w:hyperlink>
    </w:p>
    <w:p w14:paraId="753B16BB" w14:textId="7D98621B"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5" w:history="1">
        <w:r w:rsidR="00B31744" w:rsidRPr="00C61402">
          <w:rPr>
            <w:rStyle w:val="Hypertextovodkaz"/>
            <w:noProof/>
            <w:lang w:val="en-GB"/>
          </w:rPr>
          <w:t>11.3</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The absolute change in costs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_Toc63174595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136</w:t>
        </w:r>
        <w:r w:rsidR="00B31744" w:rsidRPr="00C61402">
          <w:rPr>
            <w:noProof/>
            <w:webHidden/>
            <w:lang w:val="en-GB"/>
          </w:rPr>
          <w:fldChar w:fldCharType="end"/>
        </w:r>
      </w:hyperlink>
    </w:p>
    <w:p w14:paraId="76E3EE1B" w14:textId="473F853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6" w:history="1">
        <w:r w:rsidR="00B31744" w:rsidRPr="00C61402">
          <w:rPr>
            <w:rStyle w:val="Hypertextovodkaz"/>
            <w:noProof/>
            <w:lang w:val="en-GB"/>
          </w:rPr>
          <w:t>11.4</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Relative change in costs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_Toc63174596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136</w:t>
        </w:r>
        <w:r w:rsidR="00B31744" w:rsidRPr="00C61402">
          <w:rPr>
            <w:noProof/>
            <w:webHidden/>
            <w:lang w:val="en-GB"/>
          </w:rPr>
          <w:fldChar w:fldCharType="end"/>
        </w:r>
      </w:hyperlink>
    </w:p>
    <w:p w14:paraId="21326A7C" w14:textId="5612976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7" w:history="1">
        <w:r w:rsidR="00B31744" w:rsidRPr="00C61402">
          <w:rPr>
            <w:rStyle w:val="Hypertextovodkaz"/>
            <w:noProof/>
            <w:lang w:val="en-GB"/>
          </w:rPr>
          <w:t>11.5</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Return to production scale</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_Toc63174597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138</w:t>
        </w:r>
        <w:r w:rsidR="00B31744" w:rsidRPr="00C61402">
          <w:rPr>
            <w:noProof/>
            <w:webHidden/>
            <w:lang w:val="en-GB"/>
          </w:rPr>
          <w:fldChar w:fldCharType="end"/>
        </w:r>
      </w:hyperlink>
    </w:p>
    <w:p w14:paraId="262BE772" w14:textId="5C5BB158"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8" w:history="1">
        <w:r w:rsidR="00B31744" w:rsidRPr="00C61402">
          <w:rPr>
            <w:rStyle w:val="Hypertextovodkaz"/>
            <w:noProof/>
            <w:lang w:val="en-GB"/>
          </w:rPr>
          <w:t>11.6</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Change in profit/loss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_Toc63174598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142</w:t>
        </w:r>
        <w:r w:rsidR="00B31744" w:rsidRPr="00C61402">
          <w:rPr>
            <w:noProof/>
            <w:webHidden/>
            <w:lang w:val="en-GB"/>
          </w:rPr>
          <w:fldChar w:fldCharType="end"/>
        </w:r>
      </w:hyperlink>
    </w:p>
    <w:p w14:paraId="7D5AD66E" w14:textId="1832E61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599" w:history="1">
        <w:r w:rsidR="00B31744" w:rsidRPr="00C61402">
          <w:rPr>
            <w:rStyle w:val="Hypertextovodkaz"/>
            <w:noProof/>
            <w:lang w:val="en-GB"/>
          </w:rPr>
          <w:t>11.7</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DEGREES OF COST EFFICIENCY</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_Toc63174599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148</w:t>
        </w:r>
        <w:r w:rsidR="00B31744" w:rsidRPr="00C61402">
          <w:rPr>
            <w:noProof/>
            <w:webHidden/>
            <w:lang w:val="en-GB"/>
          </w:rPr>
          <w:fldChar w:fldCharType="end"/>
        </w:r>
      </w:hyperlink>
    </w:p>
    <w:p w14:paraId="20E127E2" w14:textId="26825848" w:rsidR="00B31744" w:rsidRPr="00C61402" w:rsidRDefault="00AE7A89">
      <w:pPr>
        <w:pStyle w:val="Obsah1"/>
        <w:tabs>
          <w:tab w:val="left" w:pos="600"/>
          <w:tab w:val="right" w:leader="dot" w:pos="9741"/>
        </w:tabs>
        <w:rPr>
          <w:rFonts w:eastAsiaTheme="minorEastAsia" w:cstheme="minorBidi"/>
          <w:b w:val="0"/>
          <w:bCs w:val="0"/>
          <w:caps w:val="0"/>
          <w:noProof/>
          <w:color w:val="auto"/>
          <w:sz w:val="22"/>
          <w:szCs w:val="22"/>
          <w:lang w:val="en-GB"/>
        </w:rPr>
      </w:pPr>
      <w:hyperlink w:anchor="_Toc63174600" w:history="1">
        <w:r w:rsidR="00B31744" w:rsidRPr="00C61402">
          <w:rPr>
            <w:rStyle w:val="Hypertextovodkaz"/>
            <w:noProof/>
            <w:lang w:val="en-GB"/>
          </w:rPr>
          <w:t>12</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analysis of production</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152</w:t>
        </w:r>
        <w:r w:rsidR="00B31744" w:rsidRPr="00C61402">
          <w:rPr>
            <w:noProof/>
            <w:webHidden/>
            <w:lang w:val="en-GB"/>
          </w:rPr>
          <w:fldChar w:fldCharType="end"/>
        </w:r>
      </w:hyperlink>
    </w:p>
    <w:p w14:paraId="78C3CE8F" w14:textId="2CFCDB74"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1" w:history="1">
        <w:r w:rsidR="00B31744" w:rsidRPr="00C61402">
          <w:rPr>
            <w:rStyle w:val="Hypertextovodkaz"/>
            <w:noProof/>
            <w:lang w:val="en-GB"/>
          </w:rPr>
          <w:t>12.1</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Production functions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152</w:t>
        </w:r>
        <w:r w:rsidR="00B31744" w:rsidRPr="00C61402">
          <w:rPr>
            <w:noProof/>
            <w:webHidden/>
            <w:lang w:val="en-GB"/>
          </w:rPr>
          <w:fldChar w:fldCharType="end"/>
        </w:r>
      </w:hyperlink>
    </w:p>
    <w:p w14:paraId="0AD82C67" w14:textId="21F8EAA3"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2" w:history="1">
        <w:r w:rsidR="00B31744" w:rsidRPr="00C61402">
          <w:rPr>
            <w:rStyle w:val="Hypertextovodkaz"/>
            <w:noProof/>
            <w:lang w:val="en-GB"/>
          </w:rPr>
          <w:t>12.2</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Cobb-Douglas production function</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152</w:t>
        </w:r>
        <w:r w:rsidR="00B31744" w:rsidRPr="00C61402">
          <w:rPr>
            <w:noProof/>
            <w:webHidden/>
            <w:lang w:val="en-GB"/>
          </w:rPr>
          <w:fldChar w:fldCharType="end"/>
        </w:r>
      </w:hyperlink>
    </w:p>
    <w:p w14:paraId="222C26FD" w14:textId="5B61E5A6" w:rsidR="00B31744" w:rsidRPr="00C61402" w:rsidRDefault="00AE7A89">
      <w:pPr>
        <w:pStyle w:val="Obsah1"/>
        <w:tabs>
          <w:tab w:val="left" w:pos="600"/>
          <w:tab w:val="right" w:leader="dot" w:pos="9741"/>
        </w:tabs>
        <w:rPr>
          <w:rFonts w:eastAsiaTheme="minorEastAsia" w:cstheme="minorBidi"/>
          <w:b w:val="0"/>
          <w:bCs w:val="0"/>
          <w:caps w:val="0"/>
          <w:noProof/>
          <w:color w:val="auto"/>
          <w:sz w:val="22"/>
          <w:szCs w:val="22"/>
          <w:lang w:val="en-GB"/>
        </w:rPr>
      </w:pPr>
      <w:hyperlink w:anchor="_Toc63174603" w:history="1">
        <w:r w:rsidR="00B31744" w:rsidRPr="00C61402">
          <w:rPr>
            <w:rStyle w:val="Hypertextovodkaz"/>
            <w:noProof/>
            <w:snapToGrid w:val="0"/>
            <w:lang w:val="en-GB"/>
          </w:rPr>
          <w:t>13</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snapToGrid w:val="0"/>
            <w:lang w:val="en-GB"/>
          </w:rPr>
          <w:t>Classification methods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161</w:t>
        </w:r>
        <w:r w:rsidR="00B31744" w:rsidRPr="00C61402">
          <w:rPr>
            <w:noProof/>
            <w:webHidden/>
            <w:lang w:val="en-GB"/>
          </w:rPr>
          <w:fldChar w:fldCharType="end"/>
        </w:r>
      </w:hyperlink>
    </w:p>
    <w:p w14:paraId="12E07AE6" w14:textId="6BD7A194"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4" w:history="1">
        <w:r w:rsidR="00B31744" w:rsidRPr="00C61402">
          <w:rPr>
            <w:rStyle w:val="Hypertextovodkaz"/>
            <w:noProof/>
            <w:snapToGrid w:val="0"/>
            <w:lang w:val="en-GB"/>
          </w:rPr>
          <w:t>13.1</w:t>
        </w:r>
        <w:r w:rsidR="00B31744" w:rsidRPr="00C61402">
          <w:rPr>
            <w:rFonts w:eastAsiaTheme="minorEastAsia" w:cstheme="minorBidi"/>
            <w:smallCaps w:val="0"/>
            <w:noProof/>
            <w:color w:val="auto"/>
            <w:sz w:val="22"/>
            <w:szCs w:val="22"/>
            <w:lang w:val="en-GB"/>
          </w:rPr>
          <w:tab/>
        </w:r>
        <w:r w:rsidR="00B31744" w:rsidRPr="00C61402">
          <w:rPr>
            <w:rStyle w:val="Hypertextovodkaz"/>
            <w:noProof/>
            <w:snapToGrid w:val="0"/>
            <w:lang w:val="en-GB"/>
          </w:rPr>
          <w:t>Bankruptcy of the company</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_Toc63174604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161</w:t>
        </w:r>
        <w:r w:rsidR="00B31744" w:rsidRPr="00C61402">
          <w:rPr>
            <w:noProof/>
            <w:webHidden/>
            <w:lang w:val="en-GB"/>
          </w:rPr>
          <w:fldChar w:fldCharType="end"/>
        </w:r>
      </w:hyperlink>
    </w:p>
    <w:p w14:paraId="48D78BDE" w14:textId="4BE6D552"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5" w:history="1">
        <w:r w:rsidR="00B31744" w:rsidRPr="00C61402">
          <w:rPr>
            <w:rStyle w:val="Hypertextovodkaz"/>
            <w:noProof/>
            <w:snapToGrid w:val="0"/>
            <w:lang w:val="en-GB"/>
          </w:rPr>
          <w:t>13.2</w:t>
        </w:r>
        <w:r w:rsidR="00B31744" w:rsidRPr="00C61402">
          <w:rPr>
            <w:rFonts w:eastAsiaTheme="minorEastAsia" w:cstheme="minorBidi"/>
            <w:smallCaps w:val="0"/>
            <w:noProof/>
            <w:color w:val="auto"/>
            <w:sz w:val="22"/>
            <w:szCs w:val="22"/>
            <w:lang w:val="en-GB"/>
          </w:rPr>
          <w:tab/>
        </w:r>
        <w:r w:rsidR="00B31744" w:rsidRPr="00C61402">
          <w:rPr>
            <w:rStyle w:val="Hypertextovodkaz"/>
            <w:noProof/>
            <w:snapToGrid w:val="0"/>
            <w:lang w:val="en-GB"/>
          </w:rPr>
          <w:t>Financial distress of the company</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_Toc63174605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161</w:t>
        </w:r>
        <w:r w:rsidR="00B31744" w:rsidRPr="00C61402">
          <w:rPr>
            <w:noProof/>
            <w:webHidden/>
            <w:lang w:val="en-GB"/>
          </w:rPr>
          <w:fldChar w:fldCharType="end"/>
        </w:r>
      </w:hyperlink>
    </w:p>
    <w:p w14:paraId="101D93FA" w14:textId="558C561A"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6" w:history="1">
        <w:r w:rsidR="00B31744" w:rsidRPr="00C61402">
          <w:rPr>
            <w:rStyle w:val="Hypertextovodkaz"/>
            <w:noProof/>
            <w:snapToGrid w:val="0"/>
            <w:lang w:val="en-GB"/>
          </w:rPr>
          <w:t>13.3</w:t>
        </w:r>
        <w:r w:rsidR="00B31744" w:rsidRPr="00C61402">
          <w:rPr>
            <w:rFonts w:eastAsiaTheme="minorEastAsia" w:cstheme="minorBidi"/>
            <w:smallCaps w:val="0"/>
            <w:noProof/>
            <w:color w:val="auto"/>
            <w:sz w:val="22"/>
            <w:szCs w:val="22"/>
            <w:lang w:val="en-GB"/>
          </w:rPr>
          <w:tab/>
        </w:r>
        <w:r w:rsidR="00B31744" w:rsidRPr="00C61402">
          <w:rPr>
            <w:rStyle w:val="Hypertextovodkaz"/>
            <w:noProof/>
            <w:snapToGrid w:val="0"/>
            <w:lang w:val="en-GB"/>
          </w:rPr>
          <w:t>Creation of a classification model</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_Toc63174606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162</w:t>
        </w:r>
        <w:r w:rsidR="00B31744" w:rsidRPr="00C61402">
          <w:rPr>
            <w:noProof/>
            <w:webHidden/>
            <w:lang w:val="en-GB"/>
          </w:rPr>
          <w:fldChar w:fldCharType="end"/>
        </w:r>
      </w:hyperlink>
    </w:p>
    <w:p w14:paraId="59C28681" w14:textId="5673AF60"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7" w:history="1">
        <w:r w:rsidR="00B31744" w:rsidRPr="00C61402">
          <w:rPr>
            <w:rStyle w:val="Hypertextovodkaz"/>
            <w:noProof/>
            <w:snapToGrid w:val="0"/>
            <w:lang w:val="en-GB"/>
          </w:rPr>
          <w:t>13.4</w:t>
        </w:r>
        <w:r w:rsidR="00B31744" w:rsidRPr="00C61402">
          <w:rPr>
            <w:rFonts w:eastAsiaTheme="minorEastAsia" w:cstheme="minorBidi"/>
            <w:smallCaps w:val="0"/>
            <w:noProof/>
            <w:color w:val="auto"/>
            <w:sz w:val="22"/>
            <w:szCs w:val="22"/>
            <w:lang w:val="en-GB"/>
          </w:rPr>
          <w:tab/>
        </w:r>
        <w:r w:rsidR="00B31744" w:rsidRPr="00C61402">
          <w:rPr>
            <w:rStyle w:val="Hypertextovodkaz"/>
            <w:noProof/>
            <w:snapToGrid w:val="0"/>
            <w:lang w:val="en-GB"/>
          </w:rPr>
          <w:t>Evaluation of the accuracy of the classification model</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_Toc63174607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163</w:t>
        </w:r>
        <w:r w:rsidR="00B31744" w:rsidRPr="00C61402">
          <w:rPr>
            <w:noProof/>
            <w:webHidden/>
            <w:lang w:val="en-GB"/>
          </w:rPr>
          <w:fldChar w:fldCharType="end"/>
        </w:r>
      </w:hyperlink>
    </w:p>
    <w:p w14:paraId="16AEF4E8" w14:textId="00057C9F"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8" w:history="1">
        <w:r w:rsidR="00B31744" w:rsidRPr="00C61402">
          <w:rPr>
            <w:rStyle w:val="Hypertextovodkaz"/>
            <w:noProof/>
            <w:snapToGrid w:val="0"/>
            <w:lang w:val="en-GB"/>
          </w:rPr>
          <w:t>13.5</w:t>
        </w:r>
        <w:r w:rsidR="00B31744" w:rsidRPr="00C61402">
          <w:rPr>
            <w:rFonts w:eastAsiaTheme="minorEastAsia" w:cstheme="minorBidi"/>
            <w:smallCaps w:val="0"/>
            <w:noProof/>
            <w:color w:val="auto"/>
            <w:sz w:val="22"/>
            <w:szCs w:val="22"/>
            <w:lang w:val="en-GB"/>
          </w:rPr>
          <w:tab/>
        </w:r>
        <w:r w:rsidR="00B31744" w:rsidRPr="00C61402">
          <w:rPr>
            <w:rStyle w:val="Hypertextovodkaz"/>
            <w:noProof/>
            <w:snapToGrid w:val="0"/>
            <w:lang w:val="en-GB"/>
          </w:rPr>
          <w:t>Classification matrix</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_Toc63174608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164</w:t>
        </w:r>
        <w:r w:rsidR="00B31744" w:rsidRPr="00C61402">
          <w:rPr>
            <w:noProof/>
            <w:webHidden/>
            <w:lang w:val="en-GB"/>
          </w:rPr>
          <w:fldChar w:fldCharType="end"/>
        </w:r>
      </w:hyperlink>
    </w:p>
    <w:p w14:paraId="50F62D4A" w14:textId="50D8CCA4"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09" w:history="1">
        <w:r w:rsidR="00B31744" w:rsidRPr="00C61402">
          <w:rPr>
            <w:rStyle w:val="Hypertextovodkaz"/>
            <w:noProof/>
            <w:snapToGrid w:val="0"/>
            <w:lang w:val="en-GB"/>
          </w:rPr>
          <w:t>13.6</w:t>
        </w:r>
        <w:r w:rsidR="00B31744" w:rsidRPr="00C61402">
          <w:rPr>
            <w:rFonts w:eastAsiaTheme="minorEastAsia" w:cstheme="minorBidi"/>
            <w:smallCaps w:val="0"/>
            <w:noProof/>
            <w:color w:val="auto"/>
            <w:sz w:val="22"/>
            <w:szCs w:val="22"/>
            <w:lang w:val="en-GB"/>
          </w:rPr>
          <w:tab/>
        </w:r>
        <w:r w:rsidR="00B31744" w:rsidRPr="00C61402">
          <w:rPr>
            <w:rStyle w:val="Hypertextovodkaz"/>
            <w:noProof/>
            <w:snapToGrid w:val="0"/>
            <w:lang w:val="en-GB"/>
          </w:rPr>
          <w:t>ROC curves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_Toc63174609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164</w:t>
        </w:r>
        <w:r w:rsidR="00B31744" w:rsidRPr="00C61402">
          <w:rPr>
            <w:noProof/>
            <w:webHidden/>
            <w:lang w:val="en-GB"/>
          </w:rPr>
          <w:fldChar w:fldCharType="end"/>
        </w:r>
      </w:hyperlink>
    </w:p>
    <w:p w14:paraId="0F3454E4" w14:textId="62E26DC5"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10" w:history="1">
        <w:r w:rsidR="00B31744" w:rsidRPr="00C61402">
          <w:rPr>
            <w:rStyle w:val="Hypertextovodkaz"/>
            <w:noProof/>
            <w:snapToGrid w:val="0"/>
            <w:lang w:val="en-GB"/>
          </w:rPr>
          <w:t>13.7</w:t>
        </w:r>
        <w:r w:rsidR="00B31744" w:rsidRPr="00C61402">
          <w:rPr>
            <w:rFonts w:eastAsiaTheme="minorEastAsia" w:cstheme="minorBidi"/>
            <w:smallCaps w:val="0"/>
            <w:noProof/>
            <w:color w:val="auto"/>
            <w:sz w:val="22"/>
            <w:szCs w:val="22"/>
            <w:lang w:val="en-GB"/>
          </w:rPr>
          <w:tab/>
        </w:r>
        <w:r w:rsidR="00B31744" w:rsidRPr="00C61402">
          <w:rPr>
            <w:rStyle w:val="Hypertextovodkaz"/>
            <w:noProof/>
            <w:lang w:val="en-GB"/>
          </w:rPr>
          <w:t>Classification</w:t>
        </w:r>
        <w:r w:rsidR="00B31744" w:rsidRPr="00C61402">
          <w:rPr>
            <w:rStyle w:val="Hypertextovodkaz"/>
            <w:noProof/>
            <w:snapToGrid w:val="0"/>
            <w:lang w:val="en-GB"/>
          </w:rPr>
          <w:t xml:space="preserve"> methods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_Toc63174610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165</w:t>
        </w:r>
        <w:r w:rsidR="00B31744" w:rsidRPr="00C61402">
          <w:rPr>
            <w:noProof/>
            <w:webHidden/>
            <w:lang w:val="en-GB"/>
          </w:rPr>
          <w:fldChar w:fldCharType="end"/>
        </w:r>
      </w:hyperlink>
    </w:p>
    <w:p w14:paraId="65A95C9B" w14:textId="2E1B9A5E" w:rsidR="00B31744" w:rsidRPr="00C61402" w:rsidRDefault="00AE7A89">
      <w:pPr>
        <w:pStyle w:val="Obsah2"/>
        <w:tabs>
          <w:tab w:val="left" w:pos="800"/>
          <w:tab w:val="right" w:leader="dot" w:pos="9741"/>
        </w:tabs>
        <w:rPr>
          <w:rFonts w:eastAsiaTheme="minorEastAsia" w:cstheme="minorBidi"/>
          <w:smallCaps w:val="0"/>
          <w:noProof/>
          <w:color w:val="auto"/>
          <w:sz w:val="22"/>
          <w:szCs w:val="22"/>
          <w:lang w:val="en-GB"/>
        </w:rPr>
      </w:pPr>
      <w:hyperlink w:anchor="_Toc63174611" w:history="1">
        <w:r w:rsidR="00B31744" w:rsidRPr="00C61402">
          <w:rPr>
            <w:rStyle w:val="Hypertextovodkaz"/>
            <w:noProof/>
            <w:snapToGrid w:val="0"/>
            <w:lang w:val="en-GB"/>
          </w:rPr>
          <w:t>13.8</w:t>
        </w:r>
        <w:r w:rsidR="00B31744" w:rsidRPr="00C61402">
          <w:rPr>
            <w:rFonts w:eastAsiaTheme="minorEastAsia" w:cstheme="minorBidi"/>
            <w:smallCaps w:val="0"/>
            <w:noProof/>
            <w:color w:val="auto"/>
            <w:sz w:val="22"/>
            <w:szCs w:val="22"/>
            <w:lang w:val="en-GB"/>
          </w:rPr>
          <w:tab/>
        </w:r>
        <w:r w:rsidR="00B31744" w:rsidRPr="00C61402">
          <w:rPr>
            <w:rStyle w:val="Hypertextovodkaz"/>
            <w:noProof/>
            <w:snapToGrid w:val="0"/>
            <w:lang w:val="en-GB"/>
          </w:rPr>
          <w:t>Classification trees and classification forests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_Toc63174611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172</w:t>
        </w:r>
        <w:r w:rsidR="00B31744" w:rsidRPr="00C61402">
          <w:rPr>
            <w:noProof/>
            <w:webHidden/>
            <w:lang w:val="en-GB"/>
          </w:rPr>
          <w:fldChar w:fldCharType="end"/>
        </w:r>
      </w:hyperlink>
    </w:p>
    <w:p w14:paraId="2D52A5D7" w14:textId="1BC7FDA0" w:rsidR="00B31744" w:rsidRPr="00C61402" w:rsidRDefault="00AE7A89">
      <w:pPr>
        <w:pStyle w:val="Obsah1"/>
        <w:tabs>
          <w:tab w:val="left" w:pos="600"/>
          <w:tab w:val="right" w:leader="dot" w:pos="9741"/>
        </w:tabs>
        <w:rPr>
          <w:rFonts w:eastAsiaTheme="minorEastAsia" w:cstheme="minorBidi"/>
          <w:b w:val="0"/>
          <w:bCs w:val="0"/>
          <w:caps w:val="0"/>
          <w:noProof/>
          <w:color w:val="auto"/>
          <w:sz w:val="22"/>
          <w:szCs w:val="22"/>
          <w:lang w:val="en-GB"/>
        </w:rPr>
      </w:pPr>
      <w:hyperlink w:anchor="_Toc63174612" w:history="1">
        <w:r w:rsidR="00B31744" w:rsidRPr="00C61402">
          <w:rPr>
            <w:rStyle w:val="Hypertextovodkaz"/>
            <w:rFonts w:ascii="Times New Roman" w:hAnsi="Times New Roman"/>
            <w:noProof/>
            <w:lang w:val="en-GB"/>
          </w:rPr>
          <w:t>14</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Classification models</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_Toc63174612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174</w:t>
        </w:r>
        <w:r w:rsidR="00B31744" w:rsidRPr="00C61402">
          <w:rPr>
            <w:noProof/>
            <w:webHidden/>
            <w:lang w:val="en-GB"/>
          </w:rPr>
          <w:fldChar w:fldCharType="end"/>
        </w:r>
      </w:hyperlink>
    </w:p>
    <w:p w14:paraId="56B0E26D" w14:textId="1C7E7DC1" w:rsidR="00B31744" w:rsidRPr="00C61402" w:rsidRDefault="00AE7A89">
      <w:pPr>
        <w:pStyle w:val="Obsah1"/>
        <w:tabs>
          <w:tab w:val="left" w:pos="600"/>
          <w:tab w:val="right" w:leader="dot" w:pos="9741"/>
        </w:tabs>
        <w:rPr>
          <w:rFonts w:eastAsiaTheme="minorEastAsia" w:cstheme="minorBidi"/>
          <w:b w:val="0"/>
          <w:bCs w:val="0"/>
          <w:caps w:val="0"/>
          <w:noProof/>
          <w:color w:val="auto"/>
          <w:sz w:val="22"/>
          <w:szCs w:val="22"/>
          <w:lang w:val="en-GB"/>
        </w:rPr>
      </w:pPr>
      <w:hyperlink w:anchor="_Toc63174613" w:history="1">
        <w:r w:rsidR="00B31744" w:rsidRPr="00C61402">
          <w:rPr>
            <w:rStyle w:val="Hypertextovodkaz"/>
            <w:noProof/>
            <w:lang w:val="en-GB"/>
          </w:rPr>
          <w:t>15</w:t>
        </w:r>
        <w:r w:rsidR="00B31744" w:rsidRPr="00C61402">
          <w:rPr>
            <w:rFonts w:eastAsiaTheme="minorEastAsia" w:cstheme="minorBidi"/>
            <w:b w:val="0"/>
            <w:bCs w:val="0"/>
            <w:caps w:val="0"/>
            <w:noProof/>
            <w:color w:val="auto"/>
            <w:sz w:val="22"/>
            <w:szCs w:val="22"/>
            <w:lang w:val="en-GB"/>
          </w:rPr>
          <w:tab/>
        </w:r>
        <w:r w:rsidR="00B31744" w:rsidRPr="00C61402">
          <w:rPr>
            <w:rStyle w:val="Hypertextovodkaz"/>
            <w:noProof/>
            <w:lang w:val="en-GB"/>
          </w:rPr>
          <w:t>Literature</w:t>
        </w:r>
        <w:r w:rsidR="00B31744" w:rsidRPr="00C61402">
          <w:rPr>
            <w:noProof/>
            <w:webHidden/>
            <w:lang w:val="en-GB"/>
          </w:rPr>
          <w:tab/>
        </w:r>
        <w:r w:rsidR="00B31744" w:rsidRPr="00C61402">
          <w:rPr>
            <w:noProof/>
            <w:webHidden/>
            <w:lang w:val="en-GB"/>
          </w:rPr>
          <w:fldChar w:fldCharType="begin"/>
        </w:r>
        <w:r w:rsidR="00B31744" w:rsidRPr="00C61402">
          <w:rPr>
            <w:noProof/>
            <w:webHidden/>
            <w:lang w:val="en-GB"/>
          </w:rPr>
          <w:instrText xml:space="preserve"> PAGEREF _Toc63174613 \h </w:instrText>
        </w:r>
        <w:r w:rsidR="00B31744" w:rsidRPr="00C61402">
          <w:rPr>
            <w:noProof/>
            <w:webHidden/>
            <w:lang w:val="en-GB"/>
          </w:rPr>
        </w:r>
        <w:r w:rsidR="00B31744" w:rsidRPr="00C61402">
          <w:rPr>
            <w:noProof/>
            <w:webHidden/>
            <w:lang w:val="en-GB"/>
          </w:rPr>
          <w:fldChar w:fldCharType="separate"/>
        </w:r>
        <w:r w:rsidR="00B31744" w:rsidRPr="00C61402">
          <w:rPr>
            <w:noProof/>
            <w:webHidden/>
            <w:lang w:val="en-GB"/>
          </w:rPr>
          <w:t>184</w:t>
        </w:r>
        <w:r w:rsidR="00B31744" w:rsidRPr="00C61402">
          <w:rPr>
            <w:noProof/>
            <w:webHidden/>
            <w:lang w:val="en-GB"/>
          </w:rPr>
          <w:fldChar w:fldCharType="end"/>
        </w:r>
      </w:hyperlink>
    </w:p>
    <w:p w14:paraId="38CAE753" w14:textId="70C8FDCC" w:rsidR="004855B1" w:rsidRPr="00C61402" w:rsidRDefault="004855B1">
      <w:pPr>
        <w:rPr>
          <w:lang w:val="en-GB"/>
        </w:rPr>
      </w:pPr>
      <w:r w:rsidRPr="00C61402">
        <w:rPr>
          <w:lang w:val="en-GB"/>
        </w:rPr>
        <w:fldChar w:fldCharType="end"/>
      </w:r>
    </w:p>
    <w:p w14:paraId="2DF63A3A" w14:textId="3662EA2A" w:rsidR="00AF07DD" w:rsidRPr="00C61402" w:rsidRDefault="00AF07DD" w:rsidP="00915114">
      <w:pPr>
        <w:pStyle w:val="Nadpis1"/>
        <w:rPr>
          <w:lang w:val="en-GB"/>
        </w:rPr>
      </w:pPr>
      <w:bookmarkStart w:id="1" w:name="_Toc63174540"/>
      <w:r w:rsidRPr="00C61402">
        <w:rPr>
          <w:lang w:val="en-GB"/>
        </w:rPr>
        <w:lastRenderedPageBreak/>
        <w:t>Introduction to financial analysis</w:t>
      </w:r>
      <w:bookmarkEnd w:id="1"/>
    </w:p>
    <w:p w14:paraId="1335A22A" w14:textId="13B9C8FF" w:rsidR="00434F9B" w:rsidRPr="00C61402" w:rsidRDefault="001E5D59" w:rsidP="00DD05A4">
      <w:pPr>
        <w:rPr>
          <w:lang w:val="en-GB"/>
        </w:rPr>
      </w:pPr>
      <w:r w:rsidRPr="00C61402">
        <w:rPr>
          <w:lang w:val="en-GB"/>
        </w:rPr>
        <w:t>The first reasons for the analysis of financial statements can be traced back to the last stages of moving towards industrial maturity in the second half of the nineteenth century. As corporate management in various industries shifted from entrepreneurial capitalists to professional managers and the financial sector became the predominant force in the economy, the need for financial statements increased accordingly. Both of these changes were the main reasons for the analysis of the financial statements.</w:t>
      </w:r>
      <w:r w:rsidR="00A063AD" w:rsidRPr="00C61402">
        <w:rPr>
          <w:lang w:val="en-GB"/>
        </w:rPr>
        <w:t xml:space="preserve"> </w:t>
      </w:r>
      <w:r w:rsidR="00200C93" w:rsidRPr="00C61402">
        <w:rPr>
          <w:lang w:val="en-GB"/>
        </w:rPr>
        <w:t>Although there was a large overlap, the development paths of ratio analysis for creditor and managerial purposes were different. The credit analysis emphasized measures of ability to pay, while the managerial analysis emphasized profitability measures. Both of these paths were followed and their proponents freely borrowed from each other; however, the credit analysis approach dominated the general development of ratio analysis, especially in the early years. Therefore, we need to focus primarily on credit analysis to gain an understanding of how rat</w:t>
      </w:r>
      <w:r w:rsidR="00A063AD" w:rsidRPr="00C61402">
        <w:rPr>
          <w:lang w:val="en-GB"/>
        </w:rPr>
        <w:t>io analysis has evolved (</w:t>
      </w:r>
      <w:r w:rsidR="00D35320" w:rsidRPr="00C61402">
        <w:rPr>
          <w:lang w:val="en-GB"/>
        </w:rPr>
        <w:t>Horrigan</w:t>
      </w:r>
      <w:r w:rsidR="00A063AD" w:rsidRPr="00C61402">
        <w:rPr>
          <w:lang w:val="en-GB"/>
        </w:rPr>
        <w:t>,</w:t>
      </w:r>
      <w:r w:rsidR="00D35320" w:rsidRPr="00C61402">
        <w:rPr>
          <w:lang w:val="en-GB"/>
        </w:rPr>
        <w:t xml:space="preserve"> 1968)</w:t>
      </w:r>
      <w:r w:rsidR="00A063AD" w:rsidRPr="00C61402">
        <w:rPr>
          <w:lang w:val="en-GB"/>
        </w:rPr>
        <w:t>.</w:t>
      </w:r>
    </w:p>
    <w:p w14:paraId="15CC7D39" w14:textId="39578B2B" w:rsidR="000E2561" w:rsidRPr="00C61402" w:rsidRDefault="000E28EE" w:rsidP="000E28EE">
      <w:pPr>
        <w:rPr>
          <w:lang w:val="en-GB"/>
        </w:rPr>
      </w:pPr>
      <w:r w:rsidRPr="00C61402">
        <w:rPr>
          <w:lang w:val="en-GB"/>
        </w:rPr>
        <w:t xml:space="preserve">The word </w:t>
      </w:r>
      <w:r w:rsidRPr="00C61402">
        <w:rPr>
          <w:i/>
          <w:lang w:val="en-GB"/>
        </w:rPr>
        <w:t>analysis</w:t>
      </w:r>
      <w:r w:rsidRPr="00C61402">
        <w:rPr>
          <w:lang w:val="en-GB"/>
        </w:rPr>
        <w:t xml:space="preserve"> means “a general method of examining the individual components and properties of an object, phenomenon, activity; thought or </w:t>
      </w:r>
      <w:r w:rsidR="00BC0FEA" w:rsidRPr="00C61402">
        <w:rPr>
          <w:lang w:val="en-GB"/>
        </w:rPr>
        <w:t xml:space="preserve">physical </w:t>
      </w:r>
      <w:r w:rsidRPr="00C61402">
        <w:rPr>
          <w:lang w:val="en-GB"/>
        </w:rPr>
        <w:t>decomposition of one into many, the whole into parts.</w:t>
      </w:r>
      <w:r w:rsidR="00BC0FEA" w:rsidRPr="00C61402">
        <w:rPr>
          <w:lang w:val="en-GB"/>
        </w:rPr>
        <w:t xml:space="preserve"> </w:t>
      </w:r>
      <w:r w:rsidRPr="00C61402">
        <w:rPr>
          <w:lang w:val="en-GB"/>
        </w:rPr>
        <w:t>In economics</w:t>
      </w:r>
      <w:r w:rsidR="00BC0FEA" w:rsidRPr="00C61402">
        <w:rPr>
          <w:lang w:val="en-GB"/>
        </w:rPr>
        <w:t>, this word means</w:t>
      </w:r>
      <w:r w:rsidRPr="00C61402">
        <w:rPr>
          <w:lang w:val="en-GB"/>
        </w:rPr>
        <w:t xml:space="preserve"> </w:t>
      </w:r>
      <w:r w:rsidR="00BC0FEA" w:rsidRPr="00C61402">
        <w:rPr>
          <w:lang w:val="en-GB"/>
        </w:rPr>
        <w:t>“</w:t>
      </w:r>
      <w:r w:rsidRPr="00C61402">
        <w:rPr>
          <w:lang w:val="en-GB"/>
        </w:rPr>
        <w:t>the study of the state and development of a certain economic system, its parts, surroundings or a certain economic phenomenon</w:t>
      </w:r>
      <w:r w:rsidR="00BC0FEA" w:rsidRPr="00C61402">
        <w:rPr>
          <w:lang w:val="en-GB"/>
        </w:rPr>
        <w:t>”</w:t>
      </w:r>
      <w:r w:rsidRPr="00C61402">
        <w:rPr>
          <w:lang w:val="en-GB"/>
        </w:rPr>
        <w:t>.</w:t>
      </w:r>
    </w:p>
    <w:p w14:paraId="6DE92D04" w14:textId="15CC836C" w:rsidR="000E28EE" w:rsidRPr="00C61402" w:rsidRDefault="000E28EE" w:rsidP="000E28EE">
      <w:pPr>
        <w:rPr>
          <w:lang w:val="en-GB"/>
        </w:rPr>
      </w:pPr>
      <w:r w:rsidRPr="00C61402">
        <w:rPr>
          <w:lang w:val="en-GB"/>
        </w:rPr>
        <w:t>Financial analysis and planning are used to evaluate and manage the financial situation of the company.</w:t>
      </w:r>
      <w:r w:rsidR="00046720" w:rsidRPr="00C61402">
        <w:rPr>
          <w:lang w:val="en-GB"/>
        </w:rPr>
        <w:t xml:space="preserve"> </w:t>
      </w:r>
      <w:r w:rsidRPr="00C61402">
        <w:rPr>
          <w:lang w:val="en-GB"/>
        </w:rPr>
        <w:t xml:space="preserve">Financial analysis and financial planning are closely related </w:t>
      </w:r>
      <w:r w:rsidR="00046720" w:rsidRPr="00C61402">
        <w:rPr>
          <w:lang w:val="en-GB"/>
        </w:rPr>
        <w:t>–</w:t>
      </w:r>
      <w:r w:rsidRPr="00C61402">
        <w:rPr>
          <w:lang w:val="en-GB"/>
        </w:rPr>
        <w:t xml:space="preserve"> financial management contributed to the situation determined by the financial analysis; financial planning for the next period is based on a financial analysis of the past.</w:t>
      </w:r>
      <w:r w:rsidR="00046720" w:rsidRPr="00C61402">
        <w:rPr>
          <w:lang w:val="en-GB"/>
        </w:rPr>
        <w:t xml:space="preserve"> </w:t>
      </w:r>
      <w:r w:rsidRPr="00C61402">
        <w:rPr>
          <w:lang w:val="en-GB"/>
        </w:rPr>
        <w:t xml:space="preserve">The use of </w:t>
      </w:r>
      <w:r w:rsidR="00046720" w:rsidRPr="00C61402">
        <w:rPr>
          <w:lang w:val="en-GB"/>
        </w:rPr>
        <w:t>financial analysis</w:t>
      </w:r>
      <w:r w:rsidRPr="00C61402">
        <w:rPr>
          <w:lang w:val="en-GB"/>
        </w:rPr>
        <w:t xml:space="preserve"> in the management process allows:</w:t>
      </w:r>
    </w:p>
    <w:p w14:paraId="2570EDB6" w14:textId="5801FC13" w:rsidR="000E28EE" w:rsidRPr="00C61402" w:rsidRDefault="000E28EE" w:rsidP="00186B4F">
      <w:pPr>
        <w:pStyle w:val="Odstavecseseznamem"/>
        <w:numPr>
          <w:ilvl w:val="0"/>
          <w:numId w:val="35"/>
        </w:numPr>
        <w:rPr>
          <w:lang w:val="en-GB"/>
        </w:rPr>
      </w:pPr>
      <w:r w:rsidRPr="00C61402">
        <w:rPr>
          <w:lang w:val="en-GB"/>
        </w:rPr>
        <w:t>drawing up mutually agreed budgets,</w:t>
      </w:r>
    </w:p>
    <w:p w14:paraId="785C314F" w14:textId="027AA4AB" w:rsidR="000E28EE" w:rsidRPr="00C61402" w:rsidRDefault="000E28EE" w:rsidP="00186B4F">
      <w:pPr>
        <w:pStyle w:val="Odstavecseseznamem"/>
        <w:numPr>
          <w:ilvl w:val="0"/>
          <w:numId w:val="35"/>
        </w:numPr>
        <w:rPr>
          <w:lang w:val="en-GB"/>
        </w:rPr>
      </w:pPr>
      <w:r w:rsidRPr="00C61402">
        <w:rPr>
          <w:lang w:val="en-GB"/>
        </w:rPr>
        <w:t>forecasting and modeling,</w:t>
      </w:r>
    </w:p>
    <w:p w14:paraId="03DCADDF" w14:textId="7C1C0E38" w:rsidR="000E28EE" w:rsidRPr="00C61402" w:rsidRDefault="000E28EE" w:rsidP="00186B4F">
      <w:pPr>
        <w:pStyle w:val="Odstavecseseznamem"/>
        <w:numPr>
          <w:ilvl w:val="0"/>
          <w:numId w:val="35"/>
        </w:numPr>
        <w:rPr>
          <w:lang w:val="en-GB"/>
        </w:rPr>
      </w:pPr>
      <w:r w:rsidRPr="00C61402">
        <w:rPr>
          <w:lang w:val="en-GB"/>
        </w:rPr>
        <w:t>cash flow and liquidity management,</w:t>
      </w:r>
    </w:p>
    <w:p w14:paraId="4406F564" w14:textId="33DA9590" w:rsidR="000E28EE" w:rsidRPr="00C61402" w:rsidRDefault="000E28EE" w:rsidP="00186B4F">
      <w:pPr>
        <w:pStyle w:val="Odstavecseseznamem"/>
        <w:numPr>
          <w:ilvl w:val="0"/>
          <w:numId w:val="35"/>
        </w:numPr>
        <w:rPr>
          <w:lang w:val="en-GB"/>
        </w:rPr>
      </w:pPr>
      <w:r w:rsidRPr="00C61402">
        <w:rPr>
          <w:lang w:val="en-GB"/>
        </w:rPr>
        <w:t>optimization of asset and capital structure,</w:t>
      </w:r>
    </w:p>
    <w:p w14:paraId="1739D008" w14:textId="0D6E9D26" w:rsidR="000E28EE" w:rsidRPr="00C61402" w:rsidRDefault="000E28EE" w:rsidP="00186B4F">
      <w:pPr>
        <w:pStyle w:val="Odstavecseseznamem"/>
        <w:numPr>
          <w:ilvl w:val="0"/>
          <w:numId w:val="35"/>
        </w:numPr>
        <w:rPr>
          <w:lang w:val="en-GB"/>
        </w:rPr>
      </w:pPr>
      <w:r w:rsidRPr="00C61402">
        <w:rPr>
          <w:lang w:val="en-GB"/>
        </w:rPr>
        <w:t>evaluation of return on investment, ...</w:t>
      </w:r>
    </w:p>
    <w:p w14:paraId="6E189130" w14:textId="2460D481" w:rsidR="000E28EE" w:rsidRPr="00C61402" w:rsidRDefault="000E28EE" w:rsidP="000E28EE">
      <w:pPr>
        <w:rPr>
          <w:lang w:val="en-GB"/>
        </w:rPr>
      </w:pPr>
      <w:r w:rsidRPr="00C61402">
        <w:rPr>
          <w:lang w:val="en-GB"/>
        </w:rPr>
        <w:t xml:space="preserve">The </w:t>
      </w:r>
      <w:r w:rsidR="00046720" w:rsidRPr="00C61402">
        <w:rPr>
          <w:lang w:val="en-GB"/>
        </w:rPr>
        <w:t>financial analysis</w:t>
      </w:r>
      <w:r w:rsidRPr="00C61402">
        <w:rPr>
          <w:lang w:val="en-GB"/>
        </w:rPr>
        <w:t xml:space="preserve"> is a set of procedures performed in order to obtain information for the financial management of the company and the decision-making of external entities. It is a financial and economic evaluation of the company, which is based on accounting or </w:t>
      </w:r>
      <w:r w:rsidR="00046720" w:rsidRPr="00C61402">
        <w:rPr>
          <w:lang w:val="en-GB"/>
        </w:rPr>
        <w:t>other</w:t>
      </w:r>
      <w:r w:rsidRPr="00C61402">
        <w:rPr>
          <w:lang w:val="en-GB"/>
        </w:rPr>
        <w:t xml:space="preserve"> information.</w:t>
      </w:r>
      <w:r w:rsidR="00046720" w:rsidRPr="00C61402">
        <w:rPr>
          <w:lang w:val="en-GB"/>
        </w:rPr>
        <w:t xml:space="preserve"> </w:t>
      </w:r>
      <w:r w:rsidRPr="00C61402">
        <w:rPr>
          <w:lang w:val="en-GB"/>
        </w:rPr>
        <w:t xml:space="preserve">The essence of </w:t>
      </w:r>
      <w:r w:rsidR="00046720" w:rsidRPr="00C61402">
        <w:rPr>
          <w:lang w:val="en-GB"/>
        </w:rPr>
        <w:t>financial analysis</w:t>
      </w:r>
      <w:r w:rsidRPr="00C61402">
        <w:rPr>
          <w:lang w:val="en-GB"/>
        </w:rPr>
        <w:t xml:space="preserve"> is the use of analytical tools to obtain the necessary information from financial statements or other sources. This information displays significant data on the results of the assessed entity's past business activities and the current financial situation.</w:t>
      </w:r>
    </w:p>
    <w:p w14:paraId="3E31F9F1" w14:textId="3EC606E1" w:rsidR="00A063AD" w:rsidRPr="00C61402" w:rsidRDefault="000E28EE" w:rsidP="00A063AD">
      <w:pPr>
        <w:rPr>
          <w:lang w:val="en-GB"/>
        </w:rPr>
      </w:pPr>
      <w:r w:rsidRPr="00C61402">
        <w:rPr>
          <w:lang w:val="en-GB"/>
        </w:rPr>
        <w:t xml:space="preserve">The </w:t>
      </w:r>
      <w:r w:rsidR="00046720" w:rsidRPr="00C61402">
        <w:rPr>
          <w:lang w:val="en-GB"/>
        </w:rPr>
        <w:t>financial analysis</w:t>
      </w:r>
      <w:r w:rsidRPr="00C61402">
        <w:rPr>
          <w:lang w:val="en-GB"/>
        </w:rPr>
        <w:t xml:space="preserve"> is the basic tool for obtaining information on profitability, liquidity and other financial characteristics of a company through the interpretation of financial statements.</w:t>
      </w:r>
      <w:r w:rsidR="00046720" w:rsidRPr="00C61402">
        <w:rPr>
          <w:lang w:val="en-GB"/>
        </w:rPr>
        <w:t xml:space="preserve"> </w:t>
      </w:r>
      <w:r w:rsidRPr="00C61402">
        <w:rPr>
          <w:lang w:val="en-GB"/>
        </w:rPr>
        <w:t xml:space="preserve">We distinguish between </w:t>
      </w:r>
      <w:r w:rsidRPr="00C61402">
        <w:rPr>
          <w:i/>
          <w:lang w:val="en-GB"/>
        </w:rPr>
        <w:t>internal</w:t>
      </w:r>
      <w:r w:rsidRPr="00C61402">
        <w:rPr>
          <w:lang w:val="en-GB"/>
        </w:rPr>
        <w:t xml:space="preserve"> and </w:t>
      </w:r>
      <w:r w:rsidRPr="00C61402">
        <w:rPr>
          <w:i/>
          <w:lang w:val="en-GB"/>
        </w:rPr>
        <w:t>external</w:t>
      </w:r>
      <w:r w:rsidRPr="00C61402">
        <w:rPr>
          <w:lang w:val="en-GB"/>
        </w:rPr>
        <w:t xml:space="preserve"> financial analysis</w:t>
      </w:r>
      <w:r w:rsidR="00A063AD" w:rsidRPr="00C61402">
        <w:rPr>
          <w:lang w:val="en-GB"/>
        </w:rPr>
        <w:t xml:space="preserve"> according to material used</w:t>
      </w:r>
      <w:r w:rsidRPr="00C61402">
        <w:rPr>
          <w:lang w:val="en-GB"/>
        </w:rPr>
        <w:t xml:space="preserve">. Internal financial analysis is performed directly by company departments (or invited persons), who have all internal information at their disposal. </w:t>
      </w:r>
      <w:r w:rsidR="00A063AD" w:rsidRPr="00C61402">
        <w:rPr>
          <w:lang w:val="en-GB"/>
        </w:rPr>
        <w:t>The external analysis is performed by outsiders who do not have access to the company's detailed internal accounting records. These outsiders include investors, potential investors, creditors, potential creditors, government agencies, credit agencies and the general public. For financial analysis, these external parties are almost entirely dependent on the published financial statements. External analysis therefore serves only a limited purpose.</w:t>
      </w:r>
    </w:p>
    <w:p w14:paraId="0E2A345E" w14:textId="5D538E75" w:rsidR="000E28EE" w:rsidRPr="00C61402" w:rsidRDefault="000E28EE" w:rsidP="000E28EE">
      <w:pPr>
        <w:rPr>
          <w:lang w:val="en-GB"/>
        </w:rPr>
      </w:pPr>
      <w:r w:rsidRPr="00C61402">
        <w:rPr>
          <w:lang w:val="en-GB"/>
        </w:rPr>
        <w:t xml:space="preserve">Depending on the time dimension, financial analysis is divided into </w:t>
      </w:r>
      <w:r w:rsidRPr="00C61402">
        <w:rPr>
          <w:i/>
          <w:lang w:val="en-GB"/>
        </w:rPr>
        <w:t>ex-post</w:t>
      </w:r>
      <w:r w:rsidRPr="00C61402">
        <w:rPr>
          <w:lang w:val="en-GB"/>
        </w:rPr>
        <w:t xml:space="preserve"> analysis, which is based on historical data; and for a future-oriented </w:t>
      </w:r>
      <w:r w:rsidRPr="00C61402">
        <w:rPr>
          <w:i/>
          <w:lang w:val="en-GB"/>
        </w:rPr>
        <w:t>ex-ante</w:t>
      </w:r>
      <w:r w:rsidRPr="00C61402">
        <w:rPr>
          <w:lang w:val="en-GB"/>
        </w:rPr>
        <w:t xml:space="preserve"> analysis, </w:t>
      </w:r>
      <w:r w:rsidR="00046720" w:rsidRPr="00C61402">
        <w:rPr>
          <w:lang w:val="en-GB"/>
        </w:rPr>
        <w:t>its</w:t>
      </w:r>
      <w:r w:rsidRPr="00C61402">
        <w:rPr>
          <w:lang w:val="en-GB"/>
        </w:rPr>
        <w:t xml:space="preserve"> aim is to anticipate how the company will develop in the near future and, if necessary, to warn in good time of possible threats.</w:t>
      </w:r>
    </w:p>
    <w:p w14:paraId="6B939214" w14:textId="0427ABD4" w:rsidR="000E28EE" w:rsidRPr="00C61402" w:rsidRDefault="000E28EE" w:rsidP="000E28EE">
      <w:pPr>
        <w:rPr>
          <w:lang w:val="en-GB"/>
        </w:rPr>
      </w:pPr>
      <w:r w:rsidRPr="00C61402">
        <w:rPr>
          <w:lang w:val="en-GB"/>
        </w:rPr>
        <w:t>There is no uniform standard for financial analysis, generally accepted principles, international standard such as in accounting. The terminology is not entirely uniform.</w:t>
      </w:r>
    </w:p>
    <w:p w14:paraId="144EE106" w14:textId="77777777" w:rsidR="000E28EE" w:rsidRPr="00C61402" w:rsidRDefault="000E28EE" w:rsidP="000E28EE">
      <w:pPr>
        <w:rPr>
          <w:b/>
          <w:lang w:val="en-GB"/>
        </w:rPr>
      </w:pPr>
      <w:r w:rsidRPr="00C61402">
        <w:rPr>
          <w:b/>
          <w:lang w:val="en-GB"/>
        </w:rPr>
        <w:t>Financial health</w:t>
      </w:r>
    </w:p>
    <w:p w14:paraId="00F7A7E8" w14:textId="2F0208C3" w:rsidR="000E28EE" w:rsidRPr="00C61402" w:rsidRDefault="000E28EE" w:rsidP="000E28EE">
      <w:pPr>
        <w:rPr>
          <w:lang w:val="en-GB"/>
        </w:rPr>
      </w:pPr>
      <w:r w:rsidRPr="00C61402">
        <w:rPr>
          <w:lang w:val="en-GB"/>
        </w:rPr>
        <w:t>Financial analysis should result in a synthesis of all aspects of corporate finance, and conclude on the degree of financial credibility and reliability of the company.</w:t>
      </w:r>
      <w:r w:rsidR="00046720" w:rsidRPr="00C61402">
        <w:rPr>
          <w:lang w:val="en-GB"/>
        </w:rPr>
        <w:t xml:space="preserve"> </w:t>
      </w:r>
      <w:r w:rsidRPr="00C61402">
        <w:rPr>
          <w:lang w:val="en-GB"/>
        </w:rPr>
        <w:t>Financial health is a synthesis of the evaluation of selected aspects of a company's finances, including return on equity, short-term liquidity and long-term financial stability. The financial health of a company is therefore determined by its performance and financial position.</w:t>
      </w:r>
    </w:p>
    <w:p w14:paraId="54B760DC" w14:textId="3B8E3C02" w:rsidR="000E28EE" w:rsidRPr="00C61402" w:rsidRDefault="002D74B4" w:rsidP="00A063AD">
      <w:pPr>
        <w:keepNext/>
        <w:rPr>
          <w:b/>
          <w:lang w:val="en-GB"/>
        </w:rPr>
      </w:pPr>
      <w:r w:rsidRPr="00C61402">
        <w:rPr>
          <w:b/>
          <w:lang w:val="en-GB"/>
        </w:rPr>
        <w:t>R</w:t>
      </w:r>
      <w:r w:rsidR="000E28EE" w:rsidRPr="00C61402">
        <w:rPr>
          <w:b/>
          <w:lang w:val="en-GB"/>
        </w:rPr>
        <w:t>estrictions</w:t>
      </w:r>
      <w:r w:rsidRPr="00C61402">
        <w:rPr>
          <w:b/>
          <w:lang w:val="en-GB"/>
        </w:rPr>
        <w:t xml:space="preserve"> of financial analysis</w:t>
      </w:r>
    </w:p>
    <w:p w14:paraId="1A0BC47F" w14:textId="25B0A174" w:rsidR="000E28EE" w:rsidRPr="00C61402" w:rsidRDefault="002D74B4" w:rsidP="00186B4F">
      <w:pPr>
        <w:pStyle w:val="Odstavecseseznamem"/>
        <w:numPr>
          <w:ilvl w:val="0"/>
          <w:numId w:val="39"/>
        </w:numPr>
        <w:rPr>
          <w:lang w:val="en-GB"/>
        </w:rPr>
      </w:pPr>
      <w:r w:rsidRPr="00C61402">
        <w:rPr>
          <w:lang w:val="en-GB"/>
        </w:rPr>
        <w:t>R</w:t>
      </w:r>
      <w:r w:rsidR="000E28EE" w:rsidRPr="00C61402">
        <w:rPr>
          <w:lang w:val="en-GB"/>
        </w:rPr>
        <w:t>esults</w:t>
      </w:r>
      <w:r w:rsidRPr="00C61402">
        <w:rPr>
          <w:lang w:val="en-GB"/>
        </w:rPr>
        <w:t xml:space="preserve"> of financial analysis</w:t>
      </w:r>
      <w:r w:rsidR="000E28EE" w:rsidRPr="00C61402">
        <w:rPr>
          <w:lang w:val="en-GB"/>
        </w:rPr>
        <w:t xml:space="preserve"> depend on the veracity of the input data (</w:t>
      </w:r>
      <w:r w:rsidRPr="00C61402">
        <w:rPr>
          <w:lang w:val="en-GB"/>
        </w:rPr>
        <w:t xml:space="preserve">ie. </w:t>
      </w:r>
      <w:r w:rsidR="000E28EE" w:rsidRPr="00C61402">
        <w:rPr>
          <w:lang w:val="en-GB"/>
        </w:rPr>
        <w:t>accounting).</w:t>
      </w:r>
    </w:p>
    <w:p w14:paraId="507E02A5" w14:textId="26E05FEF" w:rsidR="000E28EE" w:rsidRPr="00C61402" w:rsidRDefault="002D74B4" w:rsidP="00186B4F">
      <w:pPr>
        <w:pStyle w:val="Odstavecseseznamem"/>
        <w:numPr>
          <w:ilvl w:val="0"/>
          <w:numId w:val="39"/>
        </w:numPr>
        <w:rPr>
          <w:lang w:val="en-GB"/>
        </w:rPr>
      </w:pPr>
      <w:r w:rsidRPr="00C61402">
        <w:rPr>
          <w:lang w:val="en-GB"/>
        </w:rPr>
        <w:lastRenderedPageBreak/>
        <w:t>A</w:t>
      </w:r>
      <w:r w:rsidR="000E28EE" w:rsidRPr="00C61402">
        <w:rPr>
          <w:lang w:val="en-GB"/>
        </w:rPr>
        <w:t>nother risk is the risk of isolated interpretation of a certain indicator or its value</w:t>
      </w:r>
      <w:r w:rsidRPr="00C61402">
        <w:rPr>
          <w:lang w:val="en-GB"/>
        </w:rPr>
        <w:t>.</w:t>
      </w:r>
    </w:p>
    <w:p w14:paraId="0D384ADD" w14:textId="401EBE4C" w:rsidR="000E28EE" w:rsidRPr="00C61402" w:rsidRDefault="002D74B4" w:rsidP="00186B4F">
      <w:pPr>
        <w:pStyle w:val="Odstavecseseznamem"/>
        <w:numPr>
          <w:ilvl w:val="0"/>
          <w:numId w:val="39"/>
        </w:numPr>
        <w:rPr>
          <w:lang w:val="en-GB"/>
        </w:rPr>
      </w:pPr>
      <w:r w:rsidRPr="00C61402">
        <w:rPr>
          <w:lang w:val="en-GB"/>
        </w:rPr>
        <w:t>L</w:t>
      </w:r>
      <w:r w:rsidR="000E28EE" w:rsidRPr="00C61402">
        <w:rPr>
          <w:lang w:val="en-GB"/>
        </w:rPr>
        <w:t>imited informative value of financial statements (in some cases the statements do not take into account the real situation), in particular</w:t>
      </w:r>
    </w:p>
    <w:p w14:paraId="439CA85F" w14:textId="130BE89D" w:rsidR="000E28EE" w:rsidRPr="00C61402" w:rsidRDefault="000E28EE" w:rsidP="00186B4F">
      <w:pPr>
        <w:pStyle w:val="Odstavecseseznamem"/>
        <w:numPr>
          <w:ilvl w:val="0"/>
          <w:numId w:val="40"/>
        </w:numPr>
        <w:rPr>
          <w:lang w:val="en-GB"/>
        </w:rPr>
      </w:pPr>
      <w:r w:rsidRPr="00C61402">
        <w:rPr>
          <w:lang w:val="en-GB"/>
        </w:rPr>
        <w:t xml:space="preserve">Requirement to include significant items in the balance sheet </w:t>
      </w:r>
      <w:r w:rsidR="002D74B4" w:rsidRPr="00C61402">
        <w:rPr>
          <w:lang w:val="en-GB"/>
        </w:rPr>
        <w:t>–</w:t>
      </w:r>
      <w:r w:rsidRPr="00C61402">
        <w:rPr>
          <w:lang w:val="en-GB"/>
        </w:rPr>
        <w:t xml:space="preserve"> leasing</w:t>
      </w:r>
      <w:r w:rsidR="002D74B4" w:rsidRPr="00C61402">
        <w:rPr>
          <w:lang w:val="en-GB"/>
        </w:rPr>
        <w:t xml:space="preserve">. </w:t>
      </w:r>
    </w:p>
    <w:p w14:paraId="376D09CA" w14:textId="7D858169" w:rsidR="000E28EE" w:rsidRPr="00C61402" w:rsidRDefault="000E28EE" w:rsidP="00186B4F">
      <w:pPr>
        <w:pStyle w:val="Odstavecseseznamem"/>
        <w:numPr>
          <w:ilvl w:val="0"/>
          <w:numId w:val="40"/>
        </w:numPr>
        <w:rPr>
          <w:lang w:val="en-GB"/>
        </w:rPr>
      </w:pPr>
      <w:r w:rsidRPr="00C61402">
        <w:rPr>
          <w:lang w:val="en-GB"/>
        </w:rPr>
        <w:t>An estimate must be used to determine the value of some balance sheet items.</w:t>
      </w:r>
    </w:p>
    <w:p w14:paraId="7949EDD5" w14:textId="77777777" w:rsidR="000E28EE" w:rsidRPr="00C61402" w:rsidRDefault="000E28EE" w:rsidP="000E28EE">
      <w:pPr>
        <w:rPr>
          <w:b/>
          <w:lang w:val="en-GB"/>
        </w:rPr>
      </w:pPr>
      <w:r w:rsidRPr="00C61402">
        <w:rPr>
          <w:b/>
          <w:lang w:val="en-GB"/>
        </w:rPr>
        <w:t>Users of financial analysis</w:t>
      </w:r>
    </w:p>
    <w:p w14:paraId="2435F440" w14:textId="2D645E7E" w:rsidR="000E28EE" w:rsidRPr="00C61402" w:rsidRDefault="000E28EE" w:rsidP="000E28EE">
      <w:pPr>
        <w:rPr>
          <w:lang w:val="en-GB"/>
        </w:rPr>
      </w:pPr>
      <w:r w:rsidRPr="00C61402">
        <w:rPr>
          <w:lang w:val="en-GB"/>
        </w:rPr>
        <w:t xml:space="preserve">Many groups are interested in the results of </w:t>
      </w:r>
      <w:r w:rsidR="002D74B4" w:rsidRPr="00C61402">
        <w:rPr>
          <w:lang w:val="en-GB"/>
        </w:rPr>
        <w:t>financial analysis</w:t>
      </w:r>
      <w:r w:rsidRPr="00C61402">
        <w:rPr>
          <w:lang w:val="en-GB"/>
        </w:rPr>
        <w:t>, each of these groups has certain interests</w:t>
      </w:r>
      <w:r w:rsidR="002D74B4" w:rsidRPr="00C61402">
        <w:rPr>
          <w:lang w:val="en-GB"/>
        </w:rPr>
        <w:t>.</w:t>
      </w:r>
      <w:r w:rsidRPr="00C61402">
        <w:rPr>
          <w:lang w:val="en-GB"/>
        </w:rPr>
        <w:t xml:space="preserve"> </w:t>
      </w:r>
      <w:r w:rsidR="002D74B4" w:rsidRPr="00C61402">
        <w:rPr>
          <w:lang w:val="en-GB"/>
        </w:rPr>
        <w:t>W</w:t>
      </w:r>
      <w:r w:rsidRPr="00C61402">
        <w:rPr>
          <w:lang w:val="en-GB"/>
        </w:rPr>
        <w:t xml:space="preserve">e divide users </w:t>
      </w:r>
      <w:r w:rsidR="002D74B4" w:rsidRPr="00C61402">
        <w:rPr>
          <w:lang w:val="en-GB"/>
        </w:rPr>
        <w:t xml:space="preserve">of financial analysis </w:t>
      </w:r>
      <w:r w:rsidRPr="00C61402">
        <w:rPr>
          <w:lang w:val="en-GB"/>
        </w:rPr>
        <w:t>into external and internal.</w:t>
      </w:r>
    </w:p>
    <w:p w14:paraId="44E7F612" w14:textId="50E3BCC8" w:rsidR="000E28EE" w:rsidRPr="00C61402" w:rsidRDefault="002D74B4" w:rsidP="00186B4F">
      <w:pPr>
        <w:pStyle w:val="Odstavecseseznamem"/>
        <w:numPr>
          <w:ilvl w:val="0"/>
          <w:numId w:val="41"/>
        </w:numPr>
        <w:rPr>
          <w:lang w:val="en-GB"/>
        </w:rPr>
      </w:pPr>
      <w:r w:rsidRPr="00C61402">
        <w:rPr>
          <w:i/>
          <w:lang w:val="en-GB"/>
        </w:rPr>
        <w:t>C</w:t>
      </w:r>
      <w:r w:rsidR="000E28EE" w:rsidRPr="00C61402">
        <w:rPr>
          <w:i/>
          <w:lang w:val="en-GB"/>
        </w:rPr>
        <w:t>ompany management</w:t>
      </w:r>
      <w:r w:rsidR="000E28EE" w:rsidRPr="00C61402">
        <w:rPr>
          <w:lang w:val="en-GB"/>
        </w:rPr>
        <w:t xml:space="preserve"> uses the results of financial analysis for long-term and short-term financial management of the company. The company's management has access to information in a wider range, on an ongoing basis, it is not as dependent only on the financial statements as external users.</w:t>
      </w:r>
    </w:p>
    <w:p w14:paraId="1FBAE91B" w14:textId="756A5DBE" w:rsidR="000E28EE" w:rsidRPr="00C61402" w:rsidRDefault="002D74B4" w:rsidP="00186B4F">
      <w:pPr>
        <w:pStyle w:val="Odstavecseseznamem"/>
        <w:numPr>
          <w:ilvl w:val="0"/>
          <w:numId w:val="41"/>
        </w:numPr>
        <w:rPr>
          <w:lang w:val="en-GB"/>
        </w:rPr>
      </w:pPr>
      <w:r w:rsidRPr="00C61402">
        <w:rPr>
          <w:i/>
          <w:lang w:val="en-GB"/>
        </w:rPr>
        <w:t>I</w:t>
      </w:r>
      <w:r w:rsidR="000E28EE" w:rsidRPr="00C61402">
        <w:rPr>
          <w:i/>
          <w:lang w:val="en-GB"/>
        </w:rPr>
        <w:t>nvestors</w:t>
      </w:r>
      <w:r w:rsidR="000E28EE" w:rsidRPr="00C61402">
        <w:rPr>
          <w:lang w:val="en-GB"/>
        </w:rPr>
        <w:t xml:space="preserve"> use financial information about the company in terms of investment and control.</w:t>
      </w:r>
      <w:r w:rsidRPr="00C61402">
        <w:rPr>
          <w:lang w:val="en-GB"/>
        </w:rPr>
        <w:t xml:space="preserve"> </w:t>
      </w:r>
      <w:r w:rsidR="000E28EE" w:rsidRPr="00C61402">
        <w:rPr>
          <w:lang w:val="en-GB"/>
        </w:rPr>
        <w:t>The investment aspect is the use of information to make decisions about future investments (potential investors). The main aspect is the rate of return and the level of risk of invested capital.</w:t>
      </w:r>
      <w:r w:rsidRPr="00C61402">
        <w:rPr>
          <w:lang w:val="en-GB"/>
        </w:rPr>
        <w:t xml:space="preserve"> </w:t>
      </w:r>
      <w:r w:rsidR="000E28EE" w:rsidRPr="00C61402">
        <w:rPr>
          <w:lang w:val="en-GB"/>
        </w:rPr>
        <w:t xml:space="preserve">The control aspect is applied by the existing owners of the company. Their interest is profit, stability and liquidity, on which the amount of dividends depends. Owners require information about their capital, which managers manage </w:t>
      </w:r>
      <w:r w:rsidRPr="00C61402">
        <w:rPr>
          <w:lang w:val="en-GB"/>
        </w:rPr>
        <w:t>–</w:t>
      </w:r>
      <w:r w:rsidR="000E28EE" w:rsidRPr="00C61402">
        <w:rPr>
          <w:lang w:val="en-GB"/>
        </w:rPr>
        <w:t xml:space="preserve"> annual and periodic reports on the financial condition of the company.</w:t>
      </w:r>
    </w:p>
    <w:p w14:paraId="608D7CB6" w14:textId="69ADE5DB" w:rsidR="000E28EE" w:rsidRPr="00C61402" w:rsidRDefault="002D74B4" w:rsidP="00186B4F">
      <w:pPr>
        <w:pStyle w:val="Odstavecseseznamem"/>
        <w:numPr>
          <w:ilvl w:val="0"/>
          <w:numId w:val="41"/>
        </w:numPr>
        <w:rPr>
          <w:lang w:val="en-GB"/>
        </w:rPr>
      </w:pPr>
      <w:r w:rsidRPr="00C61402">
        <w:rPr>
          <w:i/>
          <w:lang w:val="en-GB"/>
        </w:rPr>
        <w:t>B</w:t>
      </w:r>
      <w:r w:rsidR="000E28EE" w:rsidRPr="00C61402">
        <w:rPr>
          <w:i/>
          <w:lang w:val="en-GB"/>
        </w:rPr>
        <w:t>anks</w:t>
      </w:r>
      <w:r w:rsidR="000E28EE" w:rsidRPr="00C61402">
        <w:rPr>
          <w:lang w:val="en-GB"/>
        </w:rPr>
        <w:t xml:space="preserve"> (and non-banking entities) are interested in information on the basis of which they can correctly decide whether to provide a loan, in what amount and under what conditions. The rating varies according to the type (length) of the loan. In the case of long-term loans, the loaned investment project and its impact on the company as a whole are assessed separately.</w:t>
      </w:r>
    </w:p>
    <w:p w14:paraId="2EF62C08" w14:textId="218CDF9B" w:rsidR="000E28EE" w:rsidRPr="00C61402" w:rsidRDefault="002D74B4" w:rsidP="00186B4F">
      <w:pPr>
        <w:pStyle w:val="Odstavecseseznamem"/>
        <w:numPr>
          <w:ilvl w:val="0"/>
          <w:numId w:val="41"/>
        </w:numPr>
        <w:rPr>
          <w:lang w:val="en-GB"/>
        </w:rPr>
      </w:pPr>
      <w:r w:rsidRPr="00C61402">
        <w:rPr>
          <w:i/>
          <w:lang w:val="en-GB"/>
        </w:rPr>
        <w:t>B</w:t>
      </w:r>
      <w:r w:rsidR="000E28EE" w:rsidRPr="00C61402">
        <w:rPr>
          <w:i/>
          <w:lang w:val="en-GB"/>
        </w:rPr>
        <w:t>usiness partners</w:t>
      </w:r>
      <w:r w:rsidRPr="00C61402">
        <w:rPr>
          <w:lang w:val="en-GB"/>
        </w:rPr>
        <w:t>.</w:t>
      </w:r>
      <w:r w:rsidR="000E28EE" w:rsidRPr="00C61402">
        <w:rPr>
          <w:lang w:val="en-GB"/>
        </w:rPr>
        <w:t xml:space="preserve"> The supplier is interested in whether the company will be able to meet due obligations, so they monitor liquidity. They also monitor long-term stability </w:t>
      </w:r>
      <w:r w:rsidR="002117B5" w:rsidRPr="00C61402">
        <w:rPr>
          <w:lang w:val="en-GB"/>
        </w:rPr>
        <w:t>–</w:t>
      </w:r>
      <w:r w:rsidR="000E28EE" w:rsidRPr="00C61402">
        <w:rPr>
          <w:lang w:val="en-GB"/>
        </w:rPr>
        <w:t xml:space="preserve"> the goal is to ensure permanent business contacts. Customers are interested in the stability of their own company, the difficulties of the supplier company can cause problems with securing production.</w:t>
      </w:r>
    </w:p>
    <w:p w14:paraId="3504078C" w14:textId="7C294D40" w:rsidR="000E28EE" w:rsidRPr="00C61402" w:rsidRDefault="00370766" w:rsidP="00186B4F">
      <w:pPr>
        <w:pStyle w:val="Odstavecseseznamem"/>
        <w:numPr>
          <w:ilvl w:val="0"/>
          <w:numId w:val="41"/>
        </w:numPr>
        <w:rPr>
          <w:lang w:val="en-GB"/>
        </w:rPr>
      </w:pPr>
      <w:r w:rsidRPr="00C61402">
        <w:rPr>
          <w:i/>
          <w:lang w:val="en-GB"/>
        </w:rPr>
        <w:t>E</w:t>
      </w:r>
      <w:r w:rsidR="000E28EE" w:rsidRPr="00C61402">
        <w:rPr>
          <w:i/>
          <w:lang w:val="en-GB"/>
        </w:rPr>
        <w:t>mployees</w:t>
      </w:r>
      <w:r w:rsidR="000E28EE" w:rsidRPr="00C61402">
        <w:rPr>
          <w:lang w:val="en-GB"/>
        </w:rPr>
        <w:t xml:space="preserve"> care especially about job stability and remuneration conditions. Ordinary employees, like management, can be motivated by financial results. They exert influence on the operation of the company mainly through trade unions.</w:t>
      </w:r>
    </w:p>
    <w:p w14:paraId="76A25B20" w14:textId="424C978D" w:rsidR="000E28EE" w:rsidRPr="00C61402" w:rsidRDefault="003B1278" w:rsidP="00186B4F">
      <w:pPr>
        <w:pStyle w:val="Odstavecseseznamem"/>
        <w:numPr>
          <w:ilvl w:val="0"/>
          <w:numId w:val="41"/>
        </w:numPr>
        <w:rPr>
          <w:lang w:val="en-GB"/>
        </w:rPr>
      </w:pPr>
      <w:r w:rsidRPr="00C61402">
        <w:rPr>
          <w:i/>
          <w:lang w:val="en-GB"/>
        </w:rPr>
        <w:t>S</w:t>
      </w:r>
      <w:r w:rsidR="000E28EE" w:rsidRPr="00C61402">
        <w:rPr>
          <w:i/>
          <w:lang w:val="en-GB"/>
        </w:rPr>
        <w:t>tate authorities</w:t>
      </w:r>
      <w:r w:rsidRPr="00C61402">
        <w:rPr>
          <w:lang w:val="en-GB"/>
        </w:rPr>
        <w:t xml:space="preserve"> for</w:t>
      </w:r>
      <w:r w:rsidR="000E28EE" w:rsidRPr="00C61402">
        <w:rPr>
          <w:lang w:val="en-GB"/>
        </w:rPr>
        <w:t xml:space="preserve"> the purposes for statistical reporting, control of enterprises with a capital injection of the state, decision-making on government contracts, evaluation of applicants for subsidies</w:t>
      </w:r>
      <w:r w:rsidRPr="00C61402">
        <w:rPr>
          <w:lang w:val="en-GB"/>
        </w:rPr>
        <w:t>.</w:t>
      </w:r>
    </w:p>
    <w:p w14:paraId="4D8ECF96" w14:textId="49EAD01C" w:rsidR="000E28EE" w:rsidRPr="00C61402" w:rsidRDefault="003B1278" w:rsidP="00186B4F">
      <w:pPr>
        <w:pStyle w:val="Odstavecseseznamem"/>
        <w:numPr>
          <w:ilvl w:val="0"/>
          <w:numId w:val="41"/>
        </w:numPr>
        <w:rPr>
          <w:lang w:val="en-GB"/>
        </w:rPr>
      </w:pPr>
      <w:r w:rsidRPr="00C61402">
        <w:rPr>
          <w:i/>
          <w:lang w:val="en-GB"/>
        </w:rPr>
        <w:t>C</w:t>
      </w:r>
      <w:r w:rsidR="000E28EE" w:rsidRPr="00C61402">
        <w:rPr>
          <w:i/>
          <w:lang w:val="en-GB"/>
        </w:rPr>
        <w:t>ompetition</w:t>
      </w:r>
      <w:r w:rsidR="000E28EE" w:rsidRPr="00C61402">
        <w:rPr>
          <w:lang w:val="en-GB"/>
        </w:rPr>
        <w:t xml:space="preserve"> </w:t>
      </w:r>
      <w:r w:rsidRPr="00C61402">
        <w:rPr>
          <w:lang w:val="en-GB"/>
        </w:rPr>
        <w:t>–</w:t>
      </w:r>
      <w:r w:rsidR="000E28EE" w:rsidRPr="00C61402">
        <w:rPr>
          <w:lang w:val="en-GB"/>
        </w:rPr>
        <w:t xml:space="preserve"> it is mainly a comparison of nearby companies, or the whole industry, in terms of economic results, margins, prices, etc. </w:t>
      </w:r>
      <w:r w:rsidRPr="00C61402">
        <w:rPr>
          <w:lang w:val="en-GB"/>
        </w:rPr>
        <w:t>They use p</w:t>
      </w:r>
      <w:r w:rsidR="000E28EE" w:rsidRPr="00C61402">
        <w:rPr>
          <w:lang w:val="en-GB"/>
        </w:rPr>
        <w:t>ublicly available data.</w:t>
      </w:r>
    </w:p>
    <w:p w14:paraId="0C20BDDA" w14:textId="7ACA5F79" w:rsidR="002D40A2" w:rsidRPr="00C61402" w:rsidRDefault="003B1278" w:rsidP="00186B4F">
      <w:pPr>
        <w:pStyle w:val="Odstavecseseznamem"/>
        <w:numPr>
          <w:ilvl w:val="0"/>
          <w:numId w:val="41"/>
        </w:numPr>
        <w:rPr>
          <w:lang w:val="en-GB"/>
        </w:rPr>
      </w:pPr>
      <w:r w:rsidRPr="00C61402">
        <w:rPr>
          <w:i/>
          <w:lang w:val="en-GB"/>
        </w:rPr>
        <w:t>O</w:t>
      </w:r>
      <w:r w:rsidR="000E28EE" w:rsidRPr="00C61402">
        <w:rPr>
          <w:i/>
          <w:lang w:val="en-GB"/>
        </w:rPr>
        <w:t>ther users</w:t>
      </w:r>
      <w:r w:rsidR="000E28EE" w:rsidRPr="00C61402">
        <w:rPr>
          <w:lang w:val="en-GB"/>
        </w:rPr>
        <w:t xml:space="preserve"> </w:t>
      </w:r>
      <w:r w:rsidRPr="00C61402">
        <w:rPr>
          <w:lang w:val="en-GB"/>
        </w:rPr>
        <w:t>–</w:t>
      </w:r>
      <w:r w:rsidR="000E28EE" w:rsidRPr="00C61402">
        <w:rPr>
          <w:lang w:val="en-GB"/>
        </w:rPr>
        <w:t xml:space="preserve"> stockbrokers, trade unions, research institutions, trade unions, tax advisors, analysts, students</w:t>
      </w:r>
      <w:r w:rsidRPr="00C61402">
        <w:rPr>
          <w:lang w:val="en-GB"/>
        </w:rPr>
        <w:t>.</w:t>
      </w:r>
    </w:p>
    <w:p w14:paraId="58FEDB52" w14:textId="77777777" w:rsidR="000E28EE" w:rsidRPr="00C61402" w:rsidRDefault="000E28EE" w:rsidP="000E28EE">
      <w:pPr>
        <w:rPr>
          <w:b/>
          <w:lang w:val="en-GB"/>
        </w:rPr>
      </w:pPr>
      <w:r w:rsidRPr="00C61402">
        <w:rPr>
          <w:b/>
          <w:lang w:val="en-GB"/>
        </w:rPr>
        <w:t>Approaches to financial analysis</w:t>
      </w:r>
    </w:p>
    <w:p w14:paraId="4430C150" w14:textId="229764E3" w:rsidR="000E28EE" w:rsidRPr="00C61402" w:rsidRDefault="000E28EE" w:rsidP="000E28EE">
      <w:pPr>
        <w:rPr>
          <w:lang w:val="en-GB"/>
        </w:rPr>
      </w:pPr>
      <w:r w:rsidRPr="00C61402">
        <w:rPr>
          <w:lang w:val="en-GB"/>
        </w:rPr>
        <w:t>The financial analysis contains two interconnected parts</w:t>
      </w:r>
      <w:r w:rsidR="00A51CB6" w:rsidRPr="00C61402">
        <w:rPr>
          <w:lang w:val="en-GB"/>
        </w:rPr>
        <w:t>:</w:t>
      </w:r>
    </w:p>
    <w:p w14:paraId="1D7502D1" w14:textId="4D61F181" w:rsidR="000E28EE" w:rsidRPr="00C61402" w:rsidRDefault="000E28EE" w:rsidP="00186B4F">
      <w:pPr>
        <w:pStyle w:val="Odstavecseseznamem"/>
        <w:numPr>
          <w:ilvl w:val="0"/>
          <w:numId w:val="42"/>
        </w:numPr>
        <w:rPr>
          <w:lang w:val="en-GB"/>
        </w:rPr>
      </w:pPr>
      <w:r w:rsidRPr="00C61402">
        <w:rPr>
          <w:lang w:val="en-GB"/>
        </w:rPr>
        <w:t>fundamental (qualitative) analysis,</w:t>
      </w:r>
    </w:p>
    <w:p w14:paraId="2CF9BCDB" w14:textId="09574E11" w:rsidR="000E28EE" w:rsidRPr="00C61402" w:rsidRDefault="000E28EE" w:rsidP="00186B4F">
      <w:pPr>
        <w:pStyle w:val="Odstavecseseznamem"/>
        <w:numPr>
          <w:ilvl w:val="0"/>
          <w:numId w:val="42"/>
        </w:numPr>
        <w:rPr>
          <w:lang w:val="en-GB"/>
        </w:rPr>
      </w:pPr>
      <w:r w:rsidRPr="00C61402">
        <w:rPr>
          <w:lang w:val="en-GB"/>
        </w:rPr>
        <w:t>technical (quantitative) analysis.</w:t>
      </w:r>
    </w:p>
    <w:p w14:paraId="03CEE87E" w14:textId="77777777" w:rsidR="000E28EE" w:rsidRPr="00C61402" w:rsidRDefault="000E28EE" w:rsidP="000E28EE">
      <w:pPr>
        <w:rPr>
          <w:b/>
          <w:lang w:val="en-GB"/>
        </w:rPr>
      </w:pPr>
      <w:r w:rsidRPr="00C61402">
        <w:rPr>
          <w:b/>
          <w:lang w:val="en-GB"/>
        </w:rPr>
        <w:t>Fundamental analysis</w:t>
      </w:r>
    </w:p>
    <w:p w14:paraId="7A58C9B7" w14:textId="70C6666B" w:rsidR="000E28EE" w:rsidRPr="00C61402" w:rsidRDefault="000E28EE" w:rsidP="000E28EE">
      <w:pPr>
        <w:rPr>
          <w:lang w:val="en-GB"/>
        </w:rPr>
      </w:pPr>
      <w:r w:rsidRPr="00C61402">
        <w:rPr>
          <w:lang w:val="en-GB"/>
        </w:rPr>
        <w:t>Fundamental analysis is based on knowledge of the interrelationships between economic and non-economic phenomena, on the experience of experts (and direct participants in economic processes), on their subjective estimates and sense of situation and their development.</w:t>
      </w:r>
      <w:r w:rsidR="00A51CB6" w:rsidRPr="00C61402">
        <w:rPr>
          <w:lang w:val="en-GB"/>
        </w:rPr>
        <w:t xml:space="preserve"> </w:t>
      </w:r>
      <w:r w:rsidRPr="00C61402">
        <w:rPr>
          <w:lang w:val="en-GB"/>
        </w:rPr>
        <w:t>It processes a lot of qualitative data, and if it uses quantitative information, it usually does not process it through algorithmic procedures.</w:t>
      </w:r>
    </w:p>
    <w:p w14:paraId="3B3F683E" w14:textId="1BD22010" w:rsidR="000E28EE" w:rsidRPr="00C61402" w:rsidRDefault="000E28EE" w:rsidP="000E28EE">
      <w:pPr>
        <w:rPr>
          <w:lang w:val="en-GB"/>
        </w:rPr>
      </w:pPr>
      <w:r w:rsidRPr="00C61402">
        <w:rPr>
          <w:lang w:val="en-GB"/>
        </w:rPr>
        <w:t xml:space="preserve">The starting point is usually the identification of the environment in which the company is located </w:t>
      </w:r>
      <w:r w:rsidR="00A51CB6" w:rsidRPr="00C61402">
        <w:rPr>
          <w:lang w:val="en-GB"/>
        </w:rPr>
        <w:t>–</w:t>
      </w:r>
      <w:r w:rsidRPr="00C61402">
        <w:rPr>
          <w:lang w:val="en-GB"/>
        </w:rPr>
        <w:t xml:space="preserve"> in particular, it is an analysis of:</w:t>
      </w:r>
    </w:p>
    <w:p w14:paraId="0A8EE89F" w14:textId="4E83246E" w:rsidR="000E28EE" w:rsidRPr="00C61402" w:rsidRDefault="00A51CB6" w:rsidP="00186B4F">
      <w:pPr>
        <w:pStyle w:val="Odstavecseseznamem"/>
        <w:numPr>
          <w:ilvl w:val="0"/>
          <w:numId w:val="43"/>
        </w:numPr>
        <w:rPr>
          <w:lang w:val="en-GB"/>
        </w:rPr>
      </w:pPr>
      <w:r w:rsidRPr="00C61402">
        <w:rPr>
          <w:lang w:val="en-GB"/>
        </w:rPr>
        <w:t>T</w:t>
      </w:r>
      <w:r w:rsidR="000E28EE" w:rsidRPr="00C61402">
        <w:rPr>
          <w:lang w:val="en-GB"/>
        </w:rPr>
        <w:t>he internal and external economic environment of the company (influence of fiscal and monetary policy and their effects on the money market, employment, exchange ra</w:t>
      </w:r>
      <w:r w:rsidRPr="00C61402">
        <w:rPr>
          <w:lang w:val="en-GB"/>
        </w:rPr>
        <w:t>tes, interest rates, inflation).</w:t>
      </w:r>
    </w:p>
    <w:p w14:paraId="277EC3ED" w14:textId="47F991E7" w:rsidR="000E28EE" w:rsidRPr="00C61402" w:rsidRDefault="00A51CB6" w:rsidP="00186B4F">
      <w:pPr>
        <w:pStyle w:val="Odstavecseseznamem"/>
        <w:numPr>
          <w:ilvl w:val="0"/>
          <w:numId w:val="43"/>
        </w:numPr>
        <w:rPr>
          <w:lang w:val="en-GB"/>
        </w:rPr>
      </w:pPr>
      <w:r w:rsidRPr="00C61402">
        <w:rPr>
          <w:lang w:val="en-GB"/>
        </w:rPr>
        <w:t>O</w:t>
      </w:r>
      <w:r w:rsidR="000E28EE" w:rsidRPr="00C61402">
        <w:rPr>
          <w:lang w:val="en-GB"/>
        </w:rPr>
        <w:t xml:space="preserve">ngoing phases of the company's life (phases </w:t>
      </w:r>
      <w:r w:rsidRPr="00C61402">
        <w:rPr>
          <w:lang w:val="en-GB"/>
        </w:rPr>
        <w:t>–</w:t>
      </w:r>
      <w:r w:rsidR="000E28EE" w:rsidRPr="00C61402">
        <w:rPr>
          <w:lang w:val="en-GB"/>
        </w:rPr>
        <w:t xml:space="preserve"> growth, stability, decline; the decline may not lead to extinction, the application of appropriate tools can move back to the growth phase </w:t>
      </w:r>
      <w:r w:rsidRPr="00C61402">
        <w:rPr>
          <w:lang w:val="en-GB"/>
        </w:rPr>
        <w:t>–</w:t>
      </w:r>
      <w:r w:rsidR="000E28EE" w:rsidRPr="00C61402">
        <w:rPr>
          <w:lang w:val="en-GB"/>
        </w:rPr>
        <w:t xml:space="preserve"> restructuring, acquisitions, product innovation, penetration into new markets</w:t>
      </w:r>
      <w:r w:rsidRPr="00C61402">
        <w:rPr>
          <w:lang w:val="en-GB"/>
        </w:rPr>
        <w:t>).</w:t>
      </w:r>
    </w:p>
    <w:p w14:paraId="452F1C5C" w14:textId="6E5F43BB" w:rsidR="000E28EE" w:rsidRPr="00C61402" w:rsidRDefault="00A51CB6" w:rsidP="00186B4F">
      <w:pPr>
        <w:pStyle w:val="Odstavecseseznamem"/>
        <w:numPr>
          <w:ilvl w:val="0"/>
          <w:numId w:val="43"/>
        </w:numPr>
        <w:rPr>
          <w:lang w:val="en-GB"/>
        </w:rPr>
      </w:pPr>
      <w:r w:rsidRPr="00C61402">
        <w:rPr>
          <w:lang w:val="en-GB"/>
        </w:rPr>
        <w:t>T</w:t>
      </w:r>
      <w:r w:rsidR="000E28EE" w:rsidRPr="00C61402">
        <w:rPr>
          <w:lang w:val="en-GB"/>
        </w:rPr>
        <w:t>he nature of the business objectives</w:t>
      </w:r>
      <w:r w:rsidRPr="00C61402">
        <w:rPr>
          <w:lang w:val="en-GB"/>
        </w:rPr>
        <w:t>.</w:t>
      </w:r>
      <w:r w:rsidR="000E28EE" w:rsidRPr="00C61402">
        <w:rPr>
          <w:lang w:val="en-GB"/>
        </w:rPr>
        <w:t xml:space="preserve"> In addition to the main existing financial objective, there are objectives of other stakeholders. There is a conflict of interest. Managers may prefer short-term results to measure their </w:t>
      </w:r>
      <w:r w:rsidR="000E28EE" w:rsidRPr="00C61402">
        <w:rPr>
          <w:lang w:val="en-GB"/>
        </w:rPr>
        <w:lastRenderedPageBreak/>
        <w:t>performance. Employees would prefer to divide the company's surpluses into wages.</w:t>
      </w:r>
    </w:p>
    <w:p w14:paraId="5F201156" w14:textId="3B5FD747" w:rsidR="002D40A2" w:rsidRPr="00C61402" w:rsidRDefault="000E28EE" w:rsidP="000E28EE">
      <w:pPr>
        <w:rPr>
          <w:lang w:val="en-GB"/>
        </w:rPr>
      </w:pPr>
      <w:r w:rsidRPr="00C61402">
        <w:rPr>
          <w:lang w:val="en-GB"/>
        </w:rPr>
        <w:t xml:space="preserve">The methods of fundamental analysis include SWOT analysis, the method of </w:t>
      </w:r>
      <w:r w:rsidRPr="00C61402">
        <w:rPr>
          <w:color w:val="FF0000"/>
          <w:lang w:val="en-GB"/>
        </w:rPr>
        <w:t>critical success factors</w:t>
      </w:r>
      <w:r w:rsidRPr="00C61402">
        <w:rPr>
          <w:lang w:val="en-GB"/>
        </w:rPr>
        <w:t xml:space="preserve">, </w:t>
      </w:r>
      <w:r w:rsidRPr="00C61402">
        <w:rPr>
          <w:color w:val="FF0000"/>
          <w:lang w:val="en-GB"/>
        </w:rPr>
        <w:t>portfolio analysis of two dimension</w:t>
      </w:r>
      <w:r w:rsidRPr="00C61402">
        <w:rPr>
          <w:lang w:val="en-GB"/>
        </w:rPr>
        <w:t>s, Argenti model, BCG matrix, Balanced score card.</w:t>
      </w:r>
    </w:p>
    <w:p w14:paraId="1ACA1D5E" w14:textId="77777777" w:rsidR="000E28EE" w:rsidRPr="00C61402" w:rsidRDefault="000E28EE" w:rsidP="000E28EE">
      <w:pPr>
        <w:rPr>
          <w:b/>
          <w:lang w:val="en-GB"/>
        </w:rPr>
      </w:pPr>
      <w:r w:rsidRPr="00C61402">
        <w:rPr>
          <w:b/>
          <w:lang w:val="en-GB"/>
        </w:rPr>
        <w:t>Technical analysis</w:t>
      </w:r>
    </w:p>
    <w:p w14:paraId="56D57012" w14:textId="1FAA0C27" w:rsidR="000E28EE" w:rsidRPr="00C61402" w:rsidRDefault="000E28EE" w:rsidP="000E28EE">
      <w:pPr>
        <w:rPr>
          <w:lang w:val="en-GB"/>
        </w:rPr>
      </w:pPr>
      <w:r w:rsidRPr="00C61402">
        <w:rPr>
          <w:lang w:val="en-GB"/>
        </w:rPr>
        <w:t>Technical analysis uses mathematical, statistical and other algorithmic methods for quantitative processing of economic data with subsequent qualitative evaluation of results. Both approaches (</w:t>
      </w:r>
      <w:r w:rsidR="00B742BC" w:rsidRPr="00C61402">
        <w:rPr>
          <w:lang w:val="en-GB"/>
        </w:rPr>
        <w:t>fundamental and technical</w:t>
      </w:r>
      <w:r w:rsidRPr="00C61402">
        <w:rPr>
          <w:lang w:val="en-GB"/>
        </w:rPr>
        <w:t xml:space="preserve">) are close, evaluation of the results of technical analysis would be difficult without fundamental knowledge of economic processes. It is essential </w:t>
      </w:r>
      <w:r w:rsidR="00B742BC" w:rsidRPr="00C61402">
        <w:rPr>
          <w:lang w:val="en-GB"/>
        </w:rPr>
        <w:t>to</w:t>
      </w:r>
      <w:r w:rsidRPr="00C61402">
        <w:rPr>
          <w:lang w:val="en-GB"/>
        </w:rPr>
        <w:t xml:space="preserve"> </w:t>
      </w:r>
      <w:r w:rsidR="00B742BC" w:rsidRPr="00C61402">
        <w:rPr>
          <w:lang w:val="en-GB"/>
        </w:rPr>
        <w:t xml:space="preserve">combine </w:t>
      </w:r>
      <w:r w:rsidRPr="00C61402">
        <w:rPr>
          <w:lang w:val="en-GB"/>
        </w:rPr>
        <w:t xml:space="preserve">both approaches. </w:t>
      </w:r>
      <w:r w:rsidR="00B742BC" w:rsidRPr="00C61402">
        <w:rPr>
          <w:lang w:val="en-GB"/>
        </w:rPr>
        <w:t>Technique</w:t>
      </w:r>
      <w:r w:rsidRPr="00C61402">
        <w:rPr>
          <w:lang w:val="en-GB"/>
        </w:rPr>
        <w:t>:</w:t>
      </w:r>
    </w:p>
    <w:p w14:paraId="553942F9" w14:textId="59A0F50F" w:rsidR="000E28EE" w:rsidRPr="00C61402" w:rsidRDefault="000E28EE" w:rsidP="00B742BC">
      <w:pPr>
        <w:rPr>
          <w:lang w:val="en-GB"/>
        </w:rPr>
      </w:pPr>
      <w:r w:rsidRPr="00C61402">
        <w:rPr>
          <w:lang w:val="en-GB"/>
        </w:rPr>
        <w:t>1. Characteristics of the environment and data sources</w:t>
      </w:r>
      <w:r w:rsidR="00B742BC" w:rsidRPr="00C61402">
        <w:rPr>
          <w:lang w:val="en-GB"/>
        </w:rPr>
        <w:t>.</w:t>
      </w:r>
    </w:p>
    <w:p w14:paraId="10CB1B88" w14:textId="636617DA" w:rsidR="000E28EE" w:rsidRPr="00C61402" w:rsidRDefault="000E28EE" w:rsidP="00B742BC">
      <w:pPr>
        <w:ind w:left="709"/>
        <w:rPr>
          <w:lang w:val="en-GB"/>
        </w:rPr>
      </w:pPr>
      <w:r w:rsidRPr="00C61402">
        <w:rPr>
          <w:lang w:val="en-GB"/>
        </w:rPr>
        <w:t xml:space="preserve">a. Preparation of data and indicators. The basic sources include inputs from fundamental analysis, from the company's accounting (financial statements </w:t>
      </w:r>
      <w:r w:rsidR="00B742BC" w:rsidRPr="00C61402">
        <w:rPr>
          <w:lang w:val="en-GB"/>
        </w:rPr>
        <w:t>–</w:t>
      </w:r>
      <w:r w:rsidRPr="00C61402">
        <w:rPr>
          <w:lang w:val="en-GB"/>
        </w:rPr>
        <w:t xml:space="preserve"> balance sheet, </w:t>
      </w:r>
      <w:r w:rsidR="00B742BC" w:rsidRPr="00C61402">
        <w:rPr>
          <w:lang w:val="en-GB"/>
        </w:rPr>
        <w:t>profit/loss statement</w:t>
      </w:r>
      <w:r w:rsidRPr="00C61402">
        <w:rPr>
          <w:lang w:val="en-GB"/>
        </w:rPr>
        <w:t>, c</w:t>
      </w:r>
      <w:r w:rsidR="00B742BC" w:rsidRPr="00C61402">
        <w:rPr>
          <w:lang w:val="en-GB"/>
        </w:rPr>
        <w:t xml:space="preserve">ash </w:t>
      </w:r>
      <w:r w:rsidRPr="00C61402">
        <w:rPr>
          <w:lang w:val="en-GB"/>
        </w:rPr>
        <w:t>f</w:t>
      </w:r>
      <w:r w:rsidR="00B742BC" w:rsidRPr="00C61402">
        <w:rPr>
          <w:lang w:val="en-GB"/>
        </w:rPr>
        <w:t>low statement</w:t>
      </w:r>
      <w:r w:rsidRPr="00C61402">
        <w:rPr>
          <w:lang w:val="en-GB"/>
        </w:rPr>
        <w:t xml:space="preserve">, overview of changes in </w:t>
      </w:r>
      <w:r w:rsidR="00B742BC" w:rsidRPr="00C61402">
        <w:rPr>
          <w:lang w:val="en-GB"/>
        </w:rPr>
        <w:t>equity</w:t>
      </w:r>
      <w:r w:rsidRPr="00C61402">
        <w:rPr>
          <w:lang w:val="en-GB"/>
        </w:rPr>
        <w:t>, a</w:t>
      </w:r>
      <w:r w:rsidR="00B742BC" w:rsidRPr="00C61402">
        <w:rPr>
          <w:lang w:val="en-GB"/>
        </w:rPr>
        <w:t>nnex</w:t>
      </w:r>
      <w:r w:rsidRPr="00C61402">
        <w:rPr>
          <w:lang w:val="en-GB"/>
        </w:rPr>
        <w:t xml:space="preserve">, annual report </w:t>
      </w:r>
      <w:r w:rsidR="00B742BC" w:rsidRPr="00C61402">
        <w:rPr>
          <w:lang w:val="en-GB"/>
        </w:rPr>
        <w:t>–</w:t>
      </w:r>
      <w:r w:rsidRPr="00C61402">
        <w:rPr>
          <w:lang w:val="en-GB"/>
        </w:rPr>
        <w:t xml:space="preserve"> these data are sufficient to perform standard </w:t>
      </w:r>
      <w:r w:rsidR="00B742BC" w:rsidRPr="00C61402">
        <w:rPr>
          <w:lang w:val="en-GB"/>
        </w:rPr>
        <w:t>financial analysis</w:t>
      </w:r>
      <w:r w:rsidRPr="00C61402">
        <w:rPr>
          <w:lang w:val="en-GB"/>
        </w:rPr>
        <w:t>), from capital markets (data on the market price of shares) and other data (non-financial). Simplified financial statements are sufficient to calculate most indicators.</w:t>
      </w:r>
    </w:p>
    <w:p w14:paraId="5AEBF869" w14:textId="01091544" w:rsidR="000E28EE" w:rsidRPr="00C61402" w:rsidRDefault="000E28EE" w:rsidP="00B742BC">
      <w:pPr>
        <w:ind w:left="709"/>
        <w:rPr>
          <w:lang w:val="en-GB"/>
        </w:rPr>
      </w:pPr>
      <w:r w:rsidRPr="00C61402">
        <w:rPr>
          <w:lang w:val="en-GB"/>
        </w:rPr>
        <w:t xml:space="preserve">b. Selection of comparable companies </w:t>
      </w:r>
      <w:r w:rsidR="00B742BC" w:rsidRPr="00C61402">
        <w:rPr>
          <w:lang w:val="en-GB"/>
        </w:rPr>
        <w:t>–</w:t>
      </w:r>
      <w:r w:rsidRPr="00C61402">
        <w:rPr>
          <w:lang w:val="en-GB"/>
        </w:rPr>
        <w:t xml:space="preserve"> similarity of companies in terms of business, size, legal form, inputs, production processes, products, customers, environment (geographical, political, legal, social, cultural).</w:t>
      </w:r>
    </w:p>
    <w:p w14:paraId="66D2A12C" w14:textId="0680572A" w:rsidR="000E28EE" w:rsidRPr="00C61402" w:rsidRDefault="000E28EE" w:rsidP="00B742BC">
      <w:pPr>
        <w:ind w:left="709"/>
        <w:rPr>
          <w:lang w:val="en-GB"/>
        </w:rPr>
      </w:pPr>
      <w:r w:rsidRPr="00C61402">
        <w:rPr>
          <w:lang w:val="en-GB"/>
        </w:rPr>
        <w:t>c. Data collection. Comparability over time is made possible by the general principle of accounting on the stability of methods, according to which companies may not change their accounting procedures during the year</w:t>
      </w:r>
      <w:r w:rsidR="00B742BC" w:rsidRPr="00C61402">
        <w:rPr>
          <w:lang w:val="en-GB"/>
        </w:rPr>
        <w:t>,</w:t>
      </w:r>
      <w:r w:rsidRPr="00C61402">
        <w:rPr>
          <w:lang w:val="en-GB"/>
        </w:rPr>
        <w:t xml:space="preserve"> nor the valuation principles or depreciation methods. Changes can be made at the turn of the year if they achieve a more faithful and truthful representation of reality.</w:t>
      </w:r>
    </w:p>
    <w:p w14:paraId="42E9A6D3" w14:textId="049CA8CC" w:rsidR="000E28EE" w:rsidRPr="00C61402" w:rsidRDefault="000E28EE" w:rsidP="000E28EE">
      <w:pPr>
        <w:rPr>
          <w:lang w:val="en-GB"/>
        </w:rPr>
      </w:pPr>
      <w:r w:rsidRPr="00C61402">
        <w:rPr>
          <w:lang w:val="en-GB"/>
        </w:rPr>
        <w:t>2. Method selection and basic data processing</w:t>
      </w:r>
      <w:r w:rsidR="00B742BC" w:rsidRPr="00C61402">
        <w:rPr>
          <w:lang w:val="en-GB"/>
        </w:rPr>
        <w:t>.</w:t>
      </w:r>
    </w:p>
    <w:p w14:paraId="18B1D5C8" w14:textId="77777777" w:rsidR="000E28EE" w:rsidRPr="00C61402" w:rsidRDefault="000E28EE" w:rsidP="00B742BC">
      <w:pPr>
        <w:ind w:left="709"/>
        <w:rPr>
          <w:lang w:val="en-GB"/>
        </w:rPr>
      </w:pPr>
      <w:r w:rsidRPr="00C61402">
        <w:rPr>
          <w:lang w:val="en-GB"/>
        </w:rPr>
        <w:t>a. Selection of a suitable method of analysis and selection of indicators.</w:t>
      </w:r>
    </w:p>
    <w:p w14:paraId="7963070F" w14:textId="77777777" w:rsidR="000E28EE" w:rsidRPr="00C61402" w:rsidRDefault="000E28EE" w:rsidP="00B742BC">
      <w:pPr>
        <w:ind w:left="709"/>
        <w:rPr>
          <w:lang w:val="en-GB"/>
        </w:rPr>
      </w:pPr>
      <w:r w:rsidRPr="00C61402">
        <w:rPr>
          <w:lang w:val="en-GB"/>
        </w:rPr>
        <w:t>b. Calculation of indicators.</w:t>
      </w:r>
    </w:p>
    <w:p w14:paraId="6712CD7F" w14:textId="77777777" w:rsidR="000E28EE" w:rsidRPr="00C61402" w:rsidRDefault="000E28EE" w:rsidP="00B742BC">
      <w:pPr>
        <w:ind w:left="709"/>
        <w:rPr>
          <w:lang w:val="en-GB"/>
        </w:rPr>
      </w:pPr>
      <w:r w:rsidRPr="00C61402">
        <w:rPr>
          <w:lang w:val="en-GB"/>
        </w:rPr>
        <w:t>c. Evaluation of the relative position in the set of companies.</w:t>
      </w:r>
    </w:p>
    <w:p w14:paraId="77428CB5" w14:textId="06D63183" w:rsidR="000E28EE" w:rsidRPr="00C61402" w:rsidRDefault="000E28EE" w:rsidP="000E28EE">
      <w:pPr>
        <w:rPr>
          <w:lang w:val="en-GB"/>
        </w:rPr>
      </w:pPr>
      <w:r w:rsidRPr="00C61402">
        <w:rPr>
          <w:lang w:val="en-GB"/>
        </w:rPr>
        <w:t>3. Interpretation of results, suggestions for achieving the target state</w:t>
      </w:r>
      <w:r w:rsidR="00B742BC" w:rsidRPr="00C61402">
        <w:rPr>
          <w:lang w:val="en-GB"/>
        </w:rPr>
        <w:t xml:space="preserve">. </w:t>
      </w:r>
      <w:r w:rsidRPr="00C61402">
        <w:rPr>
          <w:lang w:val="en-GB"/>
        </w:rPr>
        <w:t>Probably the most difficult phase, the aim is to interpret the information obtained for the needs of the overall evaluation of the company's financial performance. Create variant proposals to achieve the target state, risk estimates of individual variants, selection of the recommended variant.</w:t>
      </w:r>
    </w:p>
    <w:p w14:paraId="4F1CFA75" w14:textId="77777777" w:rsidR="000E28EE" w:rsidRPr="00C61402" w:rsidRDefault="000E28EE" w:rsidP="000E28EE">
      <w:pPr>
        <w:rPr>
          <w:lang w:val="en-GB"/>
        </w:rPr>
      </w:pPr>
      <w:r w:rsidRPr="00C61402">
        <w:rPr>
          <w:lang w:val="en-GB"/>
        </w:rPr>
        <w:t>The choice of method must be made taking into account:</w:t>
      </w:r>
    </w:p>
    <w:p w14:paraId="25C13A57" w14:textId="3B0B4BE2" w:rsidR="000E28EE" w:rsidRPr="00C61402" w:rsidRDefault="00B742BC" w:rsidP="00186B4F">
      <w:pPr>
        <w:pStyle w:val="Odstavecseseznamem"/>
        <w:numPr>
          <w:ilvl w:val="0"/>
          <w:numId w:val="44"/>
        </w:numPr>
        <w:rPr>
          <w:lang w:val="en-GB"/>
        </w:rPr>
      </w:pPr>
      <w:r w:rsidRPr="00C61402">
        <w:rPr>
          <w:lang w:val="en-GB"/>
        </w:rPr>
        <w:t>E</w:t>
      </w:r>
      <w:r w:rsidR="000E28EE" w:rsidRPr="00C61402">
        <w:rPr>
          <w:lang w:val="en-GB"/>
        </w:rPr>
        <w:t>ffectiveness</w:t>
      </w:r>
      <w:r w:rsidRPr="00C61402">
        <w:rPr>
          <w:lang w:val="en-GB"/>
        </w:rPr>
        <w:t>.</w:t>
      </w:r>
      <w:r w:rsidR="000E28EE" w:rsidRPr="00C61402">
        <w:rPr>
          <w:lang w:val="en-GB"/>
        </w:rPr>
        <w:t xml:space="preserve"> </w:t>
      </w:r>
      <w:r w:rsidRPr="00C61402">
        <w:rPr>
          <w:lang w:val="en-GB"/>
        </w:rPr>
        <w:t>M</w:t>
      </w:r>
      <w:r w:rsidR="000E28EE" w:rsidRPr="00C61402">
        <w:rPr>
          <w:lang w:val="en-GB"/>
        </w:rPr>
        <w:t>ust correspond to a predetermined goal. The analyst must be aware of the purpose for which the resulting analysis is to be used.</w:t>
      </w:r>
    </w:p>
    <w:p w14:paraId="00E7DB4C" w14:textId="0302377C" w:rsidR="000E28EE" w:rsidRPr="00C61402" w:rsidRDefault="00B742BC" w:rsidP="00186B4F">
      <w:pPr>
        <w:pStyle w:val="Odstavecseseznamem"/>
        <w:numPr>
          <w:ilvl w:val="0"/>
          <w:numId w:val="44"/>
        </w:numPr>
        <w:rPr>
          <w:lang w:val="en-GB"/>
        </w:rPr>
      </w:pPr>
      <w:r w:rsidRPr="00C61402">
        <w:rPr>
          <w:lang w:val="en-GB"/>
        </w:rPr>
        <w:t>C</w:t>
      </w:r>
      <w:r w:rsidR="000E28EE" w:rsidRPr="00C61402">
        <w:rPr>
          <w:lang w:val="en-GB"/>
        </w:rPr>
        <w:t>ost</w:t>
      </w:r>
      <w:r w:rsidRPr="00C61402">
        <w:rPr>
          <w:lang w:val="en-GB"/>
        </w:rPr>
        <w:t>.</w:t>
      </w:r>
      <w:r w:rsidR="000E28EE" w:rsidRPr="00C61402">
        <w:rPr>
          <w:lang w:val="en-GB"/>
        </w:rPr>
        <w:t xml:space="preserve"> </w:t>
      </w:r>
      <w:r w:rsidRPr="00C61402">
        <w:rPr>
          <w:lang w:val="en-GB"/>
        </w:rPr>
        <w:t>T</w:t>
      </w:r>
      <w:r w:rsidR="000E28EE" w:rsidRPr="00C61402">
        <w:rPr>
          <w:lang w:val="en-GB"/>
        </w:rPr>
        <w:t>he analysis will take time and skilled work, which should be commensurate with their return; the depth of the analysis should correspond to the assessment of the risks associated with the decision.</w:t>
      </w:r>
    </w:p>
    <w:p w14:paraId="5743A95C" w14:textId="12665BD7" w:rsidR="000E28EE" w:rsidRPr="00C61402" w:rsidRDefault="00B742BC" w:rsidP="00186B4F">
      <w:pPr>
        <w:pStyle w:val="Odstavecseseznamem"/>
        <w:numPr>
          <w:ilvl w:val="0"/>
          <w:numId w:val="44"/>
        </w:numPr>
        <w:rPr>
          <w:lang w:val="en-GB"/>
        </w:rPr>
      </w:pPr>
      <w:r w:rsidRPr="00C61402">
        <w:rPr>
          <w:lang w:val="en-GB"/>
        </w:rPr>
        <w:t>R</w:t>
      </w:r>
      <w:r w:rsidR="000E28EE" w:rsidRPr="00C61402">
        <w:rPr>
          <w:lang w:val="en-GB"/>
        </w:rPr>
        <w:t>eliability</w:t>
      </w:r>
      <w:r w:rsidRPr="00C61402">
        <w:rPr>
          <w:lang w:val="en-GB"/>
        </w:rPr>
        <w:t>.</w:t>
      </w:r>
      <w:r w:rsidR="000E28EE" w:rsidRPr="00C61402">
        <w:rPr>
          <w:lang w:val="en-GB"/>
        </w:rPr>
        <w:t xml:space="preserve"> </w:t>
      </w:r>
      <w:r w:rsidRPr="00C61402">
        <w:rPr>
          <w:lang w:val="en-GB"/>
        </w:rPr>
        <w:t>I</w:t>
      </w:r>
      <w:r w:rsidR="000E28EE" w:rsidRPr="00C61402">
        <w:rPr>
          <w:lang w:val="en-GB"/>
        </w:rPr>
        <w:t>ncreasing reliability through better use of available data. The reliability of the analysis outputs depends on the reliability of the inputs.</w:t>
      </w:r>
    </w:p>
    <w:p w14:paraId="17A2A935" w14:textId="3146F198" w:rsidR="000E28EE" w:rsidRPr="00C61402" w:rsidRDefault="000E28EE" w:rsidP="000E28EE">
      <w:pPr>
        <w:rPr>
          <w:lang w:val="en-GB"/>
        </w:rPr>
      </w:pPr>
      <w:r w:rsidRPr="00C61402">
        <w:rPr>
          <w:lang w:val="en-GB"/>
        </w:rPr>
        <w:t xml:space="preserve">The </w:t>
      </w:r>
      <w:r w:rsidR="003E60F7" w:rsidRPr="00C61402">
        <w:rPr>
          <w:lang w:val="en-GB"/>
        </w:rPr>
        <w:t>elementary</w:t>
      </w:r>
      <w:r w:rsidRPr="00C61402">
        <w:rPr>
          <w:lang w:val="en-GB"/>
        </w:rPr>
        <w:t xml:space="preserve"> methods of financial analysis are divided</w:t>
      </w:r>
      <w:r w:rsidR="003E60F7" w:rsidRPr="00C61402">
        <w:rPr>
          <w:lang w:val="en-GB"/>
        </w:rPr>
        <w:t xml:space="preserve"> as follows:</w:t>
      </w:r>
    </w:p>
    <w:p w14:paraId="564215A4" w14:textId="77777777" w:rsidR="000E28EE" w:rsidRPr="00C61402" w:rsidRDefault="000E28EE" w:rsidP="000E28EE">
      <w:pPr>
        <w:rPr>
          <w:lang w:val="en-GB"/>
        </w:rPr>
      </w:pPr>
      <w:r w:rsidRPr="00C61402">
        <w:rPr>
          <w:lang w:val="en-GB"/>
        </w:rPr>
        <w:t>1. Analysis of absolute indicators</w:t>
      </w:r>
    </w:p>
    <w:p w14:paraId="4045280B" w14:textId="77777777" w:rsidR="000E28EE" w:rsidRPr="00C61402" w:rsidRDefault="000E28EE" w:rsidP="00B742BC">
      <w:pPr>
        <w:ind w:left="709"/>
        <w:rPr>
          <w:lang w:val="en-GB"/>
        </w:rPr>
      </w:pPr>
      <w:r w:rsidRPr="00C61402">
        <w:rPr>
          <w:lang w:val="en-GB"/>
        </w:rPr>
        <w:t>a. trend analysis (horizontal analysis)</w:t>
      </w:r>
    </w:p>
    <w:p w14:paraId="381E0450" w14:textId="77777777" w:rsidR="000E28EE" w:rsidRPr="00C61402" w:rsidRDefault="000E28EE" w:rsidP="00B742BC">
      <w:pPr>
        <w:ind w:left="709"/>
        <w:rPr>
          <w:lang w:val="en-GB"/>
        </w:rPr>
      </w:pPr>
      <w:r w:rsidRPr="00C61402">
        <w:rPr>
          <w:lang w:val="en-GB"/>
        </w:rPr>
        <w:t>b. structure analysis (vertical analysis)</w:t>
      </w:r>
    </w:p>
    <w:p w14:paraId="7298547D" w14:textId="77777777" w:rsidR="000E28EE" w:rsidRPr="00C61402" w:rsidRDefault="000E28EE" w:rsidP="000E28EE">
      <w:pPr>
        <w:rPr>
          <w:lang w:val="en-GB"/>
        </w:rPr>
      </w:pPr>
      <w:r w:rsidRPr="00C61402">
        <w:rPr>
          <w:lang w:val="en-GB"/>
        </w:rPr>
        <w:t>2. Analysis of difference indicators</w:t>
      </w:r>
    </w:p>
    <w:p w14:paraId="58EE4109" w14:textId="372F357B" w:rsidR="000E28EE" w:rsidRPr="00C61402" w:rsidRDefault="000E28EE" w:rsidP="000E28EE">
      <w:pPr>
        <w:rPr>
          <w:lang w:val="en-GB"/>
        </w:rPr>
      </w:pPr>
      <w:r w:rsidRPr="00C61402">
        <w:rPr>
          <w:lang w:val="en-GB"/>
        </w:rPr>
        <w:t>3. Analysis of ratios</w:t>
      </w:r>
      <w:r w:rsidR="003E60F7" w:rsidRPr="00C61402">
        <w:rPr>
          <w:lang w:val="en-GB"/>
        </w:rPr>
        <w:t xml:space="preserve"> of</w:t>
      </w:r>
    </w:p>
    <w:p w14:paraId="4741D940" w14:textId="77777777" w:rsidR="000E28EE" w:rsidRPr="00C61402" w:rsidRDefault="000E28EE" w:rsidP="00B742BC">
      <w:pPr>
        <w:ind w:left="709"/>
        <w:rPr>
          <w:lang w:val="en-GB"/>
        </w:rPr>
      </w:pPr>
      <w:r w:rsidRPr="00C61402">
        <w:rPr>
          <w:lang w:val="en-GB"/>
        </w:rPr>
        <w:t>a. profitability</w:t>
      </w:r>
    </w:p>
    <w:p w14:paraId="44384411" w14:textId="77777777" w:rsidR="000E28EE" w:rsidRPr="00C61402" w:rsidRDefault="000E28EE" w:rsidP="00B742BC">
      <w:pPr>
        <w:ind w:left="709"/>
        <w:rPr>
          <w:lang w:val="en-GB"/>
        </w:rPr>
      </w:pPr>
      <w:r w:rsidRPr="00C61402">
        <w:rPr>
          <w:lang w:val="en-GB"/>
        </w:rPr>
        <w:t>b. activities</w:t>
      </w:r>
    </w:p>
    <w:p w14:paraId="3D981585" w14:textId="77777777" w:rsidR="000E28EE" w:rsidRPr="00C61402" w:rsidRDefault="000E28EE" w:rsidP="00B742BC">
      <w:pPr>
        <w:ind w:left="709"/>
        <w:rPr>
          <w:lang w:val="en-GB"/>
        </w:rPr>
      </w:pPr>
      <w:r w:rsidRPr="00C61402">
        <w:rPr>
          <w:lang w:val="en-GB"/>
        </w:rPr>
        <w:t>c. liquidity</w:t>
      </w:r>
    </w:p>
    <w:p w14:paraId="0E7E64E3" w14:textId="77777777" w:rsidR="000E28EE" w:rsidRPr="00C61402" w:rsidRDefault="000E28EE" w:rsidP="00B742BC">
      <w:pPr>
        <w:ind w:left="709"/>
        <w:rPr>
          <w:lang w:val="en-GB"/>
        </w:rPr>
      </w:pPr>
      <w:r w:rsidRPr="00C61402">
        <w:rPr>
          <w:lang w:val="en-GB"/>
        </w:rPr>
        <w:lastRenderedPageBreak/>
        <w:t>d. indebtedness</w:t>
      </w:r>
    </w:p>
    <w:p w14:paraId="21F11C94" w14:textId="77777777" w:rsidR="000E28EE" w:rsidRPr="00C61402" w:rsidRDefault="000E28EE" w:rsidP="00B742BC">
      <w:pPr>
        <w:ind w:left="709"/>
        <w:rPr>
          <w:lang w:val="en-GB"/>
        </w:rPr>
      </w:pPr>
      <w:r w:rsidRPr="00C61402">
        <w:rPr>
          <w:lang w:val="en-GB"/>
        </w:rPr>
        <w:t>e. market values</w:t>
      </w:r>
    </w:p>
    <w:p w14:paraId="39E21183" w14:textId="77777777" w:rsidR="000E28EE" w:rsidRPr="00C61402" w:rsidRDefault="000E28EE" w:rsidP="00B742BC">
      <w:pPr>
        <w:ind w:left="709"/>
        <w:rPr>
          <w:lang w:val="en-GB"/>
        </w:rPr>
      </w:pPr>
      <w:r w:rsidRPr="00C61402">
        <w:rPr>
          <w:lang w:val="en-GB"/>
        </w:rPr>
        <w:t>f. operating activities</w:t>
      </w:r>
    </w:p>
    <w:p w14:paraId="30C6ADD3" w14:textId="77777777" w:rsidR="000E28EE" w:rsidRPr="00C61402" w:rsidRDefault="000E28EE" w:rsidP="00B742BC">
      <w:pPr>
        <w:ind w:left="709"/>
        <w:rPr>
          <w:lang w:val="en-GB"/>
        </w:rPr>
      </w:pPr>
      <w:r w:rsidRPr="00C61402">
        <w:rPr>
          <w:lang w:val="en-GB"/>
        </w:rPr>
        <w:t>g. cash flow</w:t>
      </w:r>
    </w:p>
    <w:p w14:paraId="51074C52" w14:textId="77777777" w:rsidR="000E28EE" w:rsidRPr="00C61402" w:rsidRDefault="000E28EE" w:rsidP="000E28EE">
      <w:pPr>
        <w:rPr>
          <w:lang w:val="en-GB"/>
        </w:rPr>
      </w:pPr>
      <w:r w:rsidRPr="00C61402">
        <w:rPr>
          <w:lang w:val="en-GB"/>
        </w:rPr>
        <w:t>4. Analysis of systems of indicators</w:t>
      </w:r>
    </w:p>
    <w:p w14:paraId="2007C95F" w14:textId="6418E391" w:rsidR="000E28EE" w:rsidRPr="00C61402" w:rsidRDefault="000E28EE" w:rsidP="00B742BC">
      <w:pPr>
        <w:ind w:left="709"/>
        <w:rPr>
          <w:lang w:val="en-GB"/>
        </w:rPr>
      </w:pPr>
      <w:r w:rsidRPr="00C61402">
        <w:rPr>
          <w:lang w:val="en-GB"/>
        </w:rPr>
        <w:t xml:space="preserve">a. </w:t>
      </w:r>
      <w:r w:rsidR="00B742BC" w:rsidRPr="00C61402">
        <w:rPr>
          <w:lang w:val="en-GB"/>
        </w:rPr>
        <w:t xml:space="preserve">hierarchical </w:t>
      </w:r>
      <w:r w:rsidRPr="00C61402">
        <w:rPr>
          <w:lang w:val="en-GB"/>
        </w:rPr>
        <w:t>systems of indicators</w:t>
      </w:r>
    </w:p>
    <w:p w14:paraId="65C50459" w14:textId="16C8946D" w:rsidR="000E28EE" w:rsidRPr="00C61402" w:rsidRDefault="000E28EE" w:rsidP="00B742BC">
      <w:pPr>
        <w:ind w:left="709"/>
        <w:rPr>
          <w:lang w:val="en-GB"/>
        </w:rPr>
      </w:pPr>
      <w:r w:rsidRPr="00C61402">
        <w:rPr>
          <w:lang w:val="en-GB"/>
        </w:rPr>
        <w:t>b. creditw</w:t>
      </w:r>
      <w:r w:rsidR="00B742BC" w:rsidRPr="00C61402">
        <w:rPr>
          <w:lang w:val="en-GB"/>
        </w:rPr>
        <w:t>orthiness and bankruptcy models</w:t>
      </w:r>
    </w:p>
    <w:p w14:paraId="2E7D7C1B" w14:textId="77777777" w:rsidR="000E28EE" w:rsidRPr="00C61402" w:rsidRDefault="000E28EE" w:rsidP="000E28EE">
      <w:pPr>
        <w:rPr>
          <w:b/>
          <w:lang w:val="en-GB"/>
        </w:rPr>
      </w:pPr>
      <w:r w:rsidRPr="00C61402">
        <w:rPr>
          <w:b/>
          <w:lang w:val="en-GB"/>
        </w:rPr>
        <w:t>Comparative standards</w:t>
      </w:r>
    </w:p>
    <w:p w14:paraId="199E92E5" w14:textId="41997F45" w:rsidR="000E28EE" w:rsidRPr="00C61402" w:rsidRDefault="000E28EE" w:rsidP="000E28EE">
      <w:pPr>
        <w:rPr>
          <w:lang w:val="en-GB"/>
        </w:rPr>
      </w:pPr>
      <w:r w:rsidRPr="00C61402">
        <w:rPr>
          <w:lang w:val="en-GB"/>
        </w:rPr>
        <w:t>When calculating the indicators, we do not know whether the calculated value is too low or, on the contrary, high. This raises the question of whether there is a standard against which the value of the calculated indicator would be compared.</w:t>
      </w:r>
      <w:r w:rsidR="006702B1" w:rsidRPr="00C61402">
        <w:rPr>
          <w:lang w:val="en-GB"/>
        </w:rPr>
        <w:t xml:space="preserve"> </w:t>
      </w:r>
      <w:r w:rsidRPr="00C61402">
        <w:rPr>
          <w:lang w:val="en-GB"/>
        </w:rPr>
        <w:t>There are three levels of possible benchmarks:</w:t>
      </w:r>
    </w:p>
    <w:p w14:paraId="7376230B" w14:textId="6822BED7" w:rsidR="000E28EE" w:rsidRPr="00C61402" w:rsidRDefault="000E28EE" w:rsidP="00BC7FA9">
      <w:pPr>
        <w:rPr>
          <w:lang w:val="en-GB"/>
        </w:rPr>
      </w:pPr>
      <w:r w:rsidRPr="00C61402">
        <w:rPr>
          <w:lang w:val="en-GB"/>
        </w:rPr>
        <w:t xml:space="preserve">(a) </w:t>
      </w:r>
      <w:r w:rsidR="006702B1" w:rsidRPr="00C61402">
        <w:rPr>
          <w:i/>
          <w:lang w:val="en-GB"/>
        </w:rPr>
        <w:t>I</w:t>
      </w:r>
      <w:r w:rsidRPr="00C61402">
        <w:rPr>
          <w:i/>
          <w:lang w:val="en-GB"/>
        </w:rPr>
        <w:t>ndustry standards</w:t>
      </w:r>
    </w:p>
    <w:p w14:paraId="0BD9546D" w14:textId="0AD900BE" w:rsidR="00BC7FA9" w:rsidRPr="00C61402" w:rsidRDefault="00BC7FA9" w:rsidP="00BC7FA9">
      <w:pPr>
        <w:rPr>
          <w:lang w:val="en-GB"/>
        </w:rPr>
      </w:pPr>
      <w:r w:rsidRPr="00C61402">
        <w:rPr>
          <w:lang w:val="en-GB"/>
        </w:rPr>
        <w:t>Industry standards are determined as the mean values (arithmetic averages or medians) of ratios for a given industry. Industry comparability is based on comparability of:</w:t>
      </w:r>
    </w:p>
    <w:p w14:paraId="2B888608" w14:textId="713D13FB" w:rsidR="00BC7FA9" w:rsidRPr="00C61402" w:rsidRDefault="00BC7FA9" w:rsidP="00186B4F">
      <w:pPr>
        <w:pStyle w:val="Odstavecseseznamem"/>
        <w:numPr>
          <w:ilvl w:val="0"/>
          <w:numId w:val="45"/>
        </w:numPr>
        <w:rPr>
          <w:lang w:val="en-GB"/>
        </w:rPr>
      </w:pPr>
      <w:r w:rsidRPr="00C61402">
        <w:rPr>
          <w:lang w:val="en-GB"/>
        </w:rPr>
        <w:t>inputs (processing of similar raw materials, semi-finished products, use similar fixed assets);</w:t>
      </w:r>
    </w:p>
    <w:p w14:paraId="2F8AAFBB" w14:textId="38E90555" w:rsidR="00BC7FA9" w:rsidRPr="00C61402" w:rsidRDefault="00BC7FA9" w:rsidP="00186B4F">
      <w:pPr>
        <w:pStyle w:val="Odstavecseseznamem"/>
        <w:numPr>
          <w:ilvl w:val="0"/>
          <w:numId w:val="45"/>
        </w:numPr>
        <w:rPr>
          <w:lang w:val="en-GB"/>
        </w:rPr>
      </w:pPr>
      <w:r w:rsidRPr="00C61402">
        <w:rPr>
          <w:lang w:val="en-GB"/>
        </w:rPr>
        <w:t>technology (similar level of mechanization, automation);</w:t>
      </w:r>
    </w:p>
    <w:p w14:paraId="76847611" w14:textId="118D4297" w:rsidR="00BC7FA9" w:rsidRPr="00C61402" w:rsidRDefault="00BC7FA9" w:rsidP="00186B4F">
      <w:pPr>
        <w:pStyle w:val="Odstavecseseznamem"/>
        <w:numPr>
          <w:ilvl w:val="0"/>
          <w:numId w:val="45"/>
        </w:numPr>
        <w:rPr>
          <w:lang w:val="en-GB"/>
        </w:rPr>
      </w:pPr>
      <w:r w:rsidRPr="00C61402">
        <w:rPr>
          <w:lang w:val="en-GB"/>
        </w:rPr>
        <w:t>outputs (similar or substitutable products);</w:t>
      </w:r>
    </w:p>
    <w:p w14:paraId="52B261E9" w14:textId="54CE47B3" w:rsidR="00BC7FA9" w:rsidRPr="00C61402" w:rsidRDefault="00BC7FA9" w:rsidP="00186B4F">
      <w:pPr>
        <w:pStyle w:val="Odstavecseseznamem"/>
        <w:numPr>
          <w:ilvl w:val="0"/>
          <w:numId w:val="45"/>
        </w:numPr>
        <w:rPr>
          <w:lang w:val="en-GB"/>
        </w:rPr>
      </w:pPr>
      <w:r w:rsidRPr="00C61402">
        <w:rPr>
          <w:lang w:val="en-GB"/>
        </w:rPr>
        <w:t>circle of customers.</w:t>
      </w:r>
    </w:p>
    <w:p w14:paraId="20630B87" w14:textId="77777777" w:rsidR="00BC7FA9" w:rsidRPr="00C61402" w:rsidRDefault="00BC7FA9" w:rsidP="00BC7FA9">
      <w:pPr>
        <w:rPr>
          <w:lang w:val="en-GB"/>
        </w:rPr>
      </w:pPr>
      <w:r w:rsidRPr="00C61402">
        <w:rPr>
          <w:lang w:val="en-GB"/>
        </w:rPr>
        <w:t>Problems with their implementation:</w:t>
      </w:r>
    </w:p>
    <w:p w14:paraId="12BDF264" w14:textId="0A0F52B1" w:rsidR="00BC7FA9" w:rsidRPr="00C61402" w:rsidRDefault="00BC7FA9" w:rsidP="00186B4F">
      <w:pPr>
        <w:pStyle w:val="Odstavecseseznamem"/>
        <w:numPr>
          <w:ilvl w:val="0"/>
          <w:numId w:val="46"/>
        </w:numPr>
        <w:rPr>
          <w:lang w:val="en-GB"/>
        </w:rPr>
      </w:pPr>
      <w:r w:rsidRPr="00C61402">
        <w:rPr>
          <w:lang w:val="en-GB"/>
        </w:rPr>
        <w:t>The company's activity falls into several sectors.</w:t>
      </w:r>
    </w:p>
    <w:p w14:paraId="1C08B096" w14:textId="4458C146" w:rsidR="00BC7FA9" w:rsidRPr="00C61402" w:rsidRDefault="00BC7FA9" w:rsidP="00186B4F">
      <w:pPr>
        <w:pStyle w:val="Odstavecseseznamem"/>
        <w:numPr>
          <w:ilvl w:val="0"/>
          <w:numId w:val="46"/>
        </w:numPr>
        <w:rPr>
          <w:color w:val="FF0000"/>
          <w:lang w:val="en-GB"/>
        </w:rPr>
      </w:pPr>
      <w:r w:rsidRPr="00C61402">
        <w:rPr>
          <w:color w:val="FF0000"/>
          <w:lang w:val="en-GB"/>
        </w:rPr>
        <w:t>It does not have to be sufficiently representative, it does not have to be based on a sufficient set of companies.</w:t>
      </w:r>
    </w:p>
    <w:p w14:paraId="146B1E32" w14:textId="10B7B8AE" w:rsidR="00BC7FA9" w:rsidRPr="00C61402" w:rsidRDefault="00BC7FA9" w:rsidP="00186B4F">
      <w:pPr>
        <w:pStyle w:val="Odstavecseseznamem"/>
        <w:numPr>
          <w:ilvl w:val="0"/>
          <w:numId w:val="46"/>
        </w:numPr>
        <w:rPr>
          <w:lang w:val="en-GB"/>
        </w:rPr>
      </w:pPr>
      <w:r w:rsidRPr="00C61402">
        <w:rPr>
          <w:lang w:val="en-GB"/>
        </w:rPr>
        <w:t>The methodology for calculating indicators may differ, for example, the method of valuing inventories, depreciation of fixed assets, etc.</w:t>
      </w:r>
    </w:p>
    <w:p w14:paraId="6C722460" w14:textId="2E1C0CEE" w:rsidR="00BC7FA9" w:rsidRPr="00C61402" w:rsidRDefault="00BC7FA9" w:rsidP="00186B4F">
      <w:pPr>
        <w:pStyle w:val="Odstavecseseznamem"/>
        <w:numPr>
          <w:ilvl w:val="0"/>
          <w:numId w:val="46"/>
        </w:numPr>
        <w:rPr>
          <w:lang w:val="en-GB"/>
        </w:rPr>
      </w:pPr>
      <w:r w:rsidRPr="00C61402">
        <w:rPr>
          <w:lang w:val="en-GB"/>
        </w:rPr>
        <w:t>The time period may be different.</w:t>
      </w:r>
    </w:p>
    <w:p w14:paraId="71EA6A43" w14:textId="6E5C8010" w:rsidR="00BC7FA9" w:rsidRPr="00C61402" w:rsidRDefault="00BC7FA9" w:rsidP="00186B4F">
      <w:pPr>
        <w:pStyle w:val="Odstavecseseznamem"/>
        <w:numPr>
          <w:ilvl w:val="0"/>
          <w:numId w:val="46"/>
        </w:numPr>
        <w:rPr>
          <w:lang w:val="en-GB"/>
        </w:rPr>
      </w:pPr>
      <w:r w:rsidRPr="00C61402">
        <w:rPr>
          <w:lang w:val="en-GB"/>
        </w:rPr>
        <w:t>Seasonal fluctuations.</w:t>
      </w:r>
    </w:p>
    <w:p w14:paraId="162B649F" w14:textId="18002C07" w:rsidR="000E28EE" w:rsidRPr="00C61402" w:rsidRDefault="000E28EE" w:rsidP="00BC7FA9">
      <w:pPr>
        <w:rPr>
          <w:lang w:val="en-GB"/>
        </w:rPr>
      </w:pPr>
      <w:r w:rsidRPr="00C61402">
        <w:rPr>
          <w:lang w:val="en-GB"/>
        </w:rPr>
        <w:t xml:space="preserve">b) </w:t>
      </w:r>
      <w:r w:rsidR="006702B1" w:rsidRPr="00C61402">
        <w:rPr>
          <w:i/>
          <w:lang w:val="en-GB"/>
        </w:rPr>
        <w:t>H</w:t>
      </w:r>
      <w:r w:rsidRPr="00C61402">
        <w:rPr>
          <w:i/>
          <w:lang w:val="en-GB"/>
        </w:rPr>
        <w:t>istorical standards</w:t>
      </w:r>
    </w:p>
    <w:p w14:paraId="3A68F8EF" w14:textId="7C4EAA6B" w:rsidR="00BC7FA9" w:rsidRPr="00C61402" w:rsidRDefault="00BC7FA9" w:rsidP="00BC7FA9">
      <w:pPr>
        <w:rPr>
          <w:lang w:val="en-GB"/>
        </w:rPr>
      </w:pPr>
      <w:r w:rsidRPr="00C61402">
        <w:rPr>
          <w:lang w:val="en-GB"/>
        </w:rPr>
        <w:t xml:space="preserve">Historical </w:t>
      </w:r>
      <w:r w:rsidRPr="00C61402">
        <w:rPr>
          <w:color w:val="FF0000"/>
          <w:lang w:val="en-GB"/>
        </w:rPr>
        <w:t>standards - from the ratios achieved during the development of one and the same organization as a multi-year average (</w:t>
      </w:r>
      <w:r w:rsidRPr="00C61402">
        <w:rPr>
          <w:lang w:val="en-GB"/>
        </w:rPr>
        <w:t>there is no problem of inclusion in the industry, as well as the problem of calculation methodology). The comparison is made possible by the general principle of accounting for the stability of methods. Weakness: They are not subject to external verification.</w:t>
      </w:r>
    </w:p>
    <w:p w14:paraId="19BFD266" w14:textId="59A5CDED" w:rsidR="000E28EE" w:rsidRPr="00C61402" w:rsidRDefault="000E28EE" w:rsidP="00BC7FA9">
      <w:pPr>
        <w:rPr>
          <w:lang w:val="en-GB"/>
        </w:rPr>
      </w:pPr>
      <w:r w:rsidRPr="00C61402">
        <w:rPr>
          <w:lang w:val="en-GB"/>
        </w:rPr>
        <w:t xml:space="preserve">c) </w:t>
      </w:r>
      <w:r w:rsidR="006702B1" w:rsidRPr="00C61402">
        <w:rPr>
          <w:i/>
          <w:lang w:val="en-GB"/>
        </w:rPr>
        <w:t>M</w:t>
      </w:r>
      <w:r w:rsidRPr="00C61402">
        <w:rPr>
          <w:i/>
          <w:lang w:val="en-GB"/>
        </w:rPr>
        <w:t>anagement standards</w:t>
      </w:r>
    </w:p>
    <w:p w14:paraId="5039118A" w14:textId="03B05EA9" w:rsidR="000E28EE" w:rsidRPr="00C61402" w:rsidRDefault="000E28EE" w:rsidP="000E28EE">
      <w:pPr>
        <w:rPr>
          <w:lang w:val="en-GB"/>
        </w:rPr>
      </w:pPr>
      <w:r w:rsidRPr="00C61402">
        <w:rPr>
          <w:lang w:val="en-GB"/>
        </w:rPr>
        <w:t xml:space="preserve">Management standards </w:t>
      </w:r>
      <w:r w:rsidR="00BC7FA9" w:rsidRPr="00C61402">
        <w:rPr>
          <w:lang w:val="en-GB"/>
        </w:rPr>
        <w:t>are</w:t>
      </w:r>
      <w:r w:rsidRPr="00C61402">
        <w:rPr>
          <w:lang w:val="en-GB"/>
        </w:rPr>
        <w:t xml:space="preserve"> corporate standards that differ from historical and industry standards in accordance with a particular strategic intent.</w:t>
      </w:r>
      <w:r w:rsidR="00BC7FA9" w:rsidRPr="00C61402">
        <w:rPr>
          <w:lang w:val="en-GB"/>
        </w:rPr>
        <w:t xml:space="preserve"> </w:t>
      </w:r>
      <w:r w:rsidRPr="00C61402">
        <w:rPr>
          <w:lang w:val="en-GB"/>
        </w:rPr>
        <w:t>E.g. extending the turnover time of receivables by providing credit to its customers as part of sales support.</w:t>
      </w:r>
    </w:p>
    <w:p w14:paraId="11414F79" w14:textId="70847A41" w:rsidR="000E28EE" w:rsidRPr="00C61402" w:rsidRDefault="000E28EE" w:rsidP="000E28EE">
      <w:pPr>
        <w:rPr>
          <w:lang w:val="en-GB"/>
        </w:rPr>
      </w:pPr>
    </w:p>
    <w:p w14:paraId="25530DCB" w14:textId="6C493E4B" w:rsidR="00D35320" w:rsidRPr="00C61402" w:rsidRDefault="00D35320" w:rsidP="000E28EE">
      <w:pPr>
        <w:rPr>
          <w:lang w:val="en-GB"/>
        </w:rPr>
      </w:pPr>
    </w:p>
    <w:p w14:paraId="6CCD8DC1" w14:textId="77777777" w:rsidR="00D35320" w:rsidRPr="00C61402" w:rsidRDefault="00D35320" w:rsidP="00D35320">
      <w:pPr>
        <w:rPr>
          <w:lang w:val="en-GB"/>
        </w:rPr>
      </w:pPr>
      <w:r w:rsidRPr="00C61402">
        <w:rPr>
          <w:lang w:val="en-GB"/>
        </w:rPr>
        <w:t>A Short History of Financial Ratio Analysis Author(s): James O. Horrigan Source: The Accounting Review, Vol. 43, No. 2 (Apr., 1968), pp. 284-294</w:t>
      </w:r>
    </w:p>
    <w:p w14:paraId="50E7B849" w14:textId="77777777" w:rsidR="00D35320" w:rsidRPr="00C61402" w:rsidRDefault="00D35320" w:rsidP="000E28EE">
      <w:pPr>
        <w:rPr>
          <w:lang w:val="en-GB"/>
        </w:rPr>
      </w:pPr>
    </w:p>
    <w:p w14:paraId="2739B733" w14:textId="77777777" w:rsidR="0007132E" w:rsidRPr="00C61402" w:rsidRDefault="0007132E" w:rsidP="00717600">
      <w:pPr>
        <w:pStyle w:val="Nadpis1"/>
        <w:rPr>
          <w:lang w:val="en-GB"/>
        </w:rPr>
      </w:pPr>
      <w:bookmarkStart w:id="2" w:name="_Toc63174541"/>
      <w:r w:rsidRPr="00C61402">
        <w:rPr>
          <w:lang w:val="en-GB"/>
        </w:rPr>
        <w:lastRenderedPageBreak/>
        <w:t>Data sources for financial analysis</w:t>
      </w:r>
      <w:bookmarkEnd w:id="2"/>
    </w:p>
    <w:p w14:paraId="405F6B55" w14:textId="5CFDB399" w:rsidR="00AF5250" w:rsidRPr="00C61402" w:rsidRDefault="00AF5250" w:rsidP="00AF5250">
      <w:pPr>
        <w:rPr>
          <w:lang w:val="en-GB"/>
        </w:rPr>
      </w:pPr>
      <w:r w:rsidRPr="00C61402">
        <w:rPr>
          <w:lang w:val="en-GB"/>
        </w:rPr>
        <w:t xml:space="preserve">The basic sources of data for financial analysis are financial statements. In the Czech Republic, they content is regulated by Act 563/1991 Coll., On Accounting (Accounting Act) and Decree No. 500/2002 Coll., Which implements certain provisions of the Act for accounting entities that are entrepreneurs accounting in the double-entry bookkeeping system. The financial statements are regulated in §18 et seq. </w:t>
      </w:r>
    </w:p>
    <w:p w14:paraId="5B53241A" w14:textId="5D268123" w:rsidR="0007132E" w:rsidRPr="00C61402" w:rsidRDefault="00AF5250" w:rsidP="0007132E">
      <w:pPr>
        <w:rPr>
          <w:lang w:val="en-GB"/>
        </w:rPr>
      </w:pPr>
      <w:r w:rsidRPr="00C61402">
        <w:rPr>
          <w:lang w:val="en-GB"/>
        </w:rPr>
        <w:t xml:space="preserve">Entities prepare </w:t>
      </w:r>
      <w:r w:rsidR="00E515D6" w:rsidRPr="00C61402">
        <w:rPr>
          <w:lang w:val="en-GB"/>
        </w:rPr>
        <w:t>final accounts (</w:t>
      </w:r>
      <w:r w:rsidRPr="00C61402">
        <w:rPr>
          <w:lang w:val="en-GB"/>
        </w:rPr>
        <w:t>financial statements</w:t>
      </w:r>
      <w:r w:rsidR="00E515D6" w:rsidRPr="00C61402">
        <w:rPr>
          <w:lang w:val="en-GB"/>
        </w:rPr>
        <w:t>)</w:t>
      </w:r>
      <w:r w:rsidRPr="00C61402">
        <w:rPr>
          <w:lang w:val="en-GB"/>
        </w:rPr>
        <w:t xml:space="preserve"> in cases stipulated by the Accounting Act. The financial statements are an integral part and consist of </w:t>
      </w:r>
    </w:p>
    <w:p w14:paraId="1F9CE21F" w14:textId="77777777" w:rsidR="0007132E" w:rsidRPr="00C61402" w:rsidRDefault="0007132E" w:rsidP="00E00579">
      <w:pPr>
        <w:ind w:left="709"/>
        <w:rPr>
          <w:lang w:val="en-GB"/>
        </w:rPr>
      </w:pPr>
      <w:r w:rsidRPr="00C61402">
        <w:rPr>
          <w:lang w:val="en-GB"/>
        </w:rPr>
        <w:t>a) balance sheet,</w:t>
      </w:r>
    </w:p>
    <w:p w14:paraId="609B8F95" w14:textId="77777777" w:rsidR="0007132E" w:rsidRPr="00C61402" w:rsidRDefault="0007132E" w:rsidP="00E00579">
      <w:pPr>
        <w:ind w:left="709"/>
        <w:rPr>
          <w:lang w:val="en-GB"/>
        </w:rPr>
      </w:pPr>
      <w:r w:rsidRPr="00C61402">
        <w:rPr>
          <w:lang w:val="en-GB"/>
        </w:rPr>
        <w:t>b) profit and loss statement,</w:t>
      </w:r>
    </w:p>
    <w:p w14:paraId="11929BC4" w14:textId="3174A8C4" w:rsidR="000E28EE" w:rsidRPr="00C61402" w:rsidRDefault="0007132E" w:rsidP="00E00579">
      <w:pPr>
        <w:ind w:left="709"/>
        <w:rPr>
          <w:lang w:val="en-GB"/>
        </w:rPr>
      </w:pPr>
      <w:r w:rsidRPr="00C61402">
        <w:rPr>
          <w:lang w:val="en-GB"/>
        </w:rPr>
        <w:t>c) an annex explaining and supplementing the information contained in the balance sheet and profit and loss account. Mandatory content is stated in the</w:t>
      </w:r>
      <w:r w:rsidR="00AF5250" w:rsidRPr="00C61402">
        <w:rPr>
          <w:lang w:val="en-GB"/>
        </w:rPr>
        <w:t xml:space="preserve"> Decree.</w:t>
      </w:r>
    </w:p>
    <w:p w14:paraId="637B3E0B" w14:textId="648B47A9" w:rsidR="00AF5250" w:rsidRPr="00C61402" w:rsidRDefault="00AF5250" w:rsidP="00AF5250">
      <w:pPr>
        <w:rPr>
          <w:lang w:val="en-GB"/>
        </w:rPr>
      </w:pPr>
      <w:r w:rsidRPr="00C61402">
        <w:rPr>
          <w:lang w:val="en-GB"/>
        </w:rPr>
        <w:t>The extent of an entity's obligations to prepare and publish financial statements arises from the size classification of entities.</w:t>
      </w:r>
    </w:p>
    <w:p w14:paraId="429007A3" w14:textId="08674712" w:rsidR="0023639C"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w:t>
      </w:r>
      <w:r w:rsidRPr="00C61402">
        <w:fldChar w:fldCharType="end"/>
      </w:r>
      <w:r w:rsidRPr="00C61402">
        <w:t xml:space="preserve"> </w:t>
      </w:r>
      <w:r w:rsidR="0023639C" w:rsidRPr="00C61402">
        <w:t>Criteria for classifying an entity</w:t>
      </w:r>
    </w:p>
    <w:tbl>
      <w:tblPr>
        <w:tblStyle w:val="CLARA"/>
        <w:tblW w:w="0" w:type="auto"/>
        <w:tblLook w:val="04A0" w:firstRow="1" w:lastRow="0" w:firstColumn="1" w:lastColumn="0" w:noHBand="0" w:noVBand="1"/>
      </w:tblPr>
      <w:tblGrid>
        <w:gridCol w:w="2518"/>
        <w:gridCol w:w="1276"/>
        <w:gridCol w:w="1276"/>
        <w:gridCol w:w="1283"/>
        <w:gridCol w:w="3394"/>
      </w:tblGrid>
      <w:tr w:rsidR="0023639C" w:rsidRPr="00C61402" w14:paraId="23FC6B26" w14:textId="77777777" w:rsidTr="00E00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2293FF0E" w14:textId="77777777" w:rsidR="0023639C" w:rsidRPr="00C61402" w:rsidRDefault="0023639C" w:rsidP="00D76397">
            <w:pPr>
              <w:spacing w:before="0" w:after="0"/>
              <w:rPr>
                <w:rFonts w:eastAsia="SimSun"/>
                <w:b w:val="0"/>
                <w:lang w:val="en-GB"/>
              </w:rPr>
            </w:pPr>
            <w:r w:rsidRPr="00C61402">
              <w:rPr>
                <w:rFonts w:eastAsia="SimSun"/>
                <w:lang w:val="en-GB"/>
              </w:rPr>
              <w:t>Typ</w:t>
            </w:r>
          </w:p>
        </w:tc>
        <w:tc>
          <w:tcPr>
            <w:tcW w:w="1276" w:type="dxa"/>
          </w:tcPr>
          <w:p w14:paraId="22AC6E84" w14:textId="13ED1A38" w:rsidR="0023639C" w:rsidRPr="00C61402" w:rsidRDefault="00D76397" w:rsidP="00D76397">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rFonts w:eastAsia="SimSun"/>
                <w:lang w:val="en-GB"/>
              </w:rPr>
              <w:t>Assets</w:t>
            </w:r>
          </w:p>
          <w:p w14:paraId="4C187ACB" w14:textId="1D473993" w:rsidR="0023639C" w:rsidRPr="00C61402" w:rsidRDefault="0023639C" w:rsidP="00C61402">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rFonts w:eastAsia="SimSun"/>
                <w:lang w:val="en-GB"/>
              </w:rPr>
              <w:t xml:space="preserve">[mil. </w:t>
            </w:r>
            <w:r w:rsidR="00C61402">
              <w:rPr>
                <w:rFonts w:eastAsia="SimSun"/>
                <w:lang w:val="en-GB"/>
              </w:rPr>
              <w:t>CZK</w:t>
            </w:r>
            <w:r w:rsidRPr="00C61402">
              <w:rPr>
                <w:rFonts w:eastAsia="SimSun"/>
                <w:lang w:val="en-GB"/>
              </w:rPr>
              <w:t>]</w:t>
            </w:r>
          </w:p>
        </w:tc>
        <w:tc>
          <w:tcPr>
            <w:tcW w:w="1276" w:type="dxa"/>
          </w:tcPr>
          <w:p w14:paraId="622BAA77" w14:textId="0B50A775" w:rsidR="0023639C" w:rsidRPr="00C61402" w:rsidRDefault="00D76397" w:rsidP="00D76397">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rFonts w:eastAsia="SimSun"/>
                <w:lang w:val="en-GB"/>
              </w:rPr>
              <w:t>Sales</w:t>
            </w:r>
          </w:p>
          <w:p w14:paraId="40378693" w14:textId="2A6CAEA2" w:rsidR="0023639C" w:rsidRPr="00C61402" w:rsidRDefault="0023639C" w:rsidP="00C61402">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rFonts w:eastAsia="SimSun"/>
                <w:lang w:val="en-GB"/>
              </w:rPr>
              <w:t xml:space="preserve">[mil. </w:t>
            </w:r>
            <w:r w:rsidR="00C61402">
              <w:rPr>
                <w:rFonts w:eastAsia="SimSun"/>
                <w:lang w:val="en-GB"/>
              </w:rPr>
              <w:t>CZ</w:t>
            </w:r>
            <w:r w:rsidRPr="00C61402">
              <w:rPr>
                <w:rFonts w:eastAsia="SimSun"/>
                <w:lang w:val="en-GB"/>
              </w:rPr>
              <w:t>K]</w:t>
            </w:r>
          </w:p>
        </w:tc>
        <w:tc>
          <w:tcPr>
            <w:tcW w:w="1283" w:type="dxa"/>
          </w:tcPr>
          <w:p w14:paraId="2D328C19" w14:textId="5472CF58" w:rsidR="0023639C" w:rsidRPr="00C61402" w:rsidRDefault="00D76397" w:rsidP="00D76397">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rFonts w:eastAsia="SimSun"/>
                <w:lang w:val="en-GB"/>
              </w:rPr>
              <w:t>Number of employees</w:t>
            </w:r>
          </w:p>
        </w:tc>
        <w:tc>
          <w:tcPr>
            <w:tcW w:w="3394" w:type="dxa"/>
          </w:tcPr>
          <w:p w14:paraId="073554A1" w14:textId="77777777" w:rsidR="0023639C" w:rsidRPr="00C61402" w:rsidRDefault="0023639C" w:rsidP="00D76397">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rFonts w:eastAsia="SimSun"/>
                <w:lang w:val="en-GB"/>
              </w:rPr>
              <w:t>Test</w:t>
            </w:r>
          </w:p>
        </w:tc>
      </w:tr>
      <w:tr w:rsidR="0023639C" w:rsidRPr="00C61402" w14:paraId="530376E8" w14:textId="77777777" w:rsidTr="00E00579">
        <w:tc>
          <w:tcPr>
            <w:cnfStyle w:val="001000000000" w:firstRow="0" w:lastRow="0" w:firstColumn="1" w:lastColumn="0" w:oddVBand="0" w:evenVBand="0" w:oddHBand="0" w:evenHBand="0" w:firstRowFirstColumn="0" w:firstRowLastColumn="0" w:lastRowFirstColumn="0" w:lastRowLastColumn="0"/>
            <w:tcW w:w="2518" w:type="dxa"/>
          </w:tcPr>
          <w:p w14:paraId="25A74F4C" w14:textId="44E0FEEB" w:rsidR="0023639C" w:rsidRPr="00C61402" w:rsidRDefault="0023639C" w:rsidP="00D76397">
            <w:pPr>
              <w:spacing w:before="0" w:after="0"/>
              <w:rPr>
                <w:rFonts w:eastAsia="SimSun"/>
                <w:lang w:val="en-GB"/>
              </w:rPr>
            </w:pPr>
            <w:r w:rsidRPr="00C61402">
              <w:rPr>
                <w:rFonts w:eastAsia="SimSun"/>
                <w:lang w:val="en-GB"/>
              </w:rPr>
              <w:t>Mi</w:t>
            </w:r>
            <w:r w:rsidR="00D76397" w:rsidRPr="00C61402">
              <w:rPr>
                <w:rFonts w:eastAsia="SimSun"/>
                <w:lang w:val="en-GB"/>
              </w:rPr>
              <w:t>c</w:t>
            </w:r>
            <w:r w:rsidRPr="00C61402">
              <w:rPr>
                <w:rFonts w:eastAsia="SimSun"/>
                <w:lang w:val="en-GB"/>
              </w:rPr>
              <w:t>ro</w:t>
            </w:r>
          </w:p>
        </w:tc>
        <w:tc>
          <w:tcPr>
            <w:tcW w:w="1276" w:type="dxa"/>
          </w:tcPr>
          <w:p w14:paraId="1E99DCD2"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9</w:t>
            </w:r>
          </w:p>
        </w:tc>
        <w:tc>
          <w:tcPr>
            <w:tcW w:w="1276" w:type="dxa"/>
          </w:tcPr>
          <w:p w14:paraId="0FB91F56"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18</w:t>
            </w:r>
          </w:p>
        </w:tc>
        <w:tc>
          <w:tcPr>
            <w:tcW w:w="1283" w:type="dxa"/>
          </w:tcPr>
          <w:p w14:paraId="4BF3DED0"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10</w:t>
            </w:r>
          </w:p>
        </w:tc>
        <w:tc>
          <w:tcPr>
            <w:tcW w:w="3394" w:type="dxa"/>
          </w:tcPr>
          <w:p w14:paraId="65B7B0B8" w14:textId="06EA559E" w:rsidR="0023639C" w:rsidRPr="00C61402" w:rsidRDefault="00D76397" w:rsidP="00D76397">
            <w:pPr>
              <w:spacing w:before="0" w:after="0"/>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lang w:val="en-GB"/>
              </w:rPr>
              <w:t>does not exceed 2 criteria</w:t>
            </w:r>
          </w:p>
        </w:tc>
      </w:tr>
      <w:tr w:rsidR="0023639C" w:rsidRPr="00C61402" w14:paraId="63BEFB65" w14:textId="77777777" w:rsidTr="00E005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46F589FB" w14:textId="0C86CE42" w:rsidR="0023639C" w:rsidRPr="00C61402" w:rsidRDefault="00D76397" w:rsidP="00D76397">
            <w:pPr>
              <w:spacing w:before="0" w:after="0"/>
              <w:rPr>
                <w:rFonts w:eastAsia="SimSun"/>
                <w:lang w:val="en-GB"/>
              </w:rPr>
            </w:pPr>
            <w:r w:rsidRPr="00C61402">
              <w:rPr>
                <w:rFonts w:eastAsia="SimSun"/>
                <w:lang w:val="en-GB"/>
              </w:rPr>
              <w:t>Small</w:t>
            </w:r>
          </w:p>
        </w:tc>
        <w:tc>
          <w:tcPr>
            <w:tcW w:w="1276" w:type="dxa"/>
          </w:tcPr>
          <w:p w14:paraId="54BB4B02"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100</w:t>
            </w:r>
          </w:p>
        </w:tc>
        <w:tc>
          <w:tcPr>
            <w:tcW w:w="1276" w:type="dxa"/>
          </w:tcPr>
          <w:p w14:paraId="303969FD"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200</w:t>
            </w:r>
          </w:p>
        </w:tc>
        <w:tc>
          <w:tcPr>
            <w:tcW w:w="1283" w:type="dxa"/>
          </w:tcPr>
          <w:p w14:paraId="25A3D5B8"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50</w:t>
            </w:r>
          </w:p>
        </w:tc>
        <w:tc>
          <w:tcPr>
            <w:tcW w:w="3394" w:type="dxa"/>
          </w:tcPr>
          <w:p w14:paraId="194AC046" w14:textId="19B38AB6" w:rsidR="0023639C" w:rsidRPr="00C61402" w:rsidRDefault="00D76397" w:rsidP="00D76397">
            <w:pPr>
              <w:spacing w:before="0" w:after="0"/>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lang w:val="en-GB"/>
              </w:rPr>
              <w:t>does not exceed 2 criteria, not micro</w:t>
            </w:r>
          </w:p>
        </w:tc>
      </w:tr>
      <w:tr w:rsidR="0023639C" w:rsidRPr="00C61402" w14:paraId="65162486" w14:textId="77777777" w:rsidTr="00E00579">
        <w:tc>
          <w:tcPr>
            <w:cnfStyle w:val="001000000000" w:firstRow="0" w:lastRow="0" w:firstColumn="1" w:lastColumn="0" w:oddVBand="0" w:evenVBand="0" w:oddHBand="0" w:evenHBand="0" w:firstRowFirstColumn="0" w:firstRowLastColumn="0" w:lastRowFirstColumn="0" w:lastRowLastColumn="0"/>
            <w:tcW w:w="2518" w:type="dxa"/>
          </w:tcPr>
          <w:p w14:paraId="30BF33D9" w14:textId="49453A3B" w:rsidR="0023639C" w:rsidRPr="00C61402" w:rsidRDefault="0023639C" w:rsidP="00D76397">
            <w:pPr>
              <w:spacing w:before="0" w:after="0"/>
              <w:rPr>
                <w:rFonts w:eastAsia="SimSun"/>
                <w:lang w:val="en-GB"/>
              </w:rPr>
            </w:pPr>
            <w:r w:rsidRPr="00C61402">
              <w:rPr>
                <w:rFonts w:eastAsia="SimSun"/>
                <w:lang w:val="en-GB"/>
              </w:rPr>
              <w:t xml:space="preserve">- </w:t>
            </w:r>
            <w:r w:rsidR="00D76397" w:rsidRPr="00C61402">
              <w:rPr>
                <w:rFonts w:eastAsia="SimSun"/>
                <w:lang w:val="en-GB"/>
              </w:rPr>
              <w:t>no obligation to audit</w:t>
            </w:r>
          </w:p>
        </w:tc>
        <w:tc>
          <w:tcPr>
            <w:tcW w:w="1276" w:type="dxa"/>
          </w:tcPr>
          <w:p w14:paraId="3234E3B9"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p>
        </w:tc>
        <w:tc>
          <w:tcPr>
            <w:tcW w:w="1276" w:type="dxa"/>
          </w:tcPr>
          <w:p w14:paraId="32110C85"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p>
        </w:tc>
        <w:tc>
          <w:tcPr>
            <w:tcW w:w="1283" w:type="dxa"/>
          </w:tcPr>
          <w:p w14:paraId="531A1BC3"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p>
        </w:tc>
        <w:tc>
          <w:tcPr>
            <w:tcW w:w="3394" w:type="dxa"/>
          </w:tcPr>
          <w:p w14:paraId="2BA7F2B0" w14:textId="6F22B567" w:rsidR="0023639C" w:rsidRPr="00C61402" w:rsidRDefault="00D76397" w:rsidP="00D76397">
            <w:pPr>
              <w:spacing w:before="0" w:after="0"/>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lang w:val="en-GB"/>
              </w:rPr>
              <w:t>does not pass the statutory audit test</w:t>
            </w:r>
          </w:p>
        </w:tc>
      </w:tr>
      <w:tr w:rsidR="0023639C" w:rsidRPr="00C61402" w14:paraId="0140B83A" w14:textId="77777777" w:rsidTr="00E005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1D8419AD" w14:textId="13A78364" w:rsidR="0023639C" w:rsidRPr="00C61402" w:rsidRDefault="0023639C" w:rsidP="00D76397">
            <w:pPr>
              <w:spacing w:before="0" w:after="0"/>
              <w:rPr>
                <w:rFonts w:eastAsia="SimSun"/>
                <w:lang w:val="en-GB"/>
              </w:rPr>
            </w:pPr>
            <w:r w:rsidRPr="00C61402">
              <w:rPr>
                <w:rFonts w:eastAsia="SimSun"/>
                <w:lang w:val="en-GB"/>
              </w:rPr>
              <w:t xml:space="preserve">- </w:t>
            </w:r>
            <w:r w:rsidR="00D76397" w:rsidRPr="00C61402">
              <w:rPr>
                <w:rFonts w:eastAsia="SimSun"/>
                <w:lang w:val="en-GB"/>
              </w:rPr>
              <w:t>mandatory audited</w:t>
            </w:r>
          </w:p>
        </w:tc>
        <w:tc>
          <w:tcPr>
            <w:tcW w:w="1276" w:type="dxa"/>
          </w:tcPr>
          <w:p w14:paraId="6FD9B206"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p>
        </w:tc>
        <w:tc>
          <w:tcPr>
            <w:tcW w:w="1276" w:type="dxa"/>
          </w:tcPr>
          <w:p w14:paraId="0D8F8885"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p>
        </w:tc>
        <w:tc>
          <w:tcPr>
            <w:tcW w:w="1283" w:type="dxa"/>
          </w:tcPr>
          <w:p w14:paraId="5674FEDA"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p>
        </w:tc>
        <w:tc>
          <w:tcPr>
            <w:tcW w:w="3394" w:type="dxa"/>
          </w:tcPr>
          <w:p w14:paraId="6161D54C" w14:textId="28C71FE6" w:rsidR="0023639C" w:rsidRPr="00C61402" w:rsidRDefault="00D76397" w:rsidP="00D76397">
            <w:pPr>
              <w:spacing w:before="0" w:after="0"/>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lang w:val="en-GB"/>
              </w:rPr>
              <w:t>meets the test for the statutory audit</w:t>
            </w:r>
          </w:p>
        </w:tc>
      </w:tr>
      <w:tr w:rsidR="0023639C" w:rsidRPr="00C61402" w14:paraId="5FC4ADAB" w14:textId="77777777" w:rsidTr="00E00579">
        <w:tc>
          <w:tcPr>
            <w:cnfStyle w:val="001000000000" w:firstRow="0" w:lastRow="0" w:firstColumn="1" w:lastColumn="0" w:oddVBand="0" w:evenVBand="0" w:oddHBand="0" w:evenHBand="0" w:firstRowFirstColumn="0" w:firstRowLastColumn="0" w:lastRowFirstColumn="0" w:lastRowLastColumn="0"/>
            <w:tcW w:w="2518" w:type="dxa"/>
          </w:tcPr>
          <w:p w14:paraId="2AE846F6" w14:textId="65A10779" w:rsidR="0023639C" w:rsidRPr="00C61402" w:rsidRDefault="00D76397" w:rsidP="00D76397">
            <w:pPr>
              <w:spacing w:before="0" w:after="0"/>
              <w:rPr>
                <w:rFonts w:eastAsia="SimSun"/>
                <w:lang w:val="en-GB"/>
              </w:rPr>
            </w:pPr>
            <w:r w:rsidRPr="00C61402">
              <w:rPr>
                <w:rFonts w:eastAsia="SimSun"/>
                <w:lang w:val="en-GB"/>
              </w:rPr>
              <w:t>Middle</w:t>
            </w:r>
          </w:p>
        </w:tc>
        <w:tc>
          <w:tcPr>
            <w:tcW w:w="1276" w:type="dxa"/>
          </w:tcPr>
          <w:p w14:paraId="2BF7268F"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500</w:t>
            </w:r>
          </w:p>
        </w:tc>
        <w:tc>
          <w:tcPr>
            <w:tcW w:w="1276" w:type="dxa"/>
          </w:tcPr>
          <w:p w14:paraId="438EFD19"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1 000</w:t>
            </w:r>
          </w:p>
        </w:tc>
        <w:tc>
          <w:tcPr>
            <w:tcW w:w="1283" w:type="dxa"/>
          </w:tcPr>
          <w:p w14:paraId="5F9092AA" w14:textId="77777777" w:rsidR="0023639C" w:rsidRPr="00C61402" w:rsidRDefault="0023639C" w:rsidP="00D76397">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250</w:t>
            </w:r>
          </w:p>
        </w:tc>
        <w:tc>
          <w:tcPr>
            <w:tcW w:w="3394" w:type="dxa"/>
          </w:tcPr>
          <w:p w14:paraId="48577F8A" w14:textId="037C0415" w:rsidR="0023639C" w:rsidRPr="00C61402" w:rsidRDefault="00D76397" w:rsidP="00D76397">
            <w:pPr>
              <w:spacing w:before="0" w:after="0"/>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lang w:val="en-GB"/>
              </w:rPr>
              <w:t>not exceed 2 criteria, it is neither micro nor small</w:t>
            </w:r>
          </w:p>
        </w:tc>
      </w:tr>
      <w:tr w:rsidR="0023639C" w:rsidRPr="00C61402" w14:paraId="5F3A101F" w14:textId="77777777" w:rsidTr="00E005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17475F7A" w14:textId="1B1D0B00" w:rsidR="0023639C" w:rsidRPr="00C61402" w:rsidRDefault="00D76397" w:rsidP="00D76397">
            <w:pPr>
              <w:spacing w:before="0" w:after="0"/>
              <w:rPr>
                <w:rFonts w:eastAsia="SimSun"/>
                <w:lang w:val="en-GB"/>
              </w:rPr>
            </w:pPr>
            <w:r w:rsidRPr="00C61402">
              <w:rPr>
                <w:rFonts w:eastAsia="SimSun"/>
                <w:lang w:val="en-GB"/>
              </w:rPr>
              <w:t>Large</w:t>
            </w:r>
          </w:p>
        </w:tc>
        <w:tc>
          <w:tcPr>
            <w:tcW w:w="1276" w:type="dxa"/>
          </w:tcPr>
          <w:p w14:paraId="28268372"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500</w:t>
            </w:r>
          </w:p>
        </w:tc>
        <w:tc>
          <w:tcPr>
            <w:tcW w:w="1276" w:type="dxa"/>
          </w:tcPr>
          <w:p w14:paraId="688D61C3"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1 000</w:t>
            </w:r>
          </w:p>
        </w:tc>
        <w:tc>
          <w:tcPr>
            <w:tcW w:w="1283" w:type="dxa"/>
          </w:tcPr>
          <w:p w14:paraId="12EC5C45" w14:textId="77777777" w:rsidR="0023639C" w:rsidRPr="00C61402" w:rsidRDefault="0023639C" w:rsidP="00D76397">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250</w:t>
            </w:r>
          </w:p>
        </w:tc>
        <w:tc>
          <w:tcPr>
            <w:tcW w:w="3394" w:type="dxa"/>
          </w:tcPr>
          <w:p w14:paraId="109C8229" w14:textId="5EDB3736" w:rsidR="0023639C" w:rsidRPr="00C61402" w:rsidRDefault="00D76397" w:rsidP="00D76397">
            <w:pPr>
              <w:spacing w:before="0" w:after="0"/>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lang w:val="en-GB"/>
              </w:rPr>
              <w:t xml:space="preserve">exceeds 2 criteria or </w:t>
            </w:r>
            <w:r w:rsidR="00E00579" w:rsidRPr="00C61402">
              <w:rPr>
                <w:lang w:val="en-GB"/>
              </w:rPr>
              <w:t xml:space="preserve">is </w:t>
            </w:r>
            <w:r w:rsidRPr="00C61402">
              <w:rPr>
                <w:lang w:val="en-GB"/>
              </w:rPr>
              <w:t>public interest entity</w:t>
            </w:r>
            <w:r w:rsidR="00E00579" w:rsidRPr="00C61402">
              <w:rPr>
                <w:lang w:val="en-GB"/>
              </w:rPr>
              <w:t>*</w:t>
            </w:r>
          </w:p>
        </w:tc>
      </w:tr>
    </w:tbl>
    <w:p w14:paraId="0F8BB502" w14:textId="081AFAFF" w:rsidR="0023639C" w:rsidRPr="00C61402" w:rsidRDefault="00E00579" w:rsidP="0023639C">
      <w:pPr>
        <w:rPr>
          <w:lang w:val="en-GB"/>
        </w:rPr>
      </w:pPr>
      <w:r w:rsidRPr="00C61402">
        <w:rPr>
          <w:lang w:val="en-GB"/>
        </w:rPr>
        <w:t xml:space="preserve">* </w:t>
      </w:r>
      <w:r w:rsidR="00A4477B" w:rsidRPr="00C61402">
        <w:rPr>
          <w:lang w:val="en-GB"/>
        </w:rPr>
        <w:t xml:space="preserve">public interest entity: </w:t>
      </w:r>
      <w:r w:rsidR="0023639C" w:rsidRPr="00C61402">
        <w:rPr>
          <w:lang w:val="en-GB"/>
        </w:rPr>
        <w:t>trading companies with issued investment securities admitted to trading on a European regulated market</w:t>
      </w:r>
      <w:r w:rsidRPr="00C61402">
        <w:rPr>
          <w:lang w:val="en-GB"/>
        </w:rPr>
        <w:t xml:space="preserve">; </w:t>
      </w:r>
      <w:r w:rsidR="0023639C" w:rsidRPr="00C61402">
        <w:rPr>
          <w:lang w:val="en-GB"/>
        </w:rPr>
        <w:t>banks, savings and loan associations</w:t>
      </w:r>
      <w:r w:rsidRPr="00C61402">
        <w:rPr>
          <w:lang w:val="en-GB"/>
        </w:rPr>
        <w:t xml:space="preserve">; </w:t>
      </w:r>
      <w:r w:rsidR="0023639C" w:rsidRPr="00C61402">
        <w:rPr>
          <w:lang w:val="en-GB"/>
        </w:rPr>
        <w:t>insurance and reinsurance companies</w:t>
      </w:r>
      <w:r w:rsidRPr="00C61402">
        <w:rPr>
          <w:lang w:val="en-GB"/>
        </w:rPr>
        <w:t xml:space="preserve">; </w:t>
      </w:r>
      <w:r w:rsidR="0023639C" w:rsidRPr="00C61402">
        <w:rPr>
          <w:lang w:val="en-GB"/>
        </w:rPr>
        <w:t>pension companies</w:t>
      </w:r>
      <w:r w:rsidRPr="00C61402">
        <w:rPr>
          <w:lang w:val="en-GB"/>
        </w:rPr>
        <w:t>; health insurance companies</w:t>
      </w:r>
    </w:p>
    <w:p w14:paraId="7D79B598" w14:textId="44AEF091" w:rsidR="000E28EE" w:rsidRPr="00C61402" w:rsidRDefault="0023639C" w:rsidP="0023639C">
      <w:pPr>
        <w:rPr>
          <w:lang w:val="en-GB"/>
        </w:rPr>
      </w:pPr>
      <w:r w:rsidRPr="00C61402">
        <w:rPr>
          <w:lang w:val="en-GB"/>
        </w:rPr>
        <w:t>Selected accounting units are organizational units of the state, state funds according to budgetary rules, territorial self-governing units, voluntary associations of municipalities, Regional Councils of Cohesion Regions, contributory organizations and health insurance companies.</w:t>
      </w:r>
    </w:p>
    <w:p w14:paraId="07A5763D" w14:textId="1E9C1AE6" w:rsidR="0023639C" w:rsidRPr="00C61402" w:rsidRDefault="0023639C" w:rsidP="0023639C">
      <w:pPr>
        <w:rPr>
          <w:lang w:val="en-GB"/>
        </w:rPr>
      </w:pPr>
      <w:r w:rsidRPr="00C61402">
        <w:rPr>
          <w:lang w:val="en-GB"/>
        </w:rPr>
        <w:t>Ordinary or extraordinary financial statements must be audited</w:t>
      </w:r>
      <w:r w:rsidR="00A4477B" w:rsidRPr="00C61402">
        <w:rPr>
          <w:lang w:val="en-GB"/>
        </w:rPr>
        <w:t xml:space="preserve"> in</w:t>
      </w:r>
    </w:p>
    <w:p w14:paraId="71B5B5C8" w14:textId="757CE5CA" w:rsidR="0023639C" w:rsidRPr="00C61402" w:rsidRDefault="0023639C" w:rsidP="00A4477B">
      <w:pPr>
        <w:ind w:left="709"/>
        <w:rPr>
          <w:lang w:val="en-GB"/>
        </w:rPr>
      </w:pPr>
      <w:r w:rsidRPr="00C61402">
        <w:rPr>
          <w:lang w:val="en-GB"/>
        </w:rPr>
        <w:t>a) large entities with the exception of selected entities that are not public interest entities,</w:t>
      </w:r>
    </w:p>
    <w:p w14:paraId="630BBFA0" w14:textId="77777777" w:rsidR="0023639C" w:rsidRPr="00C61402" w:rsidRDefault="0023639C" w:rsidP="00A4477B">
      <w:pPr>
        <w:ind w:left="709"/>
        <w:rPr>
          <w:lang w:val="en-GB"/>
        </w:rPr>
      </w:pPr>
      <w:r w:rsidRPr="00C61402">
        <w:rPr>
          <w:lang w:val="en-GB"/>
        </w:rPr>
        <w:t>b) medium-sized entities,</w:t>
      </w:r>
    </w:p>
    <w:p w14:paraId="54C354A2" w14:textId="0120C74B" w:rsidR="0023639C" w:rsidRPr="00C61402" w:rsidRDefault="0023639C" w:rsidP="00A4477B">
      <w:pPr>
        <w:ind w:left="709"/>
        <w:rPr>
          <w:lang w:val="en-GB"/>
        </w:rPr>
      </w:pPr>
      <w:r w:rsidRPr="00C61402">
        <w:rPr>
          <w:lang w:val="en-GB"/>
        </w:rPr>
        <w:t>c) small entities, if they are joint stock companies or trust funds under the Civil Code and at the balance sheet date of the accounting period for which the financial statements are audited and the immediately preceding accounting period have exceeded or already reached at least one of the stated values</w:t>
      </w:r>
    </w:p>
    <w:p w14:paraId="6492C030" w14:textId="77777777" w:rsidR="0023639C" w:rsidRPr="00C61402" w:rsidRDefault="0023639C" w:rsidP="00A4477B">
      <w:pPr>
        <w:ind w:left="1418"/>
        <w:rPr>
          <w:lang w:val="en-GB"/>
        </w:rPr>
      </w:pPr>
      <w:r w:rsidRPr="00C61402">
        <w:rPr>
          <w:lang w:val="en-GB"/>
        </w:rPr>
        <w:t>1. total assets of CZK 40,000,000</w:t>
      </w:r>
    </w:p>
    <w:p w14:paraId="6CE3DC82" w14:textId="77777777" w:rsidR="0023639C" w:rsidRPr="00C61402" w:rsidRDefault="0023639C" w:rsidP="00A4477B">
      <w:pPr>
        <w:ind w:left="1418"/>
        <w:rPr>
          <w:lang w:val="en-GB"/>
        </w:rPr>
      </w:pPr>
      <w:r w:rsidRPr="00C61402">
        <w:rPr>
          <w:lang w:val="en-GB"/>
        </w:rPr>
        <w:t>2. annual total net turnover of CZK 80,000,000</w:t>
      </w:r>
    </w:p>
    <w:p w14:paraId="7C8F56B7" w14:textId="77777777" w:rsidR="0023639C" w:rsidRPr="00C61402" w:rsidRDefault="0023639C" w:rsidP="00A4477B">
      <w:pPr>
        <w:ind w:left="1418"/>
        <w:rPr>
          <w:lang w:val="en-GB"/>
        </w:rPr>
      </w:pPr>
      <w:r w:rsidRPr="00C61402">
        <w:rPr>
          <w:lang w:val="en-GB"/>
        </w:rPr>
        <w:t>3. average number of employees during the accounting period 50</w:t>
      </w:r>
    </w:p>
    <w:p w14:paraId="52C72E52" w14:textId="7751C497" w:rsidR="0023639C" w:rsidRPr="00C61402" w:rsidRDefault="0023639C" w:rsidP="00A4477B">
      <w:pPr>
        <w:ind w:left="709"/>
        <w:rPr>
          <w:lang w:val="en-GB"/>
        </w:rPr>
      </w:pPr>
      <w:r w:rsidRPr="00C61402">
        <w:rPr>
          <w:lang w:val="en-GB"/>
        </w:rPr>
        <w:t>d) other small entities, if at the balance sheet date of the accounting period for which the financial statements are audited and the accounting period immediately preceding, they have exceeded or have already reached at least 2 of the values referred to in points 1 to 3 of point (c).</w:t>
      </w:r>
    </w:p>
    <w:p w14:paraId="441C898A" w14:textId="030DEF14" w:rsidR="0023639C" w:rsidRPr="00C61402" w:rsidRDefault="0023639C" w:rsidP="0023639C">
      <w:pPr>
        <w:rPr>
          <w:b/>
          <w:lang w:val="en-GB"/>
        </w:rPr>
      </w:pPr>
      <w:r w:rsidRPr="00C61402">
        <w:rPr>
          <w:b/>
          <w:lang w:val="en-GB"/>
        </w:rPr>
        <w:t xml:space="preserve">Annual </w:t>
      </w:r>
      <w:r w:rsidR="00A4477B" w:rsidRPr="00C61402">
        <w:rPr>
          <w:b/>
          <w:lang w:val="en-GB"/>
        </w:rPr>
        <w:t>r</w:t>
      </w:r>
      <w:r w:rsidRPr="00C61402">
        <w:rPr>
          <w:b/>
          <w:lang w:val="en-GB"/>
        </w:rPr>
        <w:t>eport</w:t>
      </w:r>
    </w:p>
    <w:p w14:paraId="09BC0F0E" w14:textId="78A71F4E" w:rsidR="0023639C" w:rsidRPr="00C61402" w:rsidRDefault="0023639C" w:rsidP="0023639C">
      <w:pPr>
        <w:rPr>
          <w:lang w:val="en-GB"/>
        </w:rPr>
      </w:pPr>
      <w:r w:rsidRPr="00C61402">
        <w:rPr>
          <w:lang w:val="en-GB"/>
        </w:rPr>
        <w:t xml:space="preserve">Accounting entities that are required to have their financial statements audited are required to prepare an annual report, </w:t>
      </w:r>
      <w:r w:rsidRPr="00C61402">
        <w:rPr>
          <w:lang w:val="en-GB"/>
        </w:rPr>
        <w:lastRenderedPageBreak/>
        <w:t>the purpose of which is to provide comprehensive, balanced and comprehensive information on the development of their performance, activities and current economic status.</w:t>
      </w:r>
      <w:r w:rsidR="0021729B" w:rsidRPr="00C61402">
        <w:rPr>
          <w:lang w:val="en-GB"/>
        </w:rPr>
        <w:t xml:space="preserve"> </w:t>
      </w:r>
      <w:r w:rsidRPr="00C61402">
        <w:rPr>
          <w:lang w:val="en-GB"/>
        </w:rPr>
        <w:t>In addition to the information necessary to fulfill the purpose of the annual report, the annual report must also contain at least financial and non-financial information</w:t>
      </w:r>
    </w:p>
    <w:p w14:paraId="0E9A3513" w14:textId="64AD77CE" w:rsidR="0023639C" w:rsidRPr="00C61402" w:rsidRDefault="0023639C" w:rsidP="00186B4F">
      <w:pPr>
        <w:pStyle w:val="Odstavecseseznamem"/>
        <w:numPr>
          <w:ilvl w:val="0"/>
          <w:numId w:val="52"/>
        </w:numPr>
        <w:rPr>
          <w:lang w:val="en-GB"/>
        </w:rPr>
      </w:pPr>
      <w:r w:rsidRPr="00C61402">
        <w:rPr>
          <w:lang w:val="en-GB"/>
        </w:rPr>
        <w:t>facts that occurred after the balance sheet date and are material to t</w:t>
      </w:r>
      <w:r w:rsidR="0021729B" w:rsidRPr="00C61402">
        <w:rPr>
          <w:lang w:val="en-GB"/>
        </w:rPr>
        <w:t>he purpose of the annual report,</w:t>
      </w:r>
    </w:p>
    <w:p w14:paraId="4CF2DB17" w14:textId="57C58D8F" w:rsidR="0023639C" w:rsidRPr="00C61402" w:rsidRDefault="0023639C" w:rsidP="00186B4F">
      <w:pPr>
        <w:pStyle w:val="Odstavecseseznamem"/>
        <w:numPr>
          <w:ilvl w:val="0"/>
          <w:numId w:val="52"/>
        </w:numPr>
        <w:rPr>
          <w:lang w:val="en-GB"/>
        </w:rPr>
      </w:pPr>
      <w:r w:rsidRPr="00C61402">
        <w:rPr>
          <w:lang w:val="en-GB"/>
        </w:rPr>
        <w:t>the expected development of the entity's activities,</w:t>
      </w:r>
    </w:p>
    <w:p w14:paraId="1BCBDC3F" w14:textId="060AC740" w:rsidR="0023639C" w:rsidRPr="00C61402" w:rsidRDefault="0023639C" w:rsidP="00186B4F">
      <w:pPr>
        <w:pStyle w:val="Odstavecseseznamem"/>
        <w:numPr>
          <w:ilvl w:val="0"/>
          <w:numId w:val="52"/>
        </w:numPr>
        <w:rPr>
          <w:lang w:val="en-GB"/>
        </w:rPr>
      </w:pPr>
      <w:r w:rsidRPr="00C61402">
        <w:rPr>
          <w:lang w:val="en-GB"/>
        </w:rPr>
        <w:t>research and development activities,</w:t>
      </w:r>
    </w:p>
    <w:p w14:paraId="76CD1D06" w14:textId="16F1626F" w:rsidR="0023639C" w:rsidRPr="00C61402" w:rsidRDefault="0023639C" w:rsidP="00186B4F">
      <w:pPr>
        <w:pStyle w:val="Odstavecseseznamem"/>
        <w:numPr>
          <w:ilvl w:val="0"/>
          <w:numId w:val="52"/>
        </w:numPr>
        <w:rPr>
          <w:lang w:val="en-GB"/>
        </w:rPr>
      </w:pPr>
      <w:r w:rsidRPr="00C61402">
        <w:rPr>
          <w:lang w:val="en-GB"/>
        </w:rPr>
        <w:t>the acquisition of own shares or own shares,</w:t>
      </w:r>
    </w:p>
    <w:p w14:paraId="35DF5B9A" w14:textId="6C020D96" w:rsidR="0023639C" w:rsidRPr="00C61402" w:rsidRDefault="0023639C" w:rsidP="00186B4F">
      <w:pPr>
        <w:pStyle w:val="Odstavecseseznamem"/>
        <w:numPr>
          <w:ilvl w:val="0"/>
          <w:numId w:val="52"/>
        </w:numPr>
        <w:rPr>
          <w:lang w:val="en-GB"/>
        </w:rPr>
      </w:pPr>
      <w:r w:rsidRPr="00C61402">
        <w:rPr>
          <w:lang w:val="en-GB"/>
        </w:rPr>
        <w:t>on activities in the field of environmental protection and labo</w:t>
      </w:r>
      <w:r w:rsidR="00F54A00" w:rsidRPr="00C61402">
        <w:rPr>
          <w:lang w:val="en-GB"/>
        </w:rPr>
        <w:t>u</w:t>
      </w:r>
      <w:r w:rsidRPr="00C61402">
        <w:rPr>
          <w:lang w:val="en-GB"/>
        </w:rPr>
        <w:t>r relations,</w:t>
      </w:r>
    </w:p>
    <w:p w14:paraId="54C9F67D" w14:textId="06C905A4" w:rsidR="0023639C" w:rsidRPr="00C61402" w:rsidRDefault="0023639C" w:rsidP="00186B4F">
      <w:pPr>
        <w:pStyle w:val="Odstavecseseznamem"/>
        <w:numPr>
          <w:ilvl w:val="0"/>
          <w:numId w:val="52"/>
        </w:numPr>
        <w:rPr>
          <w:lang w:val="en-GB"/>
        </w:rPr>
      </w:pPr>
      <w:r w:rsidRPr="00C61402">
        <w:rPr>
          <w:lang w:val="en-GB"/>
        </w:rPr>
        <w:t>whether the entity has a branch or other part of a business abroad;</w:t>
      </w:r>
    </w:p>
    <w:p w14:paraId="6302078E" w14:textId="3859CDE4" w:rsidR="0023639C" w:rsidRPr="00C61402" w:rsidRDefault="0023639C" w:rsidP="00186B4F">
      <w:pPr>
        <w:pStyle w:val="Odstavecseseznamem"/>
        <w:numPr>
          <w:ilvl w:val="0"/>
          <w:numId w:val="52"/>
        </w:numPr>
        <w:rPr>
          <w:lang w:val="en-GB"/>
        </w:rPr>
      </w:pPr>
      <w:r w:rsidRPr="00C61402">
        <w:rPr>
          <w:lang w:val="en-GB"/>
        </w:rPr>
        <w:t>required by special legal regulations.</w:t>
      </w:r>
    </w:p>
    <w:p w14:paraId="4384BAB3" w14:textId="09B54EDB" w:rsidR="0023639C" w:rsidRPr="00C61402" w:rsidRDefault="0023639C" w:rsidP="0023639C">
      <w:pPr>
        <w:rPr>
          <w:lang w:val="en-GB"/>
        </w:rPr>
      </w:pPr>
      <w:r w:rsidRPr="00C61402">
        <w:rPr>
          <w:lang w:val="en-GB"/>
        </w:rPr>
        <w:t>The annual report shall also contain the financial statements and the auditor's report, or other documents and data pursuant to a special legal regulation.</w:t>
      </w:r>
    </w:p>
    <w:p w14:paraId="38E98D41" w14:textId="77777777" w:rsidR="0023639C" w:rsidRPr="00C61402" w:rsidRDefault="0023639C" w:rsidP="0023639C">
      <w:pPr>
        <w:rPr>
          <w:b/>
          <w:lang w:val="en-GB"/>
        </w:rPr>
      </w:pPr>
      <w:r w:rsidRPr="00C61402">
        <w:rPr>
          <w:b/>
          <w:lang w:val="en-GB"/>
        </w:rPr>
        <w:t>Methods of publication</w:t>
      </w:r>
    </w:p>
    <w:p w14:paraId="4C167A2F" w14:textId="22B237EF" w:rsidR="00F42EC5" w:rsidRPr="00C61402" w:rsidRDefault="00F42EC5" w:rsidP="00F42EC5">
      <w:pPr>
        <w:rPr>
          <w:lang w:val="en-GB"/>
        </w:rPr>
      </w:pPr>
      <w:r w:rsidRPr="00C61402">
        <w:rPr>
          <w:lang w:val="en-GB"/>
        </w:rPr>
        <w:t>Entities that are registered are required to publish financial statements. Entities shall publish financial statements to the extent that they have been prepared and, in the case of entities that are required to have their financial statements audited, to the extent and in the wording in which they have been audited. Entities that are required to have their financial statements audited by the auditor shall publish the financial statements and the annual report after they have been audited by the auditor within 30 days.</w:t>
      </w:r>
    </w:p>
    <w:p w14:paraId="6A3C1095" w14:textId="4DB5CFE8" w:rsidR="00A063AD" w:rsidRPr="00C61402" w:rsidRDefault="00F42EC5" w:rsidP="00F42EC5">
      <w:pPr>
        <w:rPr>
          <w:lang w:val="en-GB"/>
        </w:rPr>
      </w:pPr>
      <w:r w:rsidRPr="00C61402">
        <w:rPr>
          <w:lang w:val="en-GB"/>
        </w:rPr>
        <w:t>Entities that are registered in a public register publish financial statements and an annual report by depositing them in a collection of documents, and the financial statements may be filed as part of the annual report. Small entities and micro-entities that are not required to have audited financial statements are not required to disclose the income statement. Since 2007, the financial statements in the collection of documents at the Commercial Register have been published exclusively in electronic form.</w:t>
      </w:r>
    </w:p>
    <w:p w14:paraId="76E9FC97" w14:textId="211C0B0A" w:rsidR="0023639C"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w:t>
      </w:r>
      <w:r w:rsidRPr="00C61402">
        <w:fldChar w:fldCharType="end"/>
      </w:r>
      <w:r w:rsidRPr="00C61402">
        <w:t xml:space="preserve"> </w:t>
      </w:r>
      <w:r w:rsidR="0023639C" w:rsidRPr="00C61402">
        <w:t xml:space="preserve">Obligation of individual categories of </w:t>
      </w:r>
      <w:r w:rsidR="00F42EC5" w:rsidRPr="00C61402">
        <w:t>entities</w:t>
      </w:r>
    </w:p>
    <w:tbl>
      <w:tblPr>
        <w:tblStyle w:val="CLARA"/>
        <w:tblW w:w="0" w:type="auto"/>
        <w:tblLook w:val="04A0" w:firstRow="1" w:lastRow="0" w:firstColumn="1" w:lastColumn="0" w:noHBand="0" w:noVBand="1"/>
      </w:tblPr>
      <w:tblGrid>
        <w:gridCol w:w="1949"/>
        <w:gridCol w:w="1748"/>
        <w:gridCol w:w="1784"/>
        <w:gridCol w:w="2070"/>
        <w:gridCol w:w="2200"/>
      </w:tblGrid>
      <w:tr w:rsidR="0023639C" w:rsidRPr="00C61402" w14:paraId="755D25DA" w14:textId="77777777" w:rsidTr="00A44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14F063F2" w14:textId="666629D7" w:rsidR="0023639C" w:rsidRPr="00C61402" w:rsidRDefault="0023639C" w:rsidP="00A3125C">
            <w:pPr>
              <w:spacing w:before="0" w:after="0"/>
              <w:rPr>
                <w:rFonts w:eastAsia="SimSun"/>
                <w:lang w:val="en-GB"/>
              </w:rPr>
            </w:pPr>
            <w:r w:rsidRPr="00C61402">
              <w:rPr>
                <w:rFonts w:eastAsia="SimSun"/>
                <w:lang w:val="en-GB"/>
              </w:rPr>
              <w:t>Typ</w:t>
            </w:r>
            <w:r w:rsidR="00A4477B" w:rsidRPr="00C61402">
              <w:rPr>
                <w:rFonts w:eastAsia="SimSun"/>
                <w:lang w:val="en-GB"/>
              </w:rPr>
              <w:t>e</w:t>
            </w:r>
          </w:p>
        </w:tc>
        <w:tc>
          <w:tcPr>
            <w:tcW w:w="1778" w:type="dxa"/>
          </w:tcPr>
          <w:p w14:paraId="6536E65F" w14:textId="6F2E16C0" w:rsidR="0023639C" w:rsidRPr="00C61402" w:rsidRDefault="00C12A1B" w:rsidP="00A3125C">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Extent of financial statements</w:t>
            </w:r>
          </w:p>
        </w:tc>
        <w:tc>
          <w:tcPr>
            <w:tcW w:w="1821" w:type="dxa"/>
          </w:tcPr>
          <w:p w14:paraId="0630B1D7" w14:textId="46A20B2C" w:rsidR="0023639C" w:rsidRPr="00C61402" w:rsidRDefault="00C12A1B" w:rsidP="00A4477B">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lang w:val="en-GB"/>
              </w:rPr>
              <w:t xml:space="preserve">Audit obligation / </w:t>
            </w:r>
            <w:r w:rsidR="00A4477B" w:rsidRPr="00C61402">
              <w:rPr>
                <w:lang w:val="en-GB"/>
              </w:rPr>
              <w:t>A</w:t>
            </w:r>
            <w:r w:rsidRPr="00C61402">
              <w:rPr>
                <w:lang w:val="en-GB"/>
              </w:rPr>
              <w:t>nnual report</w:t>
            </w:r>
          </w:p>
        </w:tc>
        <w:tc>
          <w:tcPr>
            <w:tcW w:w="2121" w:type="dxa"/>
          </w:tcPr>
          <w:p w14:paraId="15234B17" w14:textId="6B8F3D2A" w:rsidR="0023639C" w:rsidRPr="00C61402" w:rsidRDefault="00C12A1B" w:rsidP="00A3125C">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lang w:val="en-GB"/>
              </w:rPr>
              <w:t>Obligation to report on cash flows and changes in equity</w:t>
            </w:r>
          </w:p>
        </w:tc>
        <w:tc>
          <w:tcPr>
            <w:tcW w:w="2255" w:type="dxa"/>
          </w:tcPr>
          <w:p w14:paraId="06047DDC" w14:textId="1EEA3148" w:rsidR="0023639C" w:rsidRPr="00C61402" w:rsidRDefault="00C12A1B" w:rsidP="00A3125C">
            <w:pPr>
              <w:spacing w:before="0" w:after="0"/>
              <w:jc w:val="center"/>
              <w:cnfStyle w:val="100000000000" w:firstRow="1" w:lastRow="0" w:firstColumn="0" w:lastColumn="0" w:oddVBand="0" w:evenVBand="0" w:oddHBand="0" w:evenHBand="0" w:firstRowFirstColumn="0" w:firstRowLastColumn="0" w:lastRowFirstColumn="0" w:lastRowLastColumn="0"/>
              <w:rPr>
                <w:rFonts w:eastAsia="SimSun"/>
                <w:b w:val="0"/>
                <w:lang w:val="en-GB"/>
              </w:rPr>
            </w:pPr>
            <w:r w:rsidRPr="00C61402">
              <w:rPr>
                <w:lang w:val="en-GB"/>
              </w:rPr>
              <w:t>Method of publication</w:t>
            </w:r>
          </w:p>
        </w:tc>
      </w:tr>
      <w:tr w:rsidR="00A4477B" w:rsidRPr="00C61402" w14:paraId="30018170" w14:textId="77777777" w:rsidTr="00A4477B">
        <w:tc>
          <w:tcPr>
            <w:cnfStyle w:val="001000000000" w:firstRow="0" w:lastRow="0" w:firstColumn="1" w:lastColumn="0" w:oddVBand="0" w:evenVBand="0" w:oddHBand="0" w:evenHBand="0" w:firstRowFirstColumn="0" w:firstRowLastColumn="0" w:lastRowFirstColumn="0" w:lastRowLastColumn="0"/>
            <w:tcW w:w="1992" w:type="dxa"/>
          </w:tcPr>
          <w:p w14:paraId="11822099" w14:textId="03E986C7" w:rsidR="00A4477B" w:rsidRPr="00C61402" w:rsidRDefault="00A4477B" w:rsidP="00A4477B">
            <w:pPr>
              <w:spacing w:before="0" w:after="0"/>
              <w:rPr>
                <w:rFonts w:eastAsia="SimSun"/>
                <w:lang w:val="en-GB"/>
              </w:rPr>
            </w:pPr>
            <w:r w:rsidRPr="00C61402">
              <w:rPr>
                <w:rFonts w:eastAsia="SimSun"/>
                <w:lang w:val="en-GB"/>
              </w:rPr>
              <w:t>Micro</w:t>
            </w:r>
          </w:p>
        </w:tc>
        <w:tc>
          <w:tcPr>
            <w:tcW w:w="1778" w:type="dxa"/>
          </w:tcPr>
          <w:p w14:paraId="48293F8F" w14:textId="4FD4C12F"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shortened</w:t>
            </w:r>
          </w:p>
        </w:tc>
        <w:tc>
          <w:tcPr>
            <w:tcW w:w="1821" w:type="dxa"/>
          </w:tcPr>
          <w:p w14:paraId="717830B4" w14:textId="0E0AC52F"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NO</w:t>
            </w:r>
          </w:p>
        </w:tc>
        <w:tc>
          <w:tcPr>
            <w:tcW w:w="2121" w:type="dxa"/>
          </w:tcPr>
          <w:p w14:paraId="2AF16ED7" w14:textId="73FEFF9F"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NO</w:t>
            </w:r>
          </w:p>
        </w:tc>
        <w:tc>
          <w:tcPr>
            <w:tcW w:w="2255" w:type="dxa"/>
          </w:tcPr>
          <w:p w14:paraId="0B35F4EB" w14:textId="37AF6474"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lang w:val="en-GB"/>
              </w:rPr>
              <w:t>balance sheet + annex</w:t>
            </w:r>
          </w:p>
        </w:tc>
      </w:tr>
      <w:tr w:rsidR="00A4477B" w:rsidRPr="00C61402" w14:paraId="3344EFDD" w14:textId="77777777" w:rsidTr="00A447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44CF63A7" w14:textId="4BDA8DBC" w:rsidR="00A4477B" w:rsidRPr="00C61402" w:rsidRDefault="00A4477B" w:rsidP="00A4477B">
            <w:pPr>
              <w:spacing w:before="0" w:after="0"/>
              <w:jc w:val="left"/>
              <w:rPr>
                <w:rFonts w:eastAsia="SimSun"/>
                <w:lang w:val="en-GB"/>
              </w:rPr>
            </w:pPr>
            <w:r w:rsidRPr="00C61402">
              <w:rPr>
                <w:rFonts w:eastAsia="SimSun"/>
                <w:lang w:val="en-GB"/>
              </w:rPr>
              <w:t>Small with no obligation to audit</w:t>
            </w:r>
          </w:p>
        </w:tc>
        <w:tc>
          <w:tcPr>
            <w:tcW w:w="1778" w:type="dxa"/>
          </w:tcPr>
          <w:p w14:paraId="632EDFD2" w14:textId="06EF5797" w:rsidR="00A4477B" w:rsidRPr="00C61402" w:rsidRDefault="00A4477B" w:rsidP="00A4477B">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shortened</w:t>
            </w:r>
          </w:p>
        </w:tc>
        <w:tc>
          <w:tcPr>
            <w:tcW w:w="1821" w:type="dxa"/>
          </w:tcPr>
          <w:p w14:paraId="184D798C" w14:textId="33C29BA6" w:rsidR="00A4477B" w:rsidRPr="00C61402" w:rsidRDefault="00A4477B" w:rsidP="00A4477B">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NO</w:t>
            </w:r>
          </w:p>
        </w:tc>
        <w:tc>
          <w:tcPr>
            <w:tcW w:w="2121" w:type="dxa"/>
          </w:tcPr>
          <w:p w14:paraId="6F3CA5CE" w14:textId="029A934C" w:rsidR="00A4477B" w:rsidRPr="00C61402" w:rsidRDefault="00A4477B" w:rsidP="00A4477B">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NO</w:t>
            </w:r>
          </w:p>
        </w:tc>
        <w:tc>
          <w:tcPr>
            <w:tcW w:w="2255" w:type="dxa"/>
          </w:tcPr>
          <w:p w14:paraId="04B1C7A6" w14:textId="40770484" w:rsidR="00A4477B" w:rsidRPr="00C61402" w:rsidRDefault="00A4477B" w:rsidP="00A4477B">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lang w:val="en-GB"/>
              </w:rPr>
              <w:t>balance sheet + annex</w:t>
            </w:r>
          </w:p>
        </w:tc>
      </w:tr>
      <w:tr w:rsidR="00A4477B" w:rsidRPr="00C61402" w14:paraId="623EBD32" w14:textId="77777777" w:rsidTr="00A4477B">
        <w:tc>
          <w:tcPr>
            <w:cnfStyle w:val="001000000000" w:firstRow="0" w:lastRow="0" w:firstColumn="1" w:lastColumn="0" w:oddVBand="0" w:evenVBand="0" w:oddHBand="0" w:evenHBand="0" w:firstRowFirstColumn="0" w:firstRowLastColumn="0" w:lastRowFirstColumn="0" w:lastRowLastColumn="0"/>
            <w:tcW w:w="1992" w:type="dxa"/>
          </w:tcPr>
          <w:p w14:paraId="76B2D2D7" w14:textId="265A3092" w:rsidR="00A4477B" w:rsidRPr="00C61402" w:rsidRDefault="00A4477B" w:rsidP="00A4477B">
            <w:pPr>
              <w:spacing w:before="0" w:after="0"/>
              <w:jc w:val="left"/>
              <w:rPr>
                <w:rFonts w:eastAsia="SimSun"/>
                <w:lang w:val="en-GB"/>
              </w:rPr>
            </w:pPr>
            <w:r w:rsidRPr="00C61402">
              <w:rPr>
                <w:rFonts w:eastAsia="SimSun"/>
                <w:lang w:val="en-GB"/>
              </w:rPr>
              <w:t>Small mandatory audited</w:t>
            </w:r>
          </w:p>
        </w:tc>
        <w:tc>
          <w:tcPr>
            <w:tcW w:w="1778" w:type="dxa"/>
          </w:tcPr>
          <w:p w14:paraId="454F6EFA" w14:textId="7B2CE6EA"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full</w:t>
            </w:r>
          </w:p>
        </w:tc>
        <w:tc>
          <w:tcPr>
            <w:tcW w:w="1821" w:type="dxa"/>
          </w:tcPr>
          <w:p w14:paraId="136143D1" w14:textId="69229D78"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YES</w:t>
            </w:r>
          </w:p>
        </w:tc>
        <w:tc>
          <w:tcPr>
            <w:tcW w:w="2121" w:type="dxa"/>
          </w:tcPr>
          <w:p w14:paraId="157357FC" w14:textId="5ACBDE6F"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NO</w:t>
            </w:r>
          </w:p>
        </w:tc>
        <w:tc>
          <w:tcPr>
            <w:tcW w:w="2255" w:type="dxa"/>
            <w:vMerge w:val="restart"/>
          </w:tcPr>
          <w:p w14:paraId="050314B9" w14:textId="60CA2D22"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lang w:val="en-GB"/>
              </w:rPr>
              <w:t>Annual report including financial statements verified by auditor</w:t>
            </w:r>
          </w:p>
        </w:tc>
      </w:tr>
      <w:tr w:rsidR="00A4477B" w:rsidRPr="00C61402" w14:paraId="2B3B3D06" w14:textId="77777777" w:rsidTr="00A447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1BED05A7" w14:textId="5CB08776" w:rsidR="00A4477B" w:rsidRPr="00C61402" w:rsidRDefault="00A4477B" w:rsidP="00A4477B">
            <w:pPr>
              <w:spacing w:before="0" w:after="0"/>
              <w:rPr>
                <w:rFonts w:eastAsia="SimSun"/>
                <w:lang w:val="en-GB"/>
              </w:rPr>
            </w:pPr>
            <w:r w:rsidRPr="00C61402">
              <w:rPr>
                <w:rFonts w:eastAsia="SimSun"/>
                <w:lang w:val="en-GB"/>
              </w:rPr>
              <w:t>Middle</w:t>
            </w:r>
          </w:p>
        </w:tc>
        <w:tc>
          <w:tcPr>
            <w:tcW w:w="1778" w:type="dxa"/>
          </w:tcPr>
          <w:p w14:paraId="6EFE8D04" w14:textId="3722BA62" w:rsidR="00A4477B" w:rsidRPr="00C61402" w:rsidRDefault="00A4477B" w:rsidP="00A4477B">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full</w:t>
            </w:r>
          </w:p>
        </w:tc>
        <w:tc>
          <w:tcPr>
            <w:tcW w:w="1821" w:type="dxa"/>
          </w:tcPr>
          <w:p w14:paraId="3674B8E2" w14:textId="5F407535" w:rsidR="00A4477B" w:rsidRPr="00C61402" w:rsidRDefault="00A4477B" w:rsidP="00A4477B">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YES</w:t>
            </w:r>
          </w:p>
        </w:tc>
        <w:tc>
          <w:tcPr>
            <w:tcW w:w="2121" w:type="dxa"/>
          </w:tcPr>
          <w:p w14:paraId="36E57544" w14:textId="6A4A86B4" w:rsidR="00A4477B" w:rsidRPr="00C61402" w:rsidRDefault="00A4477B" w:rsidP="00A4477B">
            <w:pPr>
              <w:spacing w:before="0" w:after="0"/>
              <w:jc w:val="center"/>
              <w:cnfStyle w:val="000000010000" w:firstRow="0" w:lastRow="0" w:firstColumn="0" w:lastColumn="0" w:oddVBand="0" w:evenVBand="0" w:oddHBand="0" w:evenHBand="1" w:firstRowFirstColumn="0" w:firstRowLastColumn="0" w:lastRowFirstColumn="0" w:lastRowLastColumn="0"/>
              <w:rPr>
                <w:rFonts w:eastAsia="SimSun"/>
                <w:lang w:val="en-GB"/>
              </w:rPr>
            </w:pPr>
            <w:r w:rsidRPr="00C61402">
              <w:rPr>
                <w:rFonts w:eastAsia="SimSun"/>
                <w:lang w:val="en-GB"/>
              </w:rPr>
              <w:t>YES</w:t>
            </w:r>
          </w:p>
        </w:tc>
        <w:tc>
          <w:tcPr>
            <w:tcW w:w="2255" w:type="dxa"/>
            <w:vMerge/>
          </w:tcPr>
          <w:p w14:paraId="1BD09044" w14:textId="77777777" w:rsidR="00A4477B" w:rsidRPr="00C61402" w:rsidRDefault="00A4477B" w:rsidP="00A4477B">
            <w:pPr>
              <w:spacing w:before="0" w:after="0"/>
              <w:cnfStyle w:val="000000010000" w:firstRow="0" w:lastRow="0" w:firstColumn="0" w:lastColumn="0" w:oddVBand="0" w:evenVBand="0" w:oddHBand="0" w:evenHBand="1" w:firstRowFirstColumn="0" w:firstRowLastColumn="0" w:lastRowFirstColumn="0" w:lastRowLastColumn="0"/>
              <w:rPr>
                <w:rFonts w:eastAsia="SimSun"/>
                <w:lang w:val="en-GB"/>
              </w:rPr>
            </w:pPr>
          </w:p>
        </w:tc>
      </w:tr>
      <w:tr w:rsidR="00A4477B" w:rsidRPr="00C61402" w14:paraId="7E7712F6" w14:textId="77777777" w:rsidTr="00A4477B">
        <w:tc>
          <w:tcPr>
            <w:cnfStyle w:val="001000000000" w:firstRow="0" w:lastRow="0" w:firstColumn="1" w:lastColumn="0" w:oddVBand="0" w:evenVBand="0" w:oddHBand="0" w:evenHBand="0" w:firstRowFirstColumn="0" w:firstRowLastColumn="0" w:lastRowFirstColumn="0" w:lastRowLastColumn="0"/>
            <w:tcW w:w="1992" w:type="dxa"/>
          </w:tcPr>
          <w:p w14:paraId="1AA0CB20" w14:textId="2A62AAF7" w:rsidR="00A4477B" w:rsidRPr="00C61402" w:rsidRDefault="00A4477B" w:rsidP="00A4477B">
            <w:pPr>
              <w:spacing w:before="0" w:after="0"/>
              <w:rPr>
                <w:rFonts w:eastAsia="SimSun"/>
                <w:lang w:val="en-GB"/>
              </w:rPr>
            </w:pPr>
            <w:r w:rsidRPr="00C61402">
              <w:rPr>
                <w:rFonts w:eastAsia="SimSun"/>
                <w:lang w:val="en-GB"/>
              </w:rPr>
              <w:t>Large</w:t>
            </w:r>
          </w:p>
        </w:tc>
        <w:tc>
          <w:tcPr>
            <w:tcW w:w="1778" w:type="dxa"/>
          </w:tcPr>
          <w:p w14:paraId="259D4A17" w14:textId="17E67A25"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full</w:t>
            </w:r>
          </w:p>
        </w:tc>
        <w:tc>
          <w:tcPr>
            <w:tcW w:w="1821" w:type="dxa"/>
          </w:tcPr>
          <w:p w14:paraId="1E30286D" w14:textId="355228A6"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YES</w:t>
            </w:r>
          </w:p>
        </w:tc>
        <w:tc>
          <w:tcPr>
            <w:tcW w:w="2121" w:type="dxa"/>
          </w:tcPr>
          <w:p w14:paraId="388BAFCB" w14:textId="584D23B4" w:rsidR="00A4477B" w:rsidRPr="00C61402" w:rsidRDefault="00A4477B" w:rsidP="00A4477B">
            <w:pPr>
              <w:spacing w:before="0" w:after="0"/>
              <w:jc w:val="center"/>
              <w:cnfStyle w:val="000000000000" w:firstRow="0" w:lastRow="0" w:firstColumn="0" w:lastColumn="0" w:oddVBand="0" w:evenVBand="0" w:oddHBand="0" w:evenHBand="0" w:firstRowFirstColumn="0" w:firstRowLastColumn="0" w:lastRowFirstColumn="0" w:lastRowLastColumn="0"/>
              <w:rPr>
                <w:rFonts w:eastAsia="SimSun"/>
                <w:lang w:val="en-GB"/>
              </w:rPr>
            </w:pPr>
            <w:r w:rsidRPr="00C61402">
              <w:rPr>
                <w:rFonts w:eastAsia="SimSun"/>
                <w:lang w:val="en-GB"/>
              </w:rPr>
              <w:t>YES</w:t>
            </w:r>
          </w:p>
        </w:tc>
        <w:tc>
          <w:tcPr>
            <w:tcW w:w="2255" w:type="dxa"/>
            <w:vMerge/>
          </w:tcPr>
          <w:p w14:paraId="61E3E28D" w14:textId="77777777" w:rsidR="00A4477B" w:rsidRPr="00C61402" w:rsidRDefault="00A4477B" w:rsidP="00A4477B">
            <w:pPr>
              <w:spacing w:before="0" w:after="0"/>
              <w:cnfStyle w:val="000000000000" w:firstRow="0" w:lastRow="0" w:firstColumn="0" w:lastColumn="0" w:oddVBand="0" w:evenVBand="0" w:oddHBand="0" w:evenHBand="0" w:firstRowFirstColumn="0" w:firstRowLastColumn="0" w:lastRowFirstColumn="0" w:lastRowLastColumn="0"/>
              <w:rPr>
                <w:rFonts w:eastAsia="SimSun"/>
                <w:lang w:val="en-GB"/>
              </w:rPr>
            </w:pPr>
          </w:p>
        </w:tc>
      </w:tr>
    </w:tbl>
    <w:p w14:paraId="55FB3367" w14:textId="77777777" w:rsidR="0023639C" w:rsidRPr="00C61402" w:rsidRDefault="0023639C" w:rsidP="0023639C">
      <w:pPr>
        <w:rPr>
          <w:lang w:val="en-GB"/>
        </w:rPr>
      </w:pPr>
    </w:p>
    <w:p w14:paraId="03A9668F" w14:textId="77777777" w:rsidR="0023639C" w:rsidRPr="00C61402" w:rsidRDefault="0023639C" w:rsidP="0023639C">
      <w:pPr>
        <w:rPr>
          <w:b/>
          <w:lang w:val="en-GB"/>
        </w:rPr>
      </w:pPr>
      <w:r w:rsidRPr="00C61402">
        <w:rPr>
          <w:b/>
          <w:lang w:val="en-GB"/>
        </w:rPr>
        <w:t>Contents of financial statements</w:t>
      </w:r>
    </w:p>
    <w:p w14:paraId="7E4C179A" w14:textId="696B031C" w:rsidR="0023639C" w:rsidRPr="00C61402" w:rsidRDefault="00F42EC5" w:rsidP="00F42EC5">
      <w:pPr>
        <w:rPr>
          <w:lang w:val="en-GB"/>
        </w:rPr>
      </w:pPr>
      <w:r w:rsidRPr="00C61402">
        <w:rPr>
          <w:lang w:val="en-GB"/>
        </w:rPr>
        <w:t xml:space="preserve">In the </w:t>
      </w:r>
      <w:r w:rsidRPr="00C61402">
        <w:rPr>
          <w:i/>
          <w:lang w:val="en-GB"/>
        </w:rPr>
        <w:t>balance sheet</w:t>
      </w:r>
      <w:r w:rsidRPr="00C61402">
        <w:rPr>
          <w:lang w:val="en-GB"/>
        </w:rPr>
        <w:t xml:space="preserve">, items of assets and liabilities are arranged. In the </w:t>
      </w:r>
      <w:r w:rsidRPr="00C61402">
        <w:rPr>
          <w:i/>
          <w:lang w:val="en-GB"/>
        </w:rPr>
        <w:t>profit and loss statement</w:t>
      </w:r>
      <w:r w:rsidRPr="00C61402">
        <w:rPr>
          <w:lang w:val="en-GB"/>
        </w:rPr>
        <w:t xml:space="preserve">, the items of costs and revenues and the economic result are arranged. The </w:t>
      </w:r>
      <w:r w:rsidRPr="00C61402">
        <w:rPr>
          <w:i/>
          <w:lang w:val="en-GB"/>
        </w:rPr>
        <w:t>cash flow statement</w:t>
      </w:r>
      <w:r w:rsidRPr="00C61402">
        <w:rPr>
          <w:lang w:val="en-GB"/>
        </w:rPr>
        <w:t xml:space="preserve"> provides more detailed information on cash inflows and outflows. The statement of changes in equity provides more detailed information about equity and its changes in the given period.</w:t>
      </w:r>
    </w:p>
    <w:p w14:paraId="503B296F" w14:textId="77777777" w:rsidR="0023639C" w:rsidRPr="00C61402" w:rsidRDefault="0023639C" w:rsidP="0023639C">
      <w:pPr>
        <w:rPr>
          <w:b/>
          <w:lang w:val="en-GB"/>
        </w:rPr>
      </w:pPr>
      <w:r w:rsidRPr="00C61402">
        <w:rPr>
          <w:b/>
          <w:lang w:val="en-GB"/>
        </w:rPr>
        <w:t>Balance sheet</w:t>
      </w:r>
    </w:p>
    <w:p w14:paraId="08B15B8C" w14:textId="77777777" w:rsidR="0023639C" w:rsidRPr="00C61402" w:rsidRDefault="0023639C" w:rsidP="0023639C">
      <w:pPr>
        <w:rPr>
          <w:lang w:val="en-GB"/>
        </w:rPr>
      </w:pPr>
      <w:r w:rsidRPr="00C61402">
        <w:rPr>
          <w:lang w:val="en-GB"/>
        </w:rPr>
        <w:t>It contains an overview of the company's assets and sources of its financing as of a certain date.</w:t>
      </w:r>
    </w:p>
    <w:p w14:paraId="391F5C1B" w14:textId="4BB187DC" w:rsidR="0023639C" w:rsidRPr="00C61402" w:rsidRDefault="00B31744" w:rsidP="00B31744">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1</w:t>
      </w:r>
      <w:r w:rsidRPr="00C61402">
        <w:fldChar w:fldCharType="end"/>
      </w:r>
      <w:r w:rsidRPr="00C61402">
        <w:t xml:space="preserve"> </w:t>
      </w:r>
      <w:r w:rsidR="0023639C" w:rsidRPr="00C61402">
        <w:t xml:space="preserve">Scheme of </w:t>
      </w:r>
      <w:r w:rsidR="00570DE6" w:rsidRPr="00C61402">
        <w:t>assets</w:t>
      </w:r>
      <w:r w:rsidR="0023639C" w:rsidRPr="00C61402">
        <w:t xml:space="preserve"> structure of the company</w:t>
      </w:r>
    </w:p>
    <w:p w14:paraId="4BFE43BB" w14:textId="77777777" w:rsidR="0023639C" w:rsidRPr="00C61402" w:rsidRDefault="0023639C" w:rsidP="0023639C">
      <w:pPr>
        <w:rPr>
          <w:lang w:val="en-GB"/>
        </w:rPr>
      </w:pPr>
      <w:r w:rsidRPr="00C61402">
        <w:rPr>
          <w:noProof/>
        </w:rPr>
        <w:drawing>
          <wp:inline distT="0" distB="0" distL="0" distR="0" wp14:anchorId="747941EF" wp14:editId="0FAEC73B">
            <wp:extent cx="5486400" cy="2400300"/>
            <wp:effectExtent l="0" t="38100" r="0" b="57150"/>
            <wp:docPr id="116" name="Organizační diagram 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F76E78F" w14:textId="34657474" w:rsidR="0023639C" w:rsidRPr="00C61402" w:rsidRDefault="0023639C" w:rsidP="0023639C">
      <w:pPr>
        <w:rPr>
          <w:lang w:val="en-GB"/>
        </w:rPr>
      </w:pPr>
      <w:r w:rsidRPr="00C61402">
        <w:rPr>
          <w:lang w:val="en-GB"/>
        </w:rPr>
        <w:t xml:space="preserve">Fixed assets </w:t>
      </w:r>
      <w:r w:rsidR="00570DE6" w:rsidRPr="00C61402">
        <w:rPr>
          <w:lang w:val="en-GB"/>
        </w:rPr>
        <w:t>–</w:t>
      </w:r>
      <w:r w:rsidRPr="00C61402">
        <w:rPr>
          <w:lang w:val="en-GB"/>
        </w:rPr>
        <w:t xml:space="preserve"> their expected useful life is longer than 1 year</w:t>
      </w:r>
      <w:r w:rsidR="00570DE6" w:rsidRPr="00C61402">
        <w:rPr>
          <w:lang w:val="en-GB"/>
        </w:rPr>
        <w:t>.</w:t>
      </w:r>
    </w:p>
    <w:p w14:paraId="7F9E1F27" w14:textId="33A55DFF" w:rsidR="0023639C" w:rsidRPr="00C61402" w:rsidRDefault="0023639C" w:rsidP="00570DE6">
      <w:pPr>
        <w:ind w:left="709"/>
        <w:rPr>
          <w:lang w:val="en-GB"/>
        </w:rPr>
      </w:pPr>
      <w:r w:rsidRPr="00C61402">
        <w:rPr>
          <w:lang w:val="en-GB"/>
        </w:rPr>
        <w:t xml:space="preserve">Intangible fixed assets </w:t>
      </w:r>
      <w:r w:rsidR="00570DE6" w:rsidRPr="00C61402">
        <w:rPr>
          <w:lang w:val="en-GB"/>
        </w:rPr>
        <w:t>are</w:t>
      </w:r>
      <w:r w:rsidRPr="00C61402">
        <w:rPr>
          <w:lang w:val="en-GB"/>
        </w:rPr>
        <w:t xml:space="preserve"> assets of an intangible nature (licenses, software, rights, goodwill, ...)</w:t>
      </w:r>
      <w:r w:rsidR="00570DE6" w:rsidRPr="00C61402">
        <w:rPr>
          <w:lang w:val="en-GB"/>
        </w:rPr>
        <w:t>.</w:t>
      </w:r>
    </w:p>
    <w:p w14:paraId="701E22EF" w14:textId="1D6AA04E" w:rsidR="0023639C" w:rsidRPr="00C61402" w:rsidRDefault="0023639C" w:rsidP="00570DE6">
      <w:pPr>
        <w:ind w:left="709"/>
        <w:rPr>
          <w:lang w:val="en-GB"/>
        </w:rPr>
      </w:pPr>
      <w:r w:rsidRPr="00C61402">
        <w:rPr>
          <w:lang w:val="en-GB"/>
        </w:rPr>
        <w:t>Tangible fixed assets include land, buildings, separate movables (machinery, equipment, means of transport, ...), growing units of permanent crops, basic herd, ...</w:t>
      </w:r>
    </w:p>
    <w:p w14:paraId="4F2F301F" w14:textId="37F38243" w:rsidR="0023639C" w:rsidRPr="00C61402" w:rsidRDefault="0023639C" w:rsidP="00570DE6">
      <w:pPr>
        <w:ind w:left="709"/>
        <w:rPr>
          <w:lang w:val="en-GB"/>
        </w:rPr>
      </w:pPr>
      <w:r w:rsidRPr="00C61402">
        <w:rPr>
          <w:lang w:val="en-GB"/>
        </w:rPr>
        <w:t xml:space="preserve">Long-term financial assets </w:t>
      </w:r>
      <w:r w:rsidR="00570DE6" w:rsidRPr="00C61402">
        <w:rPr>
          <w:lang w:val="en-GB"/>
        </w:rPr>
        <w:t>are</w:t>
      </w:r>
      <w:r w:rsidRPr="00C61402">
        <w:rPr>
          <w:lang w:val="en-GB"/>
        </w:rPr>
        <w:t xml:space="preserve"> assets of a financial nature, intended for long-term use, include investment securities and deposits that will be held by the company for more than one year, loans provided by the company to other entities with a maturity of more than one year</w:t>
      </w:r>
      <w:r w:rsidR="000E4959" w:rsidRPr="00C61402">
        <w:rPr>
          <w:lang w:val="en-GB"/>
        </w:rPr>
        <w:t>.</w:t>
      </w:r>
    </w:p>
    <w:p w14:paraId="5C9180CE" w14:textId="7F7954A5" w:rsidR="0023639C" w:rsidRPr="00C61402" w:rsidRDefault="0023639C" w:rsidP="0023639C">
      <w:pPr>
        <w:rPr>
          <w:lang w:val="en-GB"/>
        </w:rPr>
      </w:pPr>
      <w:r w:rsidRPr="00C61402">
        <w:rPr>
          <w:lang w:val="en-GB"/>
        </w:rPr>
        <w:t xml:space="preserve">Current assets are intended for immediate consumption, resp. consumption after short-term storage (stocks), this includes </w:t>
      </w:r>
      <w:r w:rsidR="000E4959" w:rsidRPr="00C61402">
        <w:rPr>
          <w:lang w:val="en-GB"/>
        </w:rPr>
        <w:t>instruments</w:t>
      </w:r>
      <w:r w:rsidRPr="00C61402">
        <w:rPr>
          <w:lang w:val="en-GB"/>
        </w:rPr>
        <w:t xml:space="preserve"> of payment</w:t>
      </w:r>
      <w:r w:rsidR="000E4959" w:rsidRPr="00C61402">
        <w:rPr>
          <w:lang w:val="en-GB"/>
        </w:rPr>
        <w:t>.</w:t>
      </w:r>
    </w:p>
    <w:p w14:paraId="128BC5B6" w14:textId="025BCEE7" w:rsidR="0023639C" w:rsidRPr="00C61402" w:rsidRDefault="0023639C" w:rsidP="000E4959">
      <w:pPr>
        <w:ind w:left="709"/>
        <w:rPr>
          <w:lang w:val="en-GB"/>
        </w:rPr>
      </w:pPr>
      <w:r w:rsidRPr="00C61402">
        <w:rPr>
          <w:lang w:val="en-GB"/>
        </w:rPr>
        <w:t>Inventories represent the part of the company's assets that enters the production cycle or is an intermediate or final product of this cycle. These include materials, work in progress, semi-finished products, products, animals and goods.</w:t>
      </w:r>
    </w:p>
    <w:p w14:paraId="172C8B7F" w14:textId="66D925BD" w:rsidR="0023639C" w:rsidRPr="00C61402" w:rsidRDefault="0023639C" w:rsidP="000E4959">
      <w:pPr>
        <w:ind w:left="709"/>
        <w:rPr>
          <w:lang w:val="en-GB"/>
        </w:rPr>
      </w:pPr>
      <w:r w:rsidRPr="00C61402">
        <w:rPr>
          <w:lang w:val="en-GB"/>
        </w:rPr>
        <w:t>Receivables include both short-term and long-term receivables. Receivables represent the amount of outstanding invoices or other payment documents issued by the company to customers or other entities.</w:t>
      </w:r>
    </w:p>
    <w:p w14:paraId="22F03957" w14:textId="6CBBD945" w:rsidR="0023639C" w:rsidRPr="00C61402" w:rsidRDefault="0023639C" w:rsidP="000E4959">
      <w:pPr>
        <w:ind w:left="709"/>
        <w:rPr>
          <w:lang w:val="en-GB"/>
        </w:rPr>
      </w:pPr>
      <w:r w:rsidRPr="00C61402">
        <w:rPr>
          <w:lang w:val="en-GB"/>
        </w:rPr>
        <w:t xml:space="preserve">Financial assets - includes </w:t>
      </w:r>
      <w:r w:rsidR="000E4959" w:rsidRPr="00C61402">
        <w:rPr>
          <w:lang w:val="en-GB"/>
        </w:rPr>
        <w:t>money</w:t>
      </w:r>
      <w:r w:rsidRPr="00C61402">
        <w:rPr>
          <w:lang w:val="en-GB"/>
        </w:rPr>
        <w:t xml:space="preserve"> (in cash or on accounts with financial institutions) and short-term investments</w:t>
      </w:r>
      <w:r w:rsidR="000E4959" w:rsidRPr="00C61402">
        <w:rPr>
          <w:lang w:val="en-GB"/>
        </w:rPr>
        <w:t>.</w:t>
      </w:r>
    </w:p>
    <w:p w14:paraId="20EFD01C" w14:textId="25DEC05A" w:rsidR="0023639C" w:rsidRPr="00C61402" w:rsidRDefault="00B31744" w:rsidP="00B31744">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2</w:t>
      </w:r>
      <w:r w:rsidRPr="00C61402">
        <w:fldChar w:fldCharType="end"/>
      </w:r>
      <w:r w:rsidRPr="00C61402">
        <w:t xml:space="preserve"> </w:t>
      </w:r>
      <w:r w:rsidR="0023639C" w:rsidRPr="00C61402">
        <w:t>Diagram of the capital structure of the company</w:t>
      </w:r>
    </w:p>
    <w:p w14:paraId="4282C0A9" w14:textId="77777777" w:rsidR="0023639C" w:rsidRPr="00C61402" w:rsidRDefault="0023639C" w:rsidP="0023639C">
      <w:pPr>
        <w:rPr>
          <w:lang w:val="en-GB"/>
        </w:rPr>
      </w:pPr>
      <w:r w:rsidRPr="00C61402">
        <w:rPr>
          <w:noProof/>
        </w:rPr>
        <w:drawing>
          <wp:inline distT="0" distB="0" distL="0" distR="0" wp14:anchorId="2D25ECDC" wp14:editId="6C0E0D83">
            <wp:extent cx="5486400" cy="3581400"/>
            <wp:effectExtent l="0" t="0" r="0" b="19050"/>
            <wp:docPr id="95" name="Organizační diagram 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7C081FB" w14:textId="77777777" w:rsidR="0023639C" w:rsidRPr="00C61402" w:rsidRDefault="0023639C" w:rsidP="0023639C">
      <w:pPr>
        <w:rPr>
          <w:lang w:val="en-GB"/>
        </w:rPr>
      </w:pPr>
      <w:r w:rsidRPr="00C61402">
        <w:rPr>
          <w:lang w:val="en-GB"/>
        </w:rPr>
        <w:t>Equity</w:t>
      </w:r>
    </w:p>
    <w:p w14:paraId="0F47719F" w14:textId="3709B703" w:rsidR="0023639C" w:rsidRPr="00C61402" w:rsidRDefault="0023639C" w:rsidP="000E4959">
      <w:pPr>
        <w:ind w:left="709"/>
        <w:rPr>
          <w:lang w:val="en-GB"/>
        </w:rPr>
      </w:pPr>
      <w:r w:rsidRPr="00C61402">
        <w:rPr>
          <w:lang w:val="en-GB"/>
        </w:rPr>
        <w:t xml:space="preserve">Registered capital represents the monetary expression of owners' </w:t>
      </w:r>
      <w:r w:rsidR="008D1605" w:rsidRPr="00C61402">
        <w:rPr>
          <w:lang w:val="en-GB"/>
        </w:rPr>
        <w:t>investment.</w:t>
      </w:r>
    </w:p>
    <w:p w14:paraId="72FD5665" w14:textId="7D323760" w:rsidR="0023639C" w:rsidRPr="00C61402" w:rsidRDefault="008D1605" w:rsidP="008D1605">
      <w:pPr>
        <w:ind w:left="709"/>
        <w:rPr>
          <w:lang w:val="en-GB"/>
        </w:rPr>
      </w:pPr>
      <w:r w:rsidRPr="00C61402">
        <w:rPr>
          <w:lang w:val="en-GB"/>
        </w:rPr>
        <w:t>F</w:t>
      </w:r>
      <w:r w:rsidR="0023639C" w:rsidRPr="00C61402">
        <w:rPr>
          <w:lang w:val="en-GB"/>
        </w:rPr>
        <w:t>unds arise as a result of specific operations expressing certain valuation differences</w:t>
      </w:r>
      <w:r w:rsidRPr="00C61402">
        <w:rPr>
          <w:lang w:val="en-GB"/>
        </w:rPr>
        <w:t xml:space="preserve"> or there is the statutory reserve fund.</w:t>
      </w:r>
    </w:p>
    <w:p w14:paraId="7BE84FCF" w14:textId="4E78C861" w:rsidR="0023639C" w:rsidRPr="00C61402" w:rsidRDefault="008D1605" w:rsidP="000E4959">
      <w:pPr>
        <w:ind w:left="709"/>
        <w:rPr>
          <w:lang w:val="en-GB"/>
        </w:rPr>
      </w:pPr>
      <w:r w:rsidRPr="00C61402">
        <w:rPr>
          <w:lang w:val="en-GB"/>
        </w:rPr>
        <w:t>Profit/loss is</w:t>
      </w:r>
      <w:r w:rsidR="0023639C" w:rsidRPr="00C61402">
        <w:rPr>
          <w:lang w:val="en-GB"/>
        </w:rPr>
        <w:t xml:space="preserve"> divided into the results of previous years and the current period</w:t>
      </w:r>
      <w:r w:rsidRPr="00C61402">
        <w:rPr>
          <w:lang w:val="en-GB"/>
        </w:rPr>
        <w:t>.</w:t>
      </w:r>
    </w:p>
    <w:p w14:paraId="3BF9428D" w14:textId="246555FF" w:rsidR="0023639C" w:rsidRPr="00C61402" w:rsidRDefault="000E4959" w:rsidP="0023639C">
      <w:pPr>
        <w:rPr>
          <w:lang w:val="en-GB"/>
        </w:rPr>
      </w:pPr>
      <w:r w:rsidRPr="00C61402">
        <w:rPr>
          <w:lang w:val="en-GB"/>
        </w:rPr>
        <w:t>Debt</w:t>
      </w:r>
    </w:p>
    <w:p w14:paraId="647AE39A" w14:textId="7DA8113D" w:rsidR="0023639C" w:rsidRPr="00C61402" w:rsidRDefault="008D1605" w:rsidP="000E4959">
      <w:pPr>
        <w:ind w:left="709"/>
        <w:rPr>
          <w:lang w:val="en-GB"/>
        </w:rPr>
      </w:pPr>
      <w:r w:rsidRPr="00C61402">
        <w:rPr>
          <w:lang w:val="en-GB"/>
        </w:rPr>
        <w:t>Reserves</w:t>
      </w:r>
      <w:r w:rsidR="0023639C" w:rsidRPr="00C61402">
        <w:rPr>
          <w:lang w:val="en-GB"/>
        </w:rPr>
        <w:t xml:space="preserve"> represent a specific accounting instrument by which the company includes in the costs of the current accounting period the expected future costs</w:t>
      </w:r>
      <w:r w:rsidRPr="00C61402">
        <w:rPr>
          <w:lang w:val="en-GB"/>
        </w:rPr>
        <w:t>.</w:t>
      </w:r>
    </w:p>
    <w:p w14:paraId="7B4D9484" w14:textId="5034E044" w:rsidR="0023639C" w:rsidRPr="00C61402" w:rsidRDefault="0023639C" w:rsidP="000E4959">
      <w:pPr>
        <w:ind w:left="709"/>
        <w:rPr>
          <w:lang w:val="en-GB"/>
        </w:rPr>
      </w:pPr>
      <w:r w:rsidRPr="00C61402">
        <w:rPr>
          <w:lang w:val="en-GB"/>
        </w:rPr>
        <w:t xml:space="preserve">Liabilities </w:t>
      </w:r>
      <w:r w:rsidR="008D1605" w:rsidRPr="00C61402">
        <w:rPr>
          <w:lang w:val="en-GB"/>
        </w:rPr>
        <w:t>–</w:t>
      </w:r>
      <w:r w:rsidRPr="00C61402">
        <w:rPr>
          <w:lang w:val="en-GB"/>
        </w:rPr>
        <w:t xml:space="preserve"> their settle</w:t>
      </w:r>
      <w:r w:rsidR="008D1605" w:rsidRPr="00C61402">
        <w:rPr>
          <w:lang w:val="en-GB"/>
        </w:rPr>
        <w:t xml:space="preserve">ment is expected to result in an </w:t>
      </w:r>
      <w:r w:rsidRPr="00C61402">
        <w:rPr>
          <w:lang w:val="en-GB"/>
        </w:rPr>
        <w:t>ou</w:t>
      </w:r>
      <w:r w:rsidR="008D1605" w:rsidRPr="00C61402">
        <w:rPr>
          <w:lang w:val="en-GB"/>
        </w:rPr>
        <w:t xml:space="preserve">tflow of funds from the company. </w:t>
      </w:r>
      <w:r w:rsidRPr="00C61402">
        <w:rPr>
          <w:lang w:val="en-GB"/>
        </w:rPr>
        <w:t>They are divided according to the maturity period into long-term and short-term liabilities, as well as trade payables, payables to employees, the state, institutions, ..., payables from loans and borrowings and other payables.</w:t>
      </w:r>
    </w:p>
    <w:p w14:paraId="3D5E3958" w14:textId="77777777" w:rsidR="000A6115" w:rsidRPr="00C61402" w:rsidRDefault="000A6115" w:rsidP="000A6115">
      <w:pPr>
        <w:rPr>
          <w:b/>
          <w:lang w:val="en-GB"/>
        </w:rPr>
      </w:pPr>
      <w:r w:rsidRPr="00C61402">
        <w:rPr>
          <w:b/>
          <w:lang w:val="en-GB"/>
        </w:rPr>
        <w:t>Profit and loss statement</w:t>
      </w:r>
    </w:p>
    <w:p w14:paraId="6A60921A" w14:textId="3767EC2A" w:rsidR="000A6115" w:rsidRPr="00C61402" w:rsidRDefault="000A6115" w:rsidP="000A6115">
      <w:pPr>
        <w:rPr>
          <w:lang w:val="en-GB"/>
        </w:rPr>
      </w:pPr>
      <w:r w:rsidRPr="00C61402">
        <w:rPr>
          <w:lang w:val="en-GB"/>
        </w:rPr>
        <w:t xml:space="preserve">The basic elements of the income statement are </w:t>
      </w:r>
      <w:r w:rsidR="008D1605" w:rsidRPr="00C61402">
        <w:rPr>
          <w:lang w:val="en-GB"/>
        </w:rPr>
        <w:t>revenues</w:t>
      </w:r>
      <w:r w:rsidRPr="00C61402">
        <w:rPr>
          <w:lang w:val="en-GB"/>
        </w:rPr>
        <w:t xml:space="preserve"> and </w:t>
      </w:r>
      <w:r w:rsidR="008D1605" w:rsidRPr="00C61402">
        <w:rPr>
          <w:lang w:val="en-GB"/>
        </w:rPr>
        <w:t>costs</w:t>
      </w:r>
      <w:r w:rsidRPr="00C61402">
        <w:rPr>
          <w:lang w:val="en-GB"/>
        </w:rPr>
        <w:t>. They represent an increase / decrease in economic benefits in the form of an increase / decrease in assets and a decrease / incurrence of a liability.</w:t>
      </w:r>
      <w:r w:rsidR="008D1605" w:rsidRPr="00C61402">
        <w:rPr>
          <w:lang w:val="en-GB"/>
        </w:rPr>
        <w:t xml:space="preserve"> </w:t>
      </w:r>
      <w:r w:rsidRPr="00C61402">
        <w:rPr>
          <w:lang w:val="en-GB"/>
        </w:rPr>
        <w:t xml:space="preserve">The </w:t>
      </w:r>
      <w:r w:rsidR="008D1605" w:rsidRPr="00C61402">
        <w:rPr>
          <w:lang w:val="en-GB"/>
        </w:rPr>
        <w:t>profit/loss</w:t>
      </w:r>
      <w:r w:rsidRPr="00C61402">
        <w:rPr>
          <w:lang w:val="en-GB"/>
        </w:rPr>
        <w:t xml:space="preserve"> statement can be compiled in two forms according to the type of cost and revenue monitoring, namely</w:t>
      </w:r>
    </w:p>
    <w:p w14:paraId="15D1E0D1" w14:textId="261A3E02" w:rsidR="000A6115" w:rsidRPr="00C61402" w:rsidRDefault="008D1605" w:rsidP="00186B4F">
      <w:pPr>
        <w:pStyle w:val="Odstavecseseznamem"/>
        <w:numPr>
          <w:ilvl w:val="1"/>
          <w:numId w:val="47"/>
        </w:numPr>
        <w:rPr>
          <w:lang w:val="en-GB"/>
        </w:rPr>
      </w:pPr>
      <w:r w:rsidRPr="00C61402">
        <w:rPr>
          <w:lang w:val="en-GB"/>
        </w:rPr>
        <w:t>by</w:t>
      </w:r>
      <w:r w:rsidR="000A6115" w:rsidRPr="00C61402">
        <w:rPr>
          <w:lang w:val="en-GB"/>
        </w:rPr>
        <w:t xml:space="preserve"> purpose of costs and revenues</w:t>
      </w:r>
    </w:p>
    <w:p w14:paraId="2FAA5E96" w14:textId="589880E2" w:rsidR="000A6115" w:rsidRPr="00C61402" w:rsidRDefault="000A6115" w:rsidP="00186B4F">
      <w:pPr>
        <w:pStyle w:val="Odstavecseseznamem"/>
        <w:numPr>
          <w:ilvl w:val="1"/>
          <w:numId w:val="47"/>
        </w:numPr>
        <w:rPr>
          <w:lang w:val="en-GB"/>
        </w:rPr>
      </w:pPr>
      <w:r w:rsidRPr="00C61402">
        <w:rPr>
          <w:lang w:val="en-GB"/>
        </w:rPr>
        <w:t>by type of costs and revenues</w:t>
      </w:r>
    </w:p>
    <w:p w14:paraId="074C91B3" w14:textId="08C4918F" w:rsidR="000A6115" w:rsidRPr="00C61402" w:rsidRDefault="000A6115" w:rsidP="000A6115">
      <w:pPr>
        <w:rPr>
          <w:lang w:val="en-GB"/>
        </w:rPr>
      </w:pPr>
      <w:r w:rsidRPr="00C61402">
        <w:rPr>
          <w:lang w:val="en-GB"/>
        </w:rPr>
        <w:t xml:space="preserve">The profit and loss statement by type shows what types of costs were incurred in the business and what types of </w:t>
      </w:r>
      <w:r w:rsidR="00BA0339" w:rsidRPr="00C61402">
        <w:rPr>
          <w:lang w:val="en-GB"/>
        </w:rPr>
        <w:t>revenues</w:t>
      </w:r>
      <w:r w:rsidRPr="00C61402">
        <w:rPr>
          <w:lang w:val="en-GB"/>
        </w:rPr>
        <w:t xml:space="preserve"> the company achieved in its activities. </w:t>
      </w:r>
      <w:r w:rsidR="00BA0339" w:rsidRPr="00C61402">
        <w:rPr>
          <w:lang w:val="en-GB"/>
        </w:rPr>
        <w:t>By p</w:t>
      </w:r>
      <w:r w:rsidRPr="00C61402">
        <w:rPr>
          <w:lang w:val="en-GB"/>
        </w:rPr>
        <w:t xml:space="preserve">urpose monitoring of revenues </w:t>
      </w:r>
      <w:r w:rsidR="00BA0339" w:rsidRPr="00C61402">
        <w:rPr>
          <w:lang w:val="en-GB"/>
        </w:rPr>
        <w:t xml:space="preserve">and costs </w:t>
      </w:r>
      <w:r w:rsidRPr="00C61402">
        <w:rPr>
          <w:lang w:val="en-GB"/>
        </w:rPr>
        <w:t>is about in which activity the revenues were achieved and for what purpose the costs were incurred.</w:t>
      </w:r>
    </w:p>
    <w:p w14:paraId="4670FA36" w14:textId="59FA453E" w:rsidR="000A6115" w:rsidRPr="00C61402" w:rsidRDefault="00BA0339" w:rsidP="000A6115">
      <w:pPr>
        <w:rPr>
          <w:lang w:val="en-GB"/>
        </w:rPr>
      </w:pPr>
      <w:r w:rsidRPr="00C61402">
        <w:rPr>
          <w:lang w:val="en-GB"/>
        </w:rPr>
        <w:t>By</w:t>
      </w:r>
      <w:r w:rsidR="000A6115" w:rsidRPr="00C61402">
        <w:rPr>
          <w:lang w:val="en-GB"/>
        </w:rPr>
        <w:t xml:space="preserve"> purpose </w:t>
      </w:r>
      <w:r w:rsidRPr="00C61402">
        <w:rPr>
          <w:lang w:val="en-GB"/>
        </w:rPr>
        <w:t xml:space="preserve">monitoring </w:t>
      </w:r>
      <w:r w:rsidR="000A6115" w:rsidRPr="00C61402">
        <w:rPr>
          <w:lang w:val="en-GB"/>
        </w:rPr>
        <w:t>of costs follows their relationship to the actual cause of costs (their bearers).</w:t>
      </w:r>
    </w:p>
    <w:p w14:paraId="47FD5140" w14:textId="77777777" w:rsidR="000A6115" w:rsidRPr="00C61402" w:rsidRDefault="000A6115" w:rsidP="00BA0339">
      <w:pPr>
        <w:ind w:left="709"/>
        <w:rPr>
          <w:lang w:val="en-GB"/>
        </w:rPr>
      </w:pPr>
      <w:r w:rsidRPr="00C61402">
        <w:rPr>
          <w:lang w:val="en-GB"/>
        </w:rPr>
        <w:t>I. Sales of products, goods and services</w:t>
      </w:r>
    </w:p>
    <w:p w14:paraId="5C22CFDA" w14:textId="77777777" w:rsidR="000A6115" w:rsidRPr="00C61402" w:rsidRDefault="000A6115" w:rsidP="00BA0339">
      <w:pPr>
        <w:ind w:left="709"/>
        <w:rPr>
          <w:lang w:val="en-GB"/>
        </w:rPr>
      </w:pPr>
      <w:r w:rsidRPr="00C61402">
        <w:rPr>
          <w:lang w:val="en-GB"/>
        </w:rPr>
        <w:t>A. Cost of sales</w:t>
      </w:r>
    </w:p>
    <w:p w14:paraId="3E8CC29A" w14:textId="77777777" w:rsidR="000A6115" w:rsidRPr="00C61402" w:rsidRDefault="000A6115" w:rsidP="00BA0339">
      <w:pPr>
        <w:ind w:left="709"/>
        <w:rPr>
          <w:lang w:val="en-GB"/>
        </w:rPr>
      </w:pPr>
      <w:r w:rsidRPr="00C61402">
        <w:rPr>
          <w:lang w:val="en-GB"/>
        </w:rPr>
        <w:t>* Gross profit or loss</w:t>
      </w:r>
    </w:p>
    <w:p w14:paraId="391250B5" w14:textId="77777777" w:rsidR="000A6115" w:rsidRPr="00C61402" w:rsidRDefault="000A6115" w:rsidP="00BA0339">
      <w:pPr>
        <w:ind w:left="709"/>
        <w:rPr>
          <w:lang w:val="en-GB"/>
        </w:rPr>
      </w:pPr>
      <w:r w:rsidRPr="00C61402">
        <w:rPr>
          <w:lang w:val="en-GB"/>
        </w:rPr>
        <w:lastRenderedPageBreak/>
        <w:t>B. Sales Costs</w:t>
      </w:r>
    </w:p>
    <w:p w14:paraId="0EAF0387" w14:textId="77777777" w:rsidR="000A6115" w:rsidRPr="00C61402" w:rsidRDefault="000A6115" w:rsidP="00BA0339">
      <w:pPr>
        <w:ind w:left="709"/>
        <w:rPr>
          <w:lang w:val="en-GB"/>
        </w:rPr>
      </w:pPr>
      <w:r w:rsidRPr="00C61402">
        <w:rPr>
          <w:lang w:val="en-GB"/>
        </w:rPr>
        <w:t>C. Administrative overheads</w:t>
      </w:r>
    </w:p>
    <w:p w14:paraId="6B27085D" w14:textId="77777777" w:rsidR="000A6115" w:rsidRPr="00C61402" w:rsidRDefault="000A6115" w:rsidP="00BA0339">
      <w:pPr>
        <w:ind w:left="709"/>
        <w:rPr>
          <w:lang w:val="en-GB"/>
        </w:rPr>
      </w:pPr>
      <w:r w:rsidRPr="00C61402">
        <w:rPr>
          <w:lang w:val="en-GB"/>
        </w:rPr>
        <w:t>II. Other operating income</w:t>
      </w:r>
    </w:p>
    <w:p w14:paraId="5378CC13" w14:textId="77777777" w:rsidR="000A6115" w:rsidRPr="00C61402" w:rsidRDefault="000A6115" w:rsidP="00BA0339">
      <w:pPr>
        <w:ind w:left="709"/>
        <w:rPr>
          <w:lang w:val="en-GB"/>
        </w:rPr>
      </w:pPr>
      <w:r w:rsidRPr="00C61402">
        <w:rPr>
          <w:lang w:val="en-GB"/>
        </w:rPr>
        <w:t>D. Other operating expenses</w:t>
      </w:r>
    </w:p>
    <w:p w14:paraId="57BE7659" w14:textId="3F1D7B31" w:rsidR="0023639C" w:rsidRPr="00C61402" w:rsidRDefault="000A6115" w:rsidP="00BA0339">
      <w:pPr>
        <w:ind w:left="709"/>
        <w:rPr>
          <w:lang w:val="en-GB"/>
        </w:rPr>
      </w:pPr>
      <w:r w:rsidRPr="00C61402">
        <w:rPr>
          <w:lang w:val="en-GB"/>
        </w:rPr>
        <w:t>*</w:t>
      </w:r>
      <w:r w:rsidR="00BA0339" w:rsidRPr="00C61402">
        <w:rPr>
          <w:lang w:val="en-GB"/>
        </w:rPr>
        <w:t xml:space="preserve"> </w:t>
      </w:r>
      <w:r w:rsidRPr="00C61402">
        <w:rPr>
          <w:lang w:val="en-GB"/>
        </w:rPr>
        <w:t>Operating profit</w:t>
      </w:r>
    </w:p>
    <w:p w14:paraId="02E5B4A3" w14:textId="20496769" w:rsidR="000A6115" w:rsidRPr="00C61402" w:rsidRDefault="000A6115" w:rsidP="000A6115">
      <w:pPr>
        <w:rPr>
          <w:lang w:val="en-GB"/>
        </w:rPr>
      </w:pPr>
      <w:r w:rsidRPr="00C61402">
        <w:rPr>
          <w:lang w:val="en-GB"/>
        </w:rPr>
        <w:t xml:space="preserve">The type breakdown corresponds to the monetary structure of primary economic resources. An example of </w:t>
      </w:r>
      <w:r w:rsidR="008800ED" w:rsidRPr="00C61402">
        <w:rPr>
          <w:lang w:val="en-GB"/>
        </w:rPr>
        <w:t>this</w:t>
      </w:r>
      <w:r w:rsidRPr="00C61402">
        <w:rPr>
          <w:lang w:val="en-GB"/>
        </w:rPr>
        <w:t xml:space="preserve"> breakdown is the enumeration:</w:t>
      </w:r>
    </w:p>
    <w:p w14:paraId="414F72B5" w14:textId="10E43E58" w:rsidR="000A6115" w:rsidRPr="00C61402" w:rsidRDefault="000A6115" w:rsidP="00186B4F">
      <w:pPr>
        <w:pStyle w:val="Odstavecseseznamem"/>
        <w:numPr>
          <w:ilvl w:val="0"/>
          <w:numId w:val="48"/>
        </w:numPr>
        <w:rPr>
          <w:lang w:val="en-GB"/>
        </w:rPr>
      </w:pPr>
      <w:r w:rsidRPr="00C61402">
        <w:rPr>
          <w:lang w:val="en-GB"/>
        </w:rPr>
        <w:t>costs corresponding to the consumption of material resources (consumption of material, energy)</w:t>
      </w:r>
    </w:p>
    <w:p w14:paraId="1FF06B04" w14:textId="465AF177" w:rsidR="000A6115" w:rsidRPr="00C61402" w:rsidRDefault="000A6115" w:rsidP="00186B4F">
      <w:pPr>
        <w:pStyle w:val="Odstavecseseznamem"/>
        <w:numPr>
          <w:ilvl w:val="0"/>
          <w:numId w:val="48"/>
        </w:numPr>
        <w:rPr>
          <w:lang w:val="en-GB"/>
        </w:rPr>
      </w:pPr>
      <w:r w:rsidRPr="00C61402">
        <w:rPr>
          <w:lang w:val="en-GB"/>
        </w:rPr>
        <w:t>costs corresponding to the consumption and use of work and services of external entities</w:t>
      </w:r>
    </w:p>
    <w:p w14:paraId="65463A17" w14:textId="24ED357C" w:rsidR="000A6115" w:rsidRPr="00C61402" w:rsidRDefault="000A6115" w:rsidP="00186B4F">
      <w:pPr>
        <w:pStyle w:val="Odstavecseseznamem"/>
        <w:numPr>
          <w:ilvl w:val="0"/>
          <w:numId w:val="48"/>
        </w:numPr>
        <w:rPr>
          <w:lang w:val="en-GB"/>
        </w:rPr>
      </w:pPr>
      <w:r w:rsidRPr="00C61402">
        <w:rPr>
          <w:lang w:val="en-GB"/>
        </w:rPr>
        <w:t>costs corresponding to the consumption of labo</w:t>
      </w:r>
      <w:r w:rsidR="008800ED" w:rsidRPr="00C61402">
        <w:rPr>
          <w:lang w:val="en-GB"/>
        </w:rPr>
        <w:t>u</w:t>
      </w:r>
      <w:r w:rsidRPr="00C61402">
        <w:rPr>
          <w:lang w:val="en-GB"/>
        </w:rPr>
        <w:t>r</w:t>
      </w:r>
    </w:p>
    <w:p w14:paraId="522F62B0" w14:textId="19B2BAF6" w:rsidR="000A6115" w:rsidRPr="00C61402" w:rsidRDefault="000A6115" w:rsidP="00186B4F">
      <w:pPr>
        <w:pStyle w:val="Odstavecseseznamem"/>
        <w:numPr>
          <w:ilvl w:val="0"/>
          <w:numId w:val="48"/>
        </w:numPr>
        <w:rPr>
          <w:lang w:val="en-GB"/>
        </w:rPr>
      </w:pPr>
      <w:r w:rsidRPr="00C61402">
        <w:rPr>
          <w:lang w:val="en-GB"/>
        </w:rPr>
        <w:t xml:space="preserve">costs corresponding to the </w:t>
      </w:r>
      <w:r w:rsidR="008800ED" w:rsidRPr="00C61402">
        <w:rPr>
          <w:lang w:val="en-GB"/>
        </w:rPr>
        <w:t>depreciation</w:t>
      </w:r>
      <w:r w:rsidRPr="00C61402">
        <w:rPr>
          <w:lang w:val="en-GB"/>
        </w:rPr>
        <w:t xml:space="preserve"> of fixed assets</w:t>
      </w:r>
    </w:p>
    <w:p w14:paraId="7EE9EE13" w14:textId="45874B2E" w:rsidR="000A6115" w:rsidRPr="00C61402" w:rsidRDefault="000A6115" w:rsidP="00186B4F">
      <w:pPr>
        <w:pStyle w:val="Odstavecseseznamem"/>
        <w:numPr>
          <w:ilvl w:val="0"/>
          <w:numId w:val="48"/>
        </w:numPr>
        <w:rPr>
          <w:lang w:val="en-GB"/>
        </w:rPr>
      </w:pPr>
      <w:r w:rsidRPr="00C61402">
        <w:rPr>
          <w:lang w:val="en-GB"/>
        </w:rPr>
        <w:t xml:space="preserve">costs corresponding to </w:t>
      </w:r>
      <w:r w:rsidR="008800ED" w:rsidRPr="00C61402">
        <w:rPr>
          <w:lang w:val="en-GB"/>
        </w:rPr>
        <w:t>financial charges</w:t>
      </w:r>
      <w:r w:rsidRPr="00C61402">
        <w:rPr>
          <w:lang w:val="en-GB"/>
        </w:rPr>
        <w:t xml:space="preserve"> (interest, insurance premiums)</w:t>
      </w:r>
    </w:p>
    <w:p w14:paraId="33C9EED2" w14:textId="51CA5F83" w:rsidR="000A6115" w:rsidRPr="00C61402" w:rsidRDefault="000A6115" w:rsidP="000A6115">
      <w:pPr>
        <w:rPr>
          <w:lang w:val="en-GB"/>
        </w:rPr>
      </w:pPr>
      <w:r w:rsidRPr="00C61402">
        <w:rPr>
          <w:lang w:val="en-GB"/>
        </w:rPr>
        <w:t>This type of breakdown does not directly follow the purpose of incurring costs (eg</w:t>
      </w:r>
      <w:r w:rsidR="008800ED" w:rsidRPr="00C61402">
        <w:rPr>
          <w:lang w:val="en-GB"/>
        </w:rPr>
        <w:t>.</w:t>
      </w:r>
      <w:r w:rsidRPr="00C61402">
        <w:rPr>
          <w:lang w:val="en-GB"/>
        </w:rPr>
        <w:t xml:space="preserve"> the wages item includes the wages of production and auxiliary workers as well as the administrative apparatus).</w:t>
      </w:r>
    </w:p>
    <w:p w14:paraId="5A9FD971" w14:textId="2C128767" w:rsidR="000A6115" w:rsidRPr="00C61402" w:rsidRDefault="000A6115" w:rsidP="000A6115">
      <w:pPr>
        <w:rPr>
          <w:b/>
          <w:lang w:val="en-GB"/>
        </w:rPr>
      </w:pPr>
      <w:r w:rsidRPr="00C61402">
        <w:rPr>
          <w:b/>
          <w:lang w:val="en-GB"/>
        </w:rPr>
        <w:t>Profit</w:t>
      </w:r>
      <w:r w:rsidR="0093721F" w:rsidRPr="00C61402">
        <w:rPr>
          <w:b/>
          <w:lang w:val="en-GB"/>
        </w:rPr>
        <w:t>/loss</w:t>
      </w:r>
    </w:p>
    <w:p w14:paraId="35684B4D" w14:textId="4D662F25" w:rsidR="000A6115" w:rsidRPr="00C61402" w:rsidRDefault="000A6115" w:rsidP="000A6115">
      <w:pPr>
        <w:rPr>
          <w:lang w:val="en-GB"/>
        </w:rPr>
      </w:pPr>
      <w:r w:rsidRPr="00C61402">
        <w:rPr>
          <w:lang w:val="en-GB"/>
        </w:rPr>
        <w:t xml:space="preserve">The </w:t>
      </w:r>
      <w:r w:rsidR="008800ED" w:rsidRPr="00C61402">
        <w:rPr>
          <w:lang w:val="en-GB"/>
        </w:rPr>
        <w:t>profit/loss (</w:t>
      </w:r>
      <w:r w:rsidRPr="00C61402">
        <w:rPr>
          <w:lang w:val="en-GB"/>
        </w:rPr>
        <w:t>economic result</w:t>
      </w:r>
      <w:r w:rsidR="008800ED" w:rsidRPr="00C61402">
        <w:rPr>
          <w:lang w:val="en-GB"/>
        </w:rPr>
        <w:t>)</w:t>
      </w:r>
      <w:r w:rsidRPr="00C61402">
        <w:rPr>
          <w:lang w:val="en-GB"/>
        </w:rPr>
        <w:t xml:space="preserve"> arises as the difference between revenues and costs. Based on the </w:t>
      </w:r>
      <w:r w:rsidR="00E41C9F" w:rsidRPr="00C61402">
        <w:rPr>
          <w:lang w:val="en-GB"/>
        </w:rPr>
        <w:t>type</w:t>
      </w:r>
      <w:r w:rsidRPr="00C61402">
        <w:rPr>
          <w:lang w:val="en-GB"/>
        </w:rPr>
        <w:t xml:space="preserve"> breakdown, it is possible in practice to identify several types (categories) of economic results (according to the scheme of economic results in the </w:t>
      </w:r>
      <w:r w:rsidR="00E41C9F" w:rsidRPr="00C61402">
        <w:rPr>
          <w:lang w:val="en-GB"/>
        </w:rPr>
        <w:t>type</w:t>
      </w:r>
      <w:r w:rsidRPr="00C61402">
        <w:rPr>
          <w:lang w:val="en-GB"/>
        </w:rPr>
        <w:t xml:space="preserve"> breakdown)</w:t>
      </w:r>
      <w:r w:rsidR="00E41C9F" w:rsidRPr="00C61402">
        <w:rPr>
          <w:lang w:val="en-GB"/>
        </w:rPr>
        <w:t>.</w:t>
      </w:r>
    </w:p>
    <w:p w14:paraId="0000005D" w14:textId="482CFD1E" w:rsidR="000A6115" w:rsidRPr="00C61402" w:rsidRDefault="00E41C9F" w:rsidP="000A6115">
      <w:pPr>
        <w:rPr>
          <w:lang w:val="en-GB"/>
        </w:rPr>
      </w:pPr>
      <w:r w:rsidRPr="00C61402">
        <w:rPr>
          <w:lang w:val="en-GB"/>
        </w:rPr>
        <w:t>Profit categories</w:t>
      </w:r>
    </w:p>
    <w:p w14:paraId="1B1A9B8C" w14:textId="6EB9E6B9" w:rsidR="000A6115" w:rsidRPr="00C61402" w:rsidRDefault="000A6115" w:rsidP="000A6115">
      <w:pPr>
        <w:rPr>
          <w:lang w:val="en-GB"/>
        </w:rPr>
      </w:pPr>
      <w:r w:rsidRPr="00C61402">
        <w:rPr>
          <w:lang w:val="en-GB"/>
        </w:rPr>
        <w:t xml:space="preserve">1. Based on the multi-stage </w:t>
      </w:r>
      <w:r w:rsidR="00E41C9F" w:rsidRPr="00C61402">
        <w:rPr>
          <w:lang w:val="en-GB"/>
        </w:rPr>
        <w:t>profit/loss statement</w:t>
      </w:r>
    </w:p>
    <w:p w14:paraId="07EFA688" w14:textId="00F331D1" w:rsidR="000A6115" w:rsidRPr="00C61402" w:rsidRDefault="000A6115" w:rsidP="00E41C9F">
      <w:pPr>
        <w:ind w:left="709"/>
        <w:rPr>
          <w:lang w:val="en-GB"/>
        </w:rPr>
      </w:pPr>
      <w:r w:rsidRPr="00C61402">
        <w:rPr>
          <w:lang w:val="en-GB"/>
        </w:rPr>
        <w:t>Operating profit</w:t>
      </w:r>
      <w:r w:rsidR="00E41C9F" w:rsidRPr="00C61402">
        <w:rPr>
          <w:lang w:val="en-GB"/>
        </w:rPr>
        <w:t>/loss</w:t>
      </w:r>
    </w:p>
    <w:p w14:paraId="0FD4673B" w14:textId="2FB1EC68" w:rsidR="000A6115" w:rsidRPr="00C61402" w:rsidRDefault="000A6115" w:rsidP="00E41C9F">
      <w:pPr>
        <w:ind w:left="709"/>
        <w:rPr>
          <w:lang w:val="en-GB"/>
        </w:rPr>
      </w:pPr>
      <w:r w:rsidRPr="00C61402">
        <w:rPr>
          <w:lang w:val="en-GB"/>
        </w:rPr>
        <w:t xml:space="preserve">Financial </w:t>
      </w:r>
      <w:r w:rsidR="00E41C9F" w:rsidRPr="00C61402">
        <w:rPr>
          <w:lang w:val="en-GB"/>
        </w:rPr>
        <w:t>profit/loss</w:t>
      </w:r>
    </w:p>
    <w:p w14:paraId="62890245" w14:textId="542848C7" w:rsidR="000A6115" w:rsidRPr="00C61402" w:rsidRDefault="000A6115" w:rsidP="00E41C9F">
      <w:pPr>
        <w:ind w:left="709"/>
        <w:rPr>
          <w:lang w:val="en-GB"/>
        </w:rPr>
      </w:pPr>
      <w:r w:rsidRPr="00C61402">
        <w:rPr>
          <w:lang w:val="en-GB"/>
        </w:rPr>
        <w:t>Profit</w:t>
      </w:r>
      <w:r w:rsidR="00E41C9F" w:rsidRPr="00C61402">
        <w:rPr>
          <w:lang w:val="en-GB"/>
        </w:rPr>
        <w:t>/loss</w:t>
      </w:r>
      <w:r w:rsidRPr="00C61402">
        <w:rPr>
          <w:lang w:val="en-GB"/>
        </w:rPr>
        <w:t xml:space="preserve"> before tax</w:t>
      </w:r>
    </w:p>
    <w:p w14:paraId="3D2907FA" w14:textId="70A61334" w:rsidR="000A6115" w:rsidRPr="00C61402" w:rsidRDefault="000A6115" w:rsidP="00E41C9F">
      <w:pPr>
        <w:ind w:left="709"/>
        <w:rPr>
          <w:lang w:val="en-GB"/>
        </w:rPr>
      </w:pPr>
      <w:r w:rsidRPr="00C61402">
        <w:rPr>
          <w:lang w:val="en-GB"/>
        </w:rPr>
        <w:t>Profit</w:t>
      </w:r>
      <w:r w:rsidR="00E41C9F" w:rsidRPr="00C61402">
        <w:rPr>
          <w:lang w:val="en-GB"/>
        </w:rPr>
        <w:t>/loss</w:t>
      </w:r>
      <w:r w:rsidRPr="00C61402">
        <w:rPr>
          <w:lang w:val="en-GB"/>
        </w:rPr>
        <w:t xml:space="preserve"> after tax</w:t>
      </w:r>
    </w:p>
    <w:p w14:paraId="7C60A0CD" w14:textId="77777777" w:rsidR="000A6115" w:rsidRPr="00C61402" w:rsidRDefault="000A6115" w:rsidP="000A6115">
      <w:pPr>
        <w:rPr>
          <w:lang w:val="en-GB"/>
        </w:rPr>
      </w:pPr>
      <w:r w:rsidRPr="00C61402">
        <w:rPr>
          <w:lang w:val="en-GB"/>
        </w:rPr>
        <w:t>2. Classification in English-speaking literature, following the calculation of profitability</w:t>
      </w:r>
    </w:p>
    <w:p w14:paraId="2205D947" w14:textId="77777777" w:rsidR="000A6115" w:rsidRPr="00C61402" w:rsidRDefault="000A6115" w:rsidP="00E41C9F">
      <w:pPr>
        <w:ind w:left="709"/>
        <w:rPr>
          <w:lang w:val="en-GB"/>
        </w:rPr>
      </w:pPr>
      <w:r w:rsidRPr="00C61402">
        <w:rPr>
          <w:lang w:val="en-GB"/>
        </w:rPr>
        <w:t>Sales</w:t>
      </w:r>
    </w:p>
    <w:p w14:paraId="556D358F" w14:textId="77777777" w:rsidR="000A6115" w:rsidRPr="00C61402" w:rsidRDefault="000A6115" w:rsidP="00E41C9F">
      <w:pPr>
        <w:ind w:left="709"/>
        <w:rPr>
          <w:lang w:val="en-GB"/>
        </w:rPr>
      </w:pPr>
      <w:r w:rsidRPr="00C61402">
        <w:rPr>
          <w:lang w:val="en-GB"/>
        </w:rPr>
        <w:t>- costs excluding depreciation, interest and taxes</w:t>
      </w:r>
    </w:p>
    <w:p w14:paraId="59AC94B3" w14:textId="4025A9FF" w:rsidR="000A6115" w:rsidRPr="00C61402" w:rsidRDefault="000A6115" w:rsidP="00E41C9F">
      <w:pPr>
        <w:ind w:left="709"/>
        <w:rPr>
          <w:lang w:val="en-GB"/>
        </w:rPr>
      </w:pPr>
      <w:r w:rsidRPr="00C61402">
        <w:rPr>
          <w:lang w:val="en-GB"/>
        </w:rPr>
        <w:t xml:space="preserve">= </w:t>
      </w:r>
      <w:r w:rsidR="00E41C9F" w:rsidRPr="00C61402">
        <w:rPr>
          <w:lang w:val="en-GB"/>
        </w:rPr>
        <w:t xml:space="preserve">profit/loss (or </w:t>
      </w:r>
      <w:r w:rsidRPr="00C61402">
        <w:rPr>
          <w:lang w:val="en-GB"/>
        </w:rPr>
        <w:t>earnings</w:t>
      </w:r>
      <w:r w:rsidR="00E41C9F" w:rsidRPr="00C61402">
        <w:rPr>
          <w:lang w:val="en-GB"/>
        </w:rPr>
        <w:t>)</w:t>
      </w:r>
      <w:r w:rsidRPr="00C61402">
        <w:rPr>
          <w:lang w:val="en-GB"/>
        </w:rPr>
        <w:t xml:space="preserve"> before depreciation, interest and taxes (</w:t>
      </w:r>
      <w:r w:rsidR="00E41C9F" w:rsidRPr="00C61402">
        <w:rPr>
          <w:lang w:val="en-GB"/>
        </w:rPr>
        <w:t xml:space="preserve">PBDIT or </w:t>
      </w:r>
      <w:r w:rsidRPr="00C61402">
        <w:rPr>
          <w:lang w:val="en-GB"/>
        </w:rPr>
        <w:t>EBDIT)</w:t>
      </w:r>
    </w:p>
    <w:p w14:paraId="4CD18A7E" w14:textId="77777777" w:rsidR="000A6115" w:rsidRPr="00C61402" w:rsidRDefault="000A6115" w:rsidP="00E41C9F">
      <w:pPr>
        <w:ind w:left="709"/>
        <w:rPr>
          <w:lang w:val="en-GB"/>
        </w:rPr>
      </w:pPr>
      <w:r w:rsidRPr="00C61402">
        <w:rPr>
          <w:lang w:val="en-GB"/>
        </w:rPr>
        <w:t>- depreciation</w:t>
      </w:r>
    </w:p>
    <w:p w14:paraId="1DBADA18" w14:textId="2F3BB71E" w:rsidR="000A6115" w:rsidRPr="00C61402" w:rsidRDefault="000A6115" w:rsidP="00E41C9F">
      <w:pPr>
        <w:ind w:left="709"/>
        <w:rPr>
          <w:lang w:val="en-GB"/>
        </w:rPr>
      </w:pPr>
      <w:r w:rsidRPr="00C61402">
        <w:rPr>
          <w:lang w:val="en-GB"/>
        </w:rPr>
        <w:t xml:space="preserve">= </w:t>
      </w:r>
      <w:r w:rsidR="00E41C9F" w:rsidRPr="00C61402">
        <w:rPr>
          <w:lang w:val="en-GB"/>
        </w:rPr>
        <w:t>profit/loss (</w:t>
      </w:r>
      <w:r w:rsidRPr="00C61402">
        <w:rPr>
          <w:lang w:val="en-GB"/>
        </w:rPr>
        <w:t>earnings</w:t>
      </w:r>
      <w:r w:rsidR="00E41C9F" w:rsidRPr="00C61402">
        <w:rPr>
          <w:lang w:val="en-GB"/>
        </w:rPr>
        <w:t>)</w:t>
      </w:r>
      <w:r w:rsidRPr="00C61402">
        <w:rPr>
          <w:lang w:val="en-GB"/>
        </w:rPr>
        <w:t xml:space="preserve"> before interest and taxes (</w:t>
      </w:r>
      <w:r w:rsidR="00E41C9F" w:rsidRPr="00C61402">
        <w:rPr>
          <w:lang w:val="en-GB"/>
        </w:rPr>
        <w:t xml:space="preserve">PBIT or </w:t>
      </w:r>
      <w:r w:rsidRPr="00C61402">
        <w:rPr>
          <w:lang w:val="en-GB"/>
        </w:rPr>
        <w:t>EBIT)</w:t>
      </w:r>
    </w:p>
    <w:p w14:paraId="244D87CA" w14:textId="78898A92" w:rsidR="000A6115" w:rsidRPr="00C61402" w:rsidRDefault="00E41C9F" w:rsidP="00E41C9F">
      <w:pPr>
        <w:ind w:left="709"/>
        <w:rPr>
          <w:lang w:val="en-GB"/>
        </w:rPr>
      </w:pPr>
      <w:r w:rsidRPr="00C61402">
        <w:rPr>
          <w:lang w:val="en-GB"/>
        </w:rPr>
        <w:t xml:space="preserve">- </w:t>
      </w:r>
      <w:r w:rsidR="000A6115" w:rsidRPr="00C61402">
        <w:rPr>
          <w:lang w:val="en-GB"/>
        </w:rPr>
        <w:t xml:space="preserve">interest </w:t>
      </w:r>
      <w:r w:rsidRPr="00C61402">
        <w:rPr>
          <w:lang w:val="en-GB"/>
        </w:rPr>
        <w:t>cost</w:t>
      </w:r>
    </w:p>
    <w:p w14:paraId="4D5F0548" w14:textId="7641CB36" w:rsidR="000A6115" w:rsidRPr="00C61402" w:rsidRDefault="000A6115" w:rsidP="00E41C9F">
      <w:pPr>
        <w:ind w:left="709"/>
        <w:rPr>
          <w:lang w:val="en-GB"/>
        </w:rPr>
      </w:pPr>
      <w:r w:rsidRPr="00C61402">
        <w:rPr>
          <w:lang w:val="en-GB"/>
        </w:rPr>
        <w:t>= profit</w:t>
      </w:r>
      <w:r w:rsidR="00E41C9F" w:rsidRPr="00C61402">
        <w:rPr>
          <w:lang w:val="en-GB"/>
        </w:rPr>
        <w:t>/loss</w:t>
      </w:r>
      <w:r w:rsidRPr="00C61402">
        <w:rPr>
          <w:lang w:val="en-GB"/>
        </w:rPr>
        <w:t xml:space="preserve"> before tax (</w:t>
      </w:r>
      <w:r w:rsidR="00E41C9F" w:rsidRPr="00C61402">
        <w:rPr>
          <w:lang w:val="en-GB"/>
        </w:rPr>
        <w:t xml:space="preserve">PBT or </w:t>
      </w:r>
      <w:r w:rsidRPr="00C61402">
        <w:rPr>
          <w:lang w:val="en-GB"/>
        </w:rPr>
        <w:t>EBT)</w:t>
      </w:r>
    </w:p>
    <w:p w14:paraId="515A7E23" w14:textId="77777777" w:rsidR="000A6115" w:rsidRPr="00C61402" w:rsidRDefault="000A6115" w:rsidP="00E41C9F">
      <w:pPr>
        <w:ind w:left="709"/>
        <w:rPr>
          <w:lang w:val="en-GB"/>
        </w:rPr>
      </w:pPr>
      <w:r w:rsidRPr="00C61402">
        <w:rPr>
          <w:lang w:val="en-GB"/>
        </w:rPr>
        <w:t>- income tax</w:t>
      </w:r>
    </w:p>
    <w:p w14:paraId="17A5DC89" w14:textId="17F7BC9A" w:rsidR="000A6115" w:rsidRPr="00C61402" w:rsidRDefault="000A6115" w:rsidP="00E41C9F">
      <w:pPr>
        <w:ind w:left="709"/>
        <w:rPr>
          <w:lang w:val="en-GB"/>
        </w:rPr>
      </w:pPr>
      <w:r w:rsidRPr="00C61402">
        <w:rPr>
          <w:lang w:val="en-GB"/>
        </w:rPr>
        <w:t>= profit</w:t>
      </w:r>
      <w:r w:rsidR="00E41C9F" w:rsidRPr="00C61402">
        <w:rPr>
          <w:lang w:val="en-GB"/>
        </w:rPr>
        <w:t>/loss</w:t>
      </w:r>
      <w:r w:rsidRPr="00C61402">
        <w:rPr>
          <w:lang w:val="en-GB"/>
        </w:rPr>
        <w:t xml:space="preserve"> after tax (</w:t>
      </w:r>
      <w:r w:rsidR="00E41C9F" w:rsidRPr="00C61402">
        <w:rPr>
          <w:lang w:val="en-GB"/>
        </w:rPr>
        <w:t xml:space="preserve">PAT or </w:t>
      </w:r>
      <w:r w:rsidRPr="00C61402">
        <w:rPr>
          <w:lang w:val="en-GB"/>
        </w:rPr>
        <w:t>EAT)</w:t>
      </w:r>
    </w:p>
    <w:p w14:paraId="160B1659" w14:textId="5C3F4BEE" w:rsidR="001B28D8" w:rsidRPr="00C61402" w:rsidRDefault="001B28D8" w:rsidP="001B28D8">
      <w:pPr>
        <w:rPr>
          <w:lang w:val="en-GB"/>
        </w:rPr>
      </w:pPr>
      <w:r w:rsidRPr="00C61402">
        <w:rPr>
          <w:lang w:val="en-GB"/>
        </w:rPr>
        <w:t>When it comes to finding the relevant numbers for profitability analysis, readers should be reminded that the terms: “income”, “profits” and “earnings” are used interchangeably in financial reporting.</w:t>
      </w:r>
    </w:p>
    <w:p w14:paraId="248B9E1A" w14:textId="77777777" w:rsidR="00655DA6" w:rsidRPr="00C61402" w:rsidRDefault="00655DA6" w:rsidP="00042E86">
      <w:pPr>
        <w:pStyle w:val="Malnadpis"/>
        <w:rPr>
          <w:lang w:val="en-GB"/>
        </w:rPr>
      </w:pPr>
      <w:r w:rsidRPr="00C61402">
        <w:rPr>
          <w:lang w:val="en-GB"/>
        </w:rPr>
        <w:t>Tax burden</w:t>
      </w:r>
    </w:p>
    <w:p w14:paraId="038B2E02" w14:textId="3A5985DA" w:rsidR="00655DA6" w:rsidRPr="00C61402" w:rsidRDefault="00655DA6" w:rsidP="00655DA6">
      <w:pPr>
        <w:rPr>
          <w:lang w:val="en-GB"/>
        </w:rPr>
      </w:pPr>
      <w:r w:rsidRPr="00C61402">
        <w:rPr>
          <w:lang w:val="en-GB"/>
        </w:rPr>
        <w:t>Tax burden is the ratio of a company’s net income to its earnings before taxes. It shows the propo</w:t>
      </w:r>
      <w:r w:rsidR="00984E23" w:rsidRPr="00C61402">
        <w:rPr>
          <w:lang w:val="en-GB"/>
        </w:rPr>
        <w:t xml:space="preserve">rtion of earnings before taxes </w:t>
      </w:r>
      <w:r w:rsidRPr="00C61402">
        <w:rPr>
          <w:lang w:val="en-GB"/>
        </w:rPr>
        <w:t>that left</w:t>
      </w:r>
      <w:r w:rsidR="00984E23" w:rsidRPr="00C61402">
        <w:rPr>
          <w:lang w:val="en-GB"/>
        </w:rPr>
        <w:t>s</w:t>
      </w:r>
      <w:r w:rsidRPr="00C61402">
        <w:rPr>
          <w:lang w:val="en-GB"/>
        </w:rPr>
        <w:t xml:space="preserve"> after income tax charge. Tax burden equals 1 minus the </w:t>
      </w:r>
      <w:r w:rsidR="00984E23" w:rsidRPr="00C61402">
        <w:rPr>
          <w:lang w:val="en-GB"/>
        </w:rPr>
        <w:t xml:space="preserve">effective </w:t>
      </w:r>
      <w:r w:rsidRPr="00C61402">
        <w:rPr>
          <w:lang w:val="en-GB"/>
        </w:rPr>
        <w:t xml:space="preserve">tax rate. A high tax burden means that the company is keeping more of its pretax income which will result in higher </w:t>
      </w:r>
      <w:r w:rsidR="00984E23" w:rsidRPr="00C61402">
        <w:rPr>
          <w:lang w:val="en-GB"/>
        </w:rPr>
        <w:t>return on equity</w:t>
      </w:r>
      <w:r w:rsidRPr="00C61402">
        <w:rPr>
          <w:lang w:val="en-GB"/>
        </w:rPr>
        <w:t>.</w:t>
      </w:r>
    </w:p>
    <w:p w14:paraId="39BFB547" w14:textId="77777777" w:rsidR="00655DA6" w:rsidRPr="00C61402" w:rsidRDefault="00655DA6" w:rsidP="00042E86">
      <w:pPr>
        <w:pStyle w:val="Malnadpis"/>
        <w:rPr>
          <w:lang w:val="en-GB"/>
        </w:rPr>
      </w:pPr>
      <w:r w:rsidRPr="00C61402">
        <w:rPr>
          <w:lang w:val="en-GB"/>
        </w:rPr>
        <w:lastRenderedPageBreak/>
        <w:t>Interest burden</w:t>
      </w:r>
    </w:p>
    <w:p w14:paraId="0350E1A6" w14:textId="56F9C91E" w:rsidR="00655DA6" w:rsidRPr="00C61402" w:rsidRDefault="00655DA6" w:rsidP="00655DA6">
      <w:pPr>
        <w:rPr>
          <w:lang w:val="en-GB"/>
        </w:rPr>
      </w:pPr>
      <w:r w:rsidRPr="00C61402">
        <w:rPr>
          <w:lang w:val="en-GB"/>
        </w:rPr>
        <w:t xml:space="preserve">Interest burden is the </w:t>
      </w:r>
      <w:r w:rsidR="00984E23" w:rsidRPr="00C61402">
        <w:rPr>
          <w:lang w:val="en-GB"/>
        </w:rPr>
        <w:t xml:space="preserve">ratio of earnings before taxes </w:t>
      </w:r>
      <w:r w:rsidRPr="00C61402">
        <w:rPr>
          <w:lang w:val="en-GB"/>
        </w:rPr>
        <w:t>to earnings before inter</w:t>
      </w:r>
      <w:r w:rsidR="00984E23" w:rsidRPr="00C61402">
        <w:rPr>
          <w:lang w:val="en-GB"/>
        </w:rPr>
        <w:t>est and taxes</w:t>
      </w:r>
      <w:r w:rsidRPr="00C61402">
        <w:rPr>
          <w:lang w:val="en-GB"/>
        </w:rPr>
        <w:t xml:space="preserve">. It shows the percentage of EBIT left over after deduction of interest expense. In order to achieve a high </w:t>
      </w:r>
      <w:r w:rsidR="00984E23" w:rsidRPr="00C61402">
        <w:rPr>
          <w:lang w:val="en-GB"/>
        </w:rPr>
        <w:t>return on equity</w:t>
      </w:r>
      <w:r w:rsidRPr="00C61402">
        <w:rPr>
          <w:lang w:val="en-GB"/>
        </w:rPr>
        <w:t xml:space="preserve">, a company must reduce its interest </w:t>
      </w:r>
      <w:r w:rsidR="00984E23" w:rsidRPr="00C61402">
        <w:rPr>
          <w:lang w:val="en-GB"/>
        </w:rPr>
        <w:t xml:space="preserve">expense such that this </w:t>
      </w:r>
      <w:r w:rsidRPr="00C61402">
        <w:rPr>
          <w:lang w:val="en-GB"/>
        </w:rPr>
        <w:t>ratio is high.</w:t>
      </w:r>
    </w:p>
    <w:p w14:paraId="6EC7BC63" w14:textId="12E76132" w:rsidR="000A6115" w:rsidRPr="00C61402" w:rsidRDefault="0072388C" w:rsidP="000A6115">
      <w:pPr>
        <w:rPr>
          <w:b/>
          <w:lang w:val="en-GB"/>
        </w:rPr>
      </w:pPr>
      <w:r w:rsidRPr="00C61402">
        <w:rPr>
          <w:b/>
          <w:lang w:val="en-GB"/>
        </w:rPr>
        <w:t>Annex</w:t>
      </w:r>
    </w:p>
    <w:p w14:paraId="7F9309F6" w14:textId="61B60243" w:rsidR="000A6115" w:rsidRPr="00C61402" w:rsidRDefault="0072388C" w:rsidP="000A6115">
      <w:pPr>
        <w:rPr>
          <w:lang w:val="en-GB"/>
        </w:rPr>
      </w:pPr>
      <w:r w:rsidRPr="00C61402">
        <w:rPr>
          <w:lang w:val="en-GB"/>
        </w:rPr>
        <w:t>Its</w:t>
      </w:r>
      <w:r w:rsidR="000A6115" w:rsidRPr="00C61402">
        <w:rPr>
          <w:lang w:val="en-GB"/>
        </w:rPr>
        <w:t xml:space="preserve"> purpose is to delve deeper into the content of the reports </w:t>
      </w:r>
      <w:r w:rsidR="00CE124A" w:rsidRPr="00C61402">
        <w:rPr>
          <w:lang w:val="en-GB"/>
        </w:rPr>
        <w:t>–</w:t>
      </w:r>
      <w:r w:rsidR="000A6115" w:rsidRPr="00C61402">
        <w:rPr>
          <w:lang w:val="en-GB"/>
        </w:rPr>
        <w:t xml:space="preserve"> especially for external users. Explains and supplements the information contained in the balance sheet and profit and loss statement. The information in it is presented in the same order as the items in the balance sheet and profit and loss account. Mandatory content is stated in the Decree (500/2002), it is mainly inform</w:t>
      </w:r>
      <w:r w:rsidRPr="00C61402">
        <w:rPr>
          <w:lang w:val="en-GB"/>
        </w:rPr>
        <w:t>ing about</w:t>
      </w:r>
    </w:p>
    <w:p w14:paraId="52D18507" w14:textId="41BD7B5B" w:rsidR="000A6115" w:rsidRPr="00C61402" w:rsidRDefault="000A6115" w:rsidP="00186B4F">
      <w:pPr>
        <w:pStyle w:val="Odstavecseseznamem"/>
        <w:numPr>
          <w:ilvl w:val="0"/>
          <w:numId w:val="49"/>
        </w:numPr>
        <w:rPr>
          <w:lang w:val="en-GB"/>
        </w:rPr>
      </w:pPr>
      <w:r w:rsidRPr="00C61402">
        <w:rPr>
          <w:lang w:val="en-GB"/>
        </w:rPr>
        <w:t>the entity</w:t>
      </w:r>
    </w:p>
    <w:p w14:paraId="4AE92CD1" w14:textId="6BDF59A6" w:rsidR="000A6115" w:rsidRPr="00C61402" w:rsidRDefault="000A6115" w:rsidP="00186B4F">
      <w:pPr>
        <w:pStyle w:val="Odstavecseseznamem"/>
        <w:numPr>
          <w:ilvl w:val="0"/>
          <w:numId w:val="49"/>
        </w:numPr>
        <w:rPr>
          <w:lang w:val="en-GB"/>
        </w:rPr>
      </w:pPr>
      <w:r w:rsidRPr="00C61402">
        <w:rPr>
          <w:lang w:val="en-GB"/>
        </w:rPr>
        <w:t>the accounting policies used and the valuation methods and methods used</w:t>
      </w:r>
    </w:p>
    <w:p w14:paraId="6E692E81" w14:textId="428E49C2" w:rsidR="000A6115" w:rsidRPr="00C61402" w:rsidRDefault="000A6115" w:rsidP="00186B4F">
      <w:pPr>
        <w:pStyle w:val="Odstavecseseznamem"/>
        <w:numPr>
          <w:ilvl w:val="0"/>
          <w:numId w:val="49"/>
        </w:numPr>
        <w:rPr>
          <w:lang w:val="en-GB"/>
        </w:rPr>
      </w:pPr>
      <w:r w:rsidRPr="00C61402">
        <w:rPr>
          <w:lang w:val="en-GB"/>
        </w:rPr>
        <w:t>compliance with members of the management, control and, where appropriate, administrative bodies</w:t>
      </w:r>
    </w:p>
    <w:p w14:paraId="542A103C" w14:textId="5DCAC5CE" w:rsidR="000A6115" w:rsidRPr="00C61402" w:rsidRDefault="000A6115" w:rsidP="00186B4F">
      <w:pPr>
        <w:pStyle w:val="Odstavecseseznamem"/>
        <w:numPr>
          <w:ilvl w:val="0"/>
          <w:numId w:val="49"/>
        </w:numPr>
        <w:rPr>
          <w:lang w:val="en-GB"/>
        </w:rPr>
      </w:pPr>
      <w:r w:rsidRPr="00C61402">
        <w:rPr>
          <w:lang w:val="en-GB"/>
        </w:rPr>
        <w:t xml:space="preserve">supplementing </w:t>
      </w:r>
      <w:r w:rsidR="0016129F" w:rsidRPr="00C61402">
        <w:rPr>
          <w:lang w:val="en-GB"/>
        </w:rPr>
        <w:t xml:space="preserve">informations on </w:t>
      </w:r>
      <w:r w:rsidRPr="00C61402">
        <w:rPr>
          <w:lang w:val="en-GB"/>
        </w:rPr>
        <w:t>receivables and payables, costs and revenues</w:t>
      </w:r>
    </w:p>
    <w:p w14:paraId="6CBDB3EC" w14:textId="0971E00A" w:rsidR="000A6115" w:rsidRPr="00C61402" w:rsidRDefault="000A6115" w:rsidP="00186B4F">
      <w:pPr>
        <w:pStyle w:val="Odstavecseseznamem"/>
        <w:numPr>
          <w:ilvl w:val="0"/>
          <w:numId w:val="49"/>
        </w:numPr>
        <w:rPr>
          <w:lang w:val="en-GB"/>
        </w:rPr>
      </w:pPr>
      <w:r w:rsidRPr="00C61402">
        <w:rPr>
          <w:lang w:val="en-GB"/>
        </w:rPr>
        <w:t>the average recalculated num</w:t>
      </w:r>
      <w:r w:rsidR="0016129F" w:rsidRPr="00C61402">
        <w:rPr>
          <w:lang w:val="en-GB"/>
        </w:rPr>
        <w:t>b</w:t>
      </w:r>
      <w:r w:rsidRPr="00C61402">
        <w:rPr>
          <w:lang w:val="en-GB"/>
        </w:rPr>
        <w:t>er of employees</w:t>
      </w:r>
    </w:p>
    <w:p w14:paraId="14920422" w14:textId="1A1DA5B5" w:rsidR="000A6115" w:rsidRPr="00C61402" w:rsidRDefault="0016129F" w:rsidP="00186B4F">
      <w:pPr>
        <w:pStyle w:val="Odstavecseseznamem"/>
        <w:numPr>
          <w:ilvl w:val="0"/>
          <w:numId w:val="49"/>
        </w:numPr>
        <w:rPr>
          <w:lang w:val="en-GB"/>
        </w:rPr>
      </w:pPr>
      <w:r w:rsidRPr="00C61402">
        <w:rPr>
          <w:lang w:val="en-GB"/>
        </w:rPr>
        <w:t>…</w:t>
      </w:r>
    </w:p>
    <w:p w14:paraId="569D12EF" w14:textId="77777777" w:rsidR="000A6115" w:rsidRPr="00C61402" w:rsidRDefault="000A6115" w:rsidP="000A6115">
      <w:pPr>
        <w:rPr>
          <w:b/>
          <w:lang w:val="en-GB"/>
        </w:rPr>
      </w:pPr>
      <w:r w:rsidRPr="00C61402">
        <w:rPr>
          <w:b/>
          <w:lang w:val="en-GB"/>
        </w:rPr>
        <w:t>Cash flow statement</w:t>
      </w:r>
    </w:p>
    <w:p w14:paraId="34E76F9C" w14:textId="2DB1898B" w:rsidR="00190297" w:rsidRPr="00C61402" w:rsidRDefault="000A6115" w:rsidP="00190297">
      <w:pPr>
        <w:rPr>
          <w:lang w:val="en-GB"/>
        </w:rPr>
      </w:pPr>
      <w:r w:rsidRPr="00C61402">
        <w:rPr>
          <w:lang w:val="en-GB"/>
        </w:rPr>
        <w:t xml:space="preserve">The cash flow statement provides more detailed information about the balance sheet item </w:t>
      </w:r>
      <w:r w:rsidR="00002BAE" w:rsidRPr="00C61402">
        <w:rPr>
          <w:lang w:val="en-GB"/>
        </w:rPr>
        <w:t>–</w:t>
      </w:r>
      <w:r w:rsidRPr="00C61402">
        <w:rPr>
          <w:lang w:val="en-GB"/>
        </w:rPr>
        <w:t xml:space="preserve"> cash inflows and outflows. The subject of the display in the cash flow statement is not only cash but also cash equivalents.</w:t>
      </w:r>
      <w:r w:rsidR="00002BAE" w:rsidRPr="00C61402">
        <w:rPr>
          <w:lang w:val="en-GB"/>
        </w:rPr>
        <w:t xml:space="preserve"> </w:t>
      </w:r>
      <w:r w:rsidRPr="00C61402">
        <w:rPr>
          <w:lang w:val="en-GB"/>
        </w:rPr>
        <w:t>Cash means cash, securities and cash in a bank account, including overdrafts.</w:t>
      </w:r>
      <w:r w:rsidR="00002BAE" w:rsidRPr="00C61402">
        <w:rPr>
          <w:lang w:val="en-GB"/>
        </w:rPr>
        <w:t xml:space="preserve"> </w:t>
      </w:r>
      <w:r w:rsidRPr="00C61402">
        <w:rPr>
          <w:lang w:val="en-GB"/>
        </w:rPr>
        <w:t>Cash equivalents are short-term financial assets that are readily convertible to known amounts of cash.</w:t>
      </w:r>
      <w:r w:rsidR="00190297" w:rsidRPr="00C61402">
        <w:rPr>
          <w:lang w:val="en-GB"/>
        </w:rPr>
        <w:t xml:space="preserve"> The cash flow statement is compiled using the direct or indirect method. </w:t>
      </w:r>
    </w:p>
    <w:p w14:paraId="6093F9B1" w14:textId="57FADB36" w:rsidR="000A6115" w:rsidRPr="00C61402" w:rsidRDefault="000A6115" w:rsidP="000A6115">
      <w:pPr>
        <w:rPr>
          <w:lang w:val="en-GB"/>
        </w:rPr>
      </w:pPr>
      <w:r w:rsidRPr="00C61402">
        <w:rPr>
          <w:lang w:val="en-GB"/>
        </w:rPr>
        <w:t xml:space="preserve">The </w:t>
      </w:r>
      <w:r w:rsidR="00002BAE" w:rsidRPr="00C61402">
        <w:rPr>
          <w:lang w:val="en-GB"/>
        </w:rPr>
        <w:t>statement</w:t>
      </w:r>
      <w:r w:rsidRPr="00C61402">
        <w:rPr>
          <w:lang w:val="en-GB"/>
        </w:rPr>
        <w:t xml:space="preserve"> shows cash flows from activities:</w:t>
      </w:r>
    </w:p>
    <w:p w14:paraId="27DEF74F" w14:textId="77777777" w:rsidR="000A6115" w:rsidRPr="00C61402" w:rsidRDefault="000A6115" w:rsidP="00186B4F">
      <w:pPr>
        <w:pStyle w:val="Odstavecseseznamem"/>
        <w:numPr>
          <w:ilvl w:val="0"/>
          <w:numId w:val="50"/>
        </w:numPr>
        <w:rPr>
          <w:lang w:val="en-GB"/>
        </w:rPr>
      </w:pPr>
      <w:r w:rsidRPr="00C61402">
        <w:rPr>
          <w:lang w:val="en-GB"/>
        </w:rPr>
        <w:t>Operating activities are defined as the basic gainful activities of the enterprise and other activities which cannot be included among investment and financial activities.</w:t>
      </w:r>
    </w:p>
    <w:p w14:paraId="4E6E1848" w14:textId="77777777" w:rsidR="000A6115" w:rsidRPr="00C61402" w:rsidRDefault="000A6115" w:rsidP="00186B4F">
      <w:pPr>
        <w:pStyle w:val="Odstavecseseznamem"/>
        <w:numPr>
          <w:ilvl w:val="0"/>
          <w:numId w:val="50"/>
        </w:numPr>
        <w:rPr>
          <w:lang w:val="en-GB"/>
        </w:rPr>
      </w:pPr>
      <w:r w:rsidRPr="00C61402">
        <w:rPr>
          <w:lang w:val="en-GB"/>
        </w:rPr>
        <w:t>Investment activity means the acquisition and sale of fixed assets, the provision of loans (if they do not belong to operating activities).</w:t>
      </w:r>
    </w:p>
    <w:p w14:paraId="3A016D5A" w14:textId="77777777" w:rsidR="000A6115" w:rsidRPr="00C61402" w:rsidRDefault="000A6115" w:rsidP="00186B4F">
      <w:pPr>
        <w:pStyle w:val="Odstavecseseznamem"/>
        <w:numPr>
          <w:ilvl w:val="0"/>
          <w:numId w:val="50"/>
        </w:numPr>
        <w:rPr>
          <w:lang w:val="en-GB"/>
        </w:rPr>
      </w:pPr>
      <w:r w:rsidRPr="00C61402">
        <w:rPr>
          <w:lang w:val="en-GB"/>
        </w:rPr>
        <w:t>Financial activities result in changes in the size and structure of equity and long-term (or short-term) liabilities.</w:t>
      </w:r>
    </w:p>
    <w:p w14:paraId="2096B050" w14:textId="77777777" w:rsidR="000A6115" w:rsidRPr="00C61402" w:rsidRDefault="000A6115" w:rsidP="000A6115">
      <w:pPr>
        <w:rPr>
          <w:b/>
          <w:lang w:val="en-GB"/>
        </w:rPr>
      </w:pPr>
      <w:r w:rsidRPr="00C61402">
        <w:rPr>
          <w:b/>
          <w:lang w:val="en-GB"/>
        </w:rPr>
        <w:t>Statement of changes in equity</w:t>
      </w:r>
    </w:p>
    <w:p w14:paraId="4459D5B8" w14:textId="47B8AB5C" w:rsidR="000A6115" w:rsidRPr="00C61402" w:rsidRDefault="000A6115" w:rsidP="000A6115">
      <w:pPr>
        <w:rPr>
          <w:lang w:val="en-GB"/>
        </w:rPr>
      </w:pPr>
      <w:r w:rsidRPr="00C61402">
        <w:rPr>
          <w:lang w:val="en-GB"/>
        </w:rPr>
        <w:t>The statement of changes in equity provides information on the increase or decrease in the individual components of equity between two balance sheet dates.</w:t>
      </w:r>
      <w:r w:rsidR="00595F1D" w:rsidRPr="00C61402">
        <w:rPr>
          <w:lang w:val="en-GB"/>
        </w:rPr>
        <w:t xml:space="preserve"> </w:t>
      </w:r>
      <w:r w:rsidRPr="00C61402">
        <w:rPr>
          <w:lang w:val="en-GB"/>
        </w:rPr>
        <w:t>Entities quantify dividends paid and the sources from which they were drawn.</w:t>
      </w:r>
    </w:p>
    <w:p w14:paraId="223958ED" w14:textId="6AB81009" w:rsidR="000A6115" w:rsidRPr="00C61402" w:rsidRDefault="00B31744" w:rsidP="00B31744">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3</w:t>
      </w:r>
      <w:r w:rsidRPr="00C61402">
        <w:fldChar w:fldCharType="end"/>
      </w:r>
      <w:r w:rsidRPr="00C61402">
        <w:t xml:space="preserve"> </w:t>
      </w:r>
      <w:r w:rsidR="000A6115" w:rsidRPr="00C61402">
        <w:t>Consistency of financial statements</w:t>
      </w: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260"/>
        <w:gridCol w:w="900"/>
        <w:gridCol w:w="1260"/>
        <w:gridCol w:w="1152"/>
        <w:gridCol w:w="851"/>
        <w:gridCol w:w="1152"/>
        <w:gridCol w:w="1152"/>
      </w:tblGrid>
      <w:tr w:rsidR="000A6115" w:rsidRPr="00C61402" w14:paraId="530D8EB3" w14:textId="77777777" w:rsidTr="00CF0710">
        <w:tc>
          <w:tcPr>
            <w:tcW w:w="2628" w:type="dxa"/>
            <w:gridSpan w:val="2"/>
            <w:shd w:val="clear" w:color="auto" w:fill="auto"/>
          </w:tcPr>
          <w:p w14:paraId="7F99DD53" w14:textId="1D067EE0" w:rsidR="000A6115" w:rsidRPr="00C61402" w:rsidRDefault="00E86C96" w:rsidP="009426C6">
            <w:pPr>
              <w:spacing w:before="0" w:after="0"/>
              <w:rPr>
                <w:rFonts w:eastAsia="SimSun"/>
                <w:lang w:val="en-GB"/>
              </w:rPr>
            </w:pPr>
            <w:r w:rsidRPr="00C61402">
              <w:rPr>
                <w:rFonts w:eastAsia="SimSun"/>
                <w:lang w:val="en-GB"/>
              </w:rPr>
              <w:t>Cash flow statement</w:t>
            </w:r>
          </w:p>
        </w:tc>
        <w:tc>
          <w:tcPr>
            <w:tcW w:w="900" w:type="dxa"/>
            <w:tcBorders>
              <w:top w:val="nil"/>
              <w:left w:val="nil"/>
              <w:bottom w:val="nil"/>
              <w:right w:val="single" w:sz="4" w:space="0" w:color="auto"/>
            </w:tcBorders>
            <w:shd w:val="clear" w:color="auto" w:fill="auto"/>
          </w:tcPr>
          <w:p w14:paraId="4CCCAFEA" w14:textId="77777777" w:rsidR="000A6115" w:rsidRPr="00C61402" w:rsidRDefault="000A6115" w:rsidP="009426C6">
            <w:pPr>
              <w:spacing w:before="0" w:after="0"/>
              <w:rPr>
                <w:rFonts w:eastAsia="SimSun"/>
                <w:lang w:val="en-GB"/>
              </w:rPr>
            </w:pPr>
          </w:p>
        </w:tc>
        <w:tc>
          <w:tcPr>
            <w:tcW w:w="2412" w:type="dxa"/>
            <w:gridSpan w:val="2"/>
            <w:tcBorders>
              <w:left w:val="single" w:sz="4" w:space="0" w:color="auto"/>
            </w:tcBorders>
            <w:shd w:val="clear" w:color="auto" w:fill="auto"/>
          </w:tcPr>
          <w:p w14:paraId="63857A19" w14:textId="27EF041B" w:rsidR="000A6115" w:rsidRPr="00C61402" w:rsidRDefault="00E86C96" w:rsidP="009426C6">
            <w:pPr>
              <w:spacing w:before="0" w:after="0"/>
              <w:rPr>
                <w:rFonts w:eastAsia="SimSun"/>
                <w:lang w:val="en-GB"/>
              </w:rPr>
            </w:pPr>
            <w:r w:rsidRPr="00C61402">
              <w:rPr>
                <w:rFonts w:eastAsia="SimSun"/>
                <w:lang w:val="en-GB"/>
              </w:rPr>
              <w:t>Balance sheet</w:t>
            </w:r>
          </w:p>
        </w:tc>
        <w:tc>
          <w:tcPr>
            <w:tcW w:w="851" w:type="dxa"/>
            <w:tcBorders>
              <w:top w:val="nil"/>
              <w:left w:val="nil"/>
              <w:bottom w:val="nil"/>
              <w:right w:val="single" w:sz="4" w:space="0" w:color="auto"/>
            </w:tcBorders>
            <w:shd w:val="clear" w:color="auto" w:fill="auto"/>
          </w:tcPr>
          <w:p w14:paraId="12AA05F9" w14:textId="77777777" w:rsidR="000A6115" w:rsidRPr="00C61402" w:rsidRDefault="000A6115" w:rsidP="009426C6">
            <w:pPr>
              <w:spacing w:before="0" w:after="0"/>
              <w:rPr>
                <w:rFonts w:eastAsia="SimSun"/>
                <w:lang w:val="en-GB"/>
              </w:rPr>
            </w:pPr>
          </w:p>
        </w:tc>
        <w:tc>
          <w:tcPr>
            <w:tcW w:w="2304" w:type="dxa"/>
            <w:gridSpan w:val="2"/>
            <w:tcBorders>
              <w:left w:val="single" w:sz="4" w:space="0" w:color="auto"/>
            </w:tcBorders>
            <w:shd w:val="clear" w:color="auto" w:fill="auto"/>
          </w:tcPr>
          <w:p w14:paraId="1FB3E2B9" w14:textId="17C1803D" w:rsidR="000A6115" w:rsidRPr="00C61402" w:rsidRDefault="00E86C96" w:rsidP="009426C6">
            <w:pPr>
              <w:spacing w:before="0" w:after="0"/>
              <w:rPr>
                <w:rFonts w:eastAsia="SimSun"/>
                <w:lang w:val="en-GB"/>
              </w:rPr>
            </w:pPr>
            <w:r w:rsidRPr="00C61402">
              <w:rPr>
                <w:rFonts w:eastAsia="SimSun"/>
                <w:lang w:val="en-GB"/>
              </w:rPr>
              <w:t>Profit/loss statement</w:t>
            </w:r>
          </w:p>
        </w:tc>
      </w:tr>
      <w:tr w:rsidR="000A6115" w:rsidRPr="00C61402" w14:paraId="045476FF" w14:textId="77777777" w:rsidTr="00CF0710">
        <w:trPr>
          <w:trHeight w:val="310"/>
        </w:trPr>
        <w:tc>
          <w:tcPr>
            <w:tcW w:w="1368" w:type="dxa"/>
            <w:vMerge w:val="restart"/>
            <w:shd w:val="clear" w:color="auto" w:fill="auto"/>
          </w:tcPr>
          <w:p w14:paraId="4A284B68" w14:textId="680F51BE" w:rsidR="000A6115" w:rsidRPr="00C61402" w:rsidRDefault="00E86C96" w:rsidP="009426C6">
            <w:pPr>
              <w:spacing w:before="0" w:after="0"/>
              <w:rPr>
                <w:rFonts w:eastAsia="SimSun"/>
                <w:lang w:val="en-GB"/>
              </w:rPr>
            </w:pPr>
            <w:r w:rsidRPr="00C61402">
              <w:rPr>
                <w:rFonts w:eastAsia="SimSun"/>
                <w:lang w:val="en-GB"/>
              </w:rPr>
              <w:t>Cash (beginning of period)</w:t>
            </w:r>
          </w:p>
        </w:tc>
        <w:tc>
          <w:tcPr>
            <w:tcW w:w="1260" w:type="dxa"/>
            <w:vMerge w:val="restart"/>
            <w:tcBorders>
              <w:right w:val="single" w:sz="4" w:space="0" w:color="auto"/>
            </w:tcBorders>
            <w:shd w:val="clear" w:color="auto" w:fill="auto"/>
          </w:tcPr>
          <w:p w14:paraId="06E1C195" w14:textId="3878C9C5" w:rsidR="000A6115" w:rsidRPr="00C61402" w:rsidRDefault="00E86C96" w:rsidP="009426C6">
            <w:pPr>
              <w:spacing w:before="0" w:after="0"/>
              <w:rPr>
                <w:rFonts w:eastAsia="SimSun"/>
                <w:lang w:val="en-GB"/>
              </w:rPr>
            </w:pPr>
            <w:r w:rsidRPr="00C61402">
              <w:rPr>
                <w:rFonts w:eastAsia="SimSun"/>
                <w:lang w:val="en-GB"/>
              </w:rPr>
              <w:t>Incomes</w:t>
            </w:r>
          </w:p>
        </w:tc>
        <w:tc>
          <w:tcPr>
            <w:tcW w:w="900" w:type="dxa"/>
            <w:tcBorders>
              <w:top w:val="nil"/>
              <w:left w:val="single" w:sz="4" w:space="0" w:color="auto"/>
              <w:bottom w:val="nil"/>
              <w:right w:val="single" w:sz="4" w:space="0" w:color="auto"/>
            </w:tcBorders>
            <w:shd w:val="clear" w:color="auto" w:fill="auto"/>
          </w:tcPr>
          <w:p w14:paraId="1DCC1AB7" w14:textId="77777777" w:rsidR="000A6115" w:rsidRPr="00C61402" w:rsidRDefault="000A6115" w:rsidP="009426C6">
            <w:pPr>
              <w:spacing w:before="0" w:after="0"/>
              <w:rPr>
                <w:rFonts w:eastAsia="SimSun"/>
                <w:lang w:val="en-GB"/>
              </w:rPr>
            </w:pPr>
          </w:p>
        </w:tc>
        <w:tc>
          <w:tcPr>
            <w:tcW w:w="1260" w:type="dxa"/>
            <w:vMerge w:val="restart"/>
            <w:tcBorders>
              <w:left w:val="single" w:sz="4" w:space="0" w:color="auto"/>
            </w:tcBorders>
            <w:shd w:val="clear" w:color="auto" w:fill="auto"/>
          </w:tcPr>
          <w:p w14:paraId="3A29B10D" w14:textId="06211A94" w:rsidR="000A6115" w:rsidRPr="00C61402" w:rsidRDefault="00E86C96" w:rsidP="009426C6">
            <w:pPr>
              <w:spacing w:before="0" w:after="0"/>
              <w:rPr>
                <w:rFonts w:eastAsia="SimSun"/>
                <w:lang w:val="en-GB"/>
              </w:rPr>
            </w:pPr>
            <w:r w:rsidRPr="00C61402">
              <w:rPr>
                <w:rFonts w:eastAsia="SimSun"/>
                <w:lang w:val="en-GB"/>
              </w:rPr>
              <w:t>Assets</w:t>
            </w:r>
          </w:p>
        </w:tc>
        <w:tc>
          <w:tcPr>
            <w:tcW w:w="1152" w:type="dxa"/>
            <w:vMerge w:val="restart"/>
            <w:tcBorders>
              <w:right w:val="single" w:sz="4" w:space="0" w:color="auto"/>
            </w:tcBorders>
            <w:shd w:val="clear" w:color="auto" w:fill="auto"/>
          </w:tcPr>
          <w:p w14:paraId="6C7A2001" w14:textId="05031453" w:rsidR="000A6115" w:rsidRPr="00C61402" w:rsidRDefault="00E86C96" w:rsidP="009426C6">
            <w:pPr>
              <w:spacing w:before="0" w:after="0"/>
              <w:rPr>
                <w:rFonts w:eastAsia="SimSun"/>
                <w:lang w:val="en-GB"/>
              </w:rPr>
            </w:pPr>
            <w:r w:rsidRPr="00C61402">
              <w:rPr>
                <w:rFonts w:eastAsia="SimSun"/>
                <w:lang w:val="en-GB"/>
              </w:rPr>
              <w:t>Equity</w:t>
            </w:r>
          </w:p>
        </w:tc>
        <w:tc>
          <w:tcPr>
            <w:tcW w:w="851" w:type="dxa"/>
            <w:tcBorders>
              <w:top w:val="nil"/>
              <w:left w:val="single" w:sz="4" w:space="0" w:color="auto"/>
              <w:bottom w:val="nil"/>
              <w:right w:val="single" w:sz="4" w:space="0" w:color="auto"/>
            </w:tcBorders>
            <w:shd w:val="clear" w:color="auto" w:fill="auto"/>
          </w:tcPr>
          <w:p w14:paraId="242AAFDD" w14:textId="77777777" w:rsidR="000A6115" w:rsidRPr="00C61402" w:rsidRDefault="000A6115" w:rsidP="009426C6">
            <w:pPr>
              <w:spacing w:before="0" w:after="0"/>
              <w:rPr>
                <w:rFonts w:eastAsia="SimSun"/>
                <w:lang w:val="en-GB"/>
              </w:rPr>
            </w:pPr>
          </w:p>
        </w:tc>
        <w:tc>
          <w:tcPr>
            <w:tcW w:w="1152" w:type="dxa"/>
            <w:vMerge w:val="restart"/>
            <w:tcBorders>
              <w:left w:val="single" w:sz="4" w:space="0" w:color="auto"/>
            </w:tcBorders>
            <w:shd w:val="clear" w:color="auto" w:fill="auto"/>
          </w:tcPr>
          <w:p w14:paraId="14A98189" w14:textId="525DBFA5" w:rsidR="000A6115" w:rsidRPr="00C61402" w:rsidRDefault="00E86C96" w:rsidP="009426C6">
            <w:pPr>
              <w:spacing w:before="0" w:after="0"/>
              <w:rPr>
                <w:rFonts w:eastAsia="SimSun"/>
                <w:lang w:val="en-GB"/>
              </w:rPr>
            </w:pPr>
            <w:r w:rsidRPr="00C61402">
              <w:rPr>
                <w:rFonts w:eastAsia="SimSun"/>
                <w:lang w:val="en-GB"/>
              </w:rPr>
              <w:t>Costs</w:t>
            </w:r>
          </w:p>
        </w:tc>
        <w:tc>
          <w:tcPr>
            <w:tcW w:w="1152" w:type="dxa"/>
            <w:vMerge w:val="restart"/>
            <w:shd w:val="clear" w:color="auto" w:fill="auto"/>
          </w:tcPr>
          <w:p w14:paraId="45DB2CDA" w14:textId="24088E4D" w:rsidR="000A6115" w:rsidRPr="00C61402" w:rsidRDefault="00E86C96" w:rsidP="009426C6">
            <w:pPr>
              <w:spacing w:before="0" w:after="0"/>
              <w:rPr>
                <w:rFonts w:eastAsia="SimSun"/>
                <w:lang w:val="en-GB"/>
              </w:rPr>
            </w:pPr>
            <w:r w:rsidRPr="00C61402">
              <w:rPr>
                <w:rFonts w:eastAsia="SimSun"/>
                <w:lang w:val="en-GB"/>
              </w:rPr>
              <w:t>Revenues</w:t>
            </w:r>
          </w:p>
        </w:tc>
      </w:tr>
      <w:tr w:rsidR="000A6115" w:rsidRPr="00C61402" w14:paraId="0CB57DBD" w14:textId="77777777" w:rsidTr="00CF0710">
        <w:trPr>
          <w:trHeight w:val="348"/>
        </w:trPr>
        <w:tc>
          <w:tcPr>
            <w:tcW w:w="1368" w:type="dxa"/>
            <w:vMerge/>
            <w:shd w:val="clear" w:color="auto" w:fill="auto"/>
          </w:tcPr>
          <w:p w14:paraId="3765D946" w14:textId="77777777" w:rsidR="000A6115" w:rsidRPr="00C61402" w:rsidRDefault="000A6115" w:rsidP="009426C6">
            <w:pPr>
              <w:spacing w:before="0" w:after="0"/>
              <w:rPr>
                <w:rFonts w:eastAsia="SimSun"/>
                <w:lang w:val="en-GB"/>
              </w:rPr>
            </w:pPr>
          </w:p>
        </w:tc>
        <w:tc>
          <w:tcPr>
            <w:tcW w:w="1260" w:type="dxa"/>
            <w:vMerge/>
            <w:tcBorders>
              <w:right w:val="single" w:sz="4" w:space="0" w:color="auto"/>
            </w:tcBorders>
            <w:shd w:val="clear" w:color="auto" w:fill="auto"/>
          </w:tcPr>
          <w:p w14:paraId="594D1497" w14:textId="77777777" w:rsidR="000A6115" w:rsidRPr="00C61402" w:rsidRDefault="000A6115" w:rsidP="009426C6">
            <w:pPr>
              <w:spacing w:before="0" w:after="0"/>
              <w:rPr>
                <w:rFonts w:eastAsia="SimSun"/>
                <w:lang w:val="en-GB"/>
              </w:rPr>
            </w:pPr>
          </w:p>
        </w:tc>
        <w:tc>
          <w:tcPr>
            <w:tcW w:w="900" w:type="dxa"/>
            <w:tcBorders>
              <w:top w:val="nil"/>
              <w:left w:val="single" w:sz="4" w:space="0" w:color="auto"/>
              <w:bottom w:val="nil"/>
              <w:right w:val="single" w:sz="4" w:space="0" w:color="auto"/>
            </w:tcBorders>
            <w:shd w:val="clear" w:color="auto" w:fill="auto"/>
          </w:tcPr>
          <w:p w14:paraId="7D1BCD9A" w14:textId="77777777" w:rsidR="000A6115" w:rsidRPr="00C61402" w:rsidRDefault="000A6115" w:rsidP="009426C6">
            <w:pPr>
              <w:spacing w:before="0" w:after="0"/>
              <w:rPr>
                <w:rFonts w:eastAsia="SimSun"/>
                <w:lang w:val="en-GB"/>
              </w:rPr>
            </w:pPr>
          </w:p>
        </w:tc>
        <w:tc>
          <w:tcPr>
            <w:tcW w:w="1260" w:type="dxa"/>
            <w:vMerge/>
            <w:tcBorders>
              <w:left w:val="single" w:sz="4" w:space="0" w:color="auto"/>
            </w:tcBorders>
            <w:shd w:val="clear" w:color="auto" w:fill="auto"/>
          </w:tcPr>
          <w:p w14:paraId="2EAB8A9A" w14:textId="77777777" w:rsidR="000A6115" w:rsidRPr="00C61402" w:rsidRDefault="000A6115" w:rsidP="009426C6">
            <w:pPr>
              <w:spacing w:before="0" w:after="0"/>
              <w:rPr>
                <w:rFonts w:eastAsia="SimSun"/>
                <w:lang w:val="en-GB"/>
              </w:rPr>
            </w:pPr>
          </w:p>
        </w:tc>
        <w:tc>
          <w:tcPr>
            <w:tcW w:w="1152" w:type="dxa"/>
            <w:vMerge/>
            <w:tcBorders>
              <w:right w:val="single" w:sz="4" w:space="0" w:color="auto"/>
            </w:tcBorders>
            <w:shd w:val="clear" w:color="auto" w:fill="auto"/>
          </w:tcPr>
          <w:p w14:paraId="05F100F4" w14:textId="77777777" w:rsidR="000A6115" w:rsidRPr="00C61402" w:rsidRDefault="000A6115" w:rsidP="009426C6">
            <w:pPr>
              <w:spacing w:before="0" w:after="0"/>
              <w:rPr>
                <w:rFonts w:eastAsia="SimSun"/>
                <w:lang w:val="en-GB"/>
              </w:rPr>
            </w:pPr>
          </w:p>
        </w:tc>
        <w:tc>
          <w:tcPr>
            <w:tcW w:w="851" w:type="dxa"/>
            <w:tcBorders>
              <w:top w:val="nil"/>
              <w:left w:val="single" w:sz="4" w:space="0" w:color="auto"/>
              <w:bottom w:val="nil"/>
              <w:right w:val="single" w:sz="4" w:space="0" w:color="auto"/>
            </w:tcBorders>
            <w:shd w:val="clear" w:color="auto" w:fill="auto"/>
          </w:tcPr>
          <w:p w14:paraId="09BE3D4D" w14:textId="77777777" w:rsidR="000A6115" w:rsidRPr="00C61402" w:rsidRDefault="000A6115" w:rsidP="009426C6">
            <w:pPr>
              <w:spacing w:before="0" w:after="0"/>
              <w:rPr>
                <w:rFonts w:eastAsia="SimSun"/>
                <w:lang w:val="en-GB"/>
              </w:rPr>
            </w:pPr>
          </w:p>
        </w:tc>
        <w:tc>
          <w:tcPr>
            <w:tcW w:w="1152" w:type="dxa"/>
            <w:vMerge/>
            <w:tcBorders>
              <w:left w:val="single" w:sz="4" w:space="0" w:color="auto"/>
            </w:tcBorders>
            <w:shd w:val="clear" w:color="auto" w:fill="auto"/>
          </w:tcPr>
          <w:p w14:paraId="62427056" w14:textId="77777777" w:rsidR="000A6115" w:rsidRPr="00C61402" w:rsidRDefault="000A6115" w:rsidP="009426C6">
            <w:pPr>
              <w:spacing w:before="0" w:after="0"/>
              <w:rPr>
                <w:rFonts w:eastAsia="SimSun"/>
                <w:lang w:val="en-GB"/>
              </w:rPr>
            </w:pPr>
          </w:p>
        </w:tc>
        <w:tc>
          <w:tcPr>
            <w:tcW w:w="1152" w:type="dxa"/>
            <w:vMerge/>
            <w:shd w:val="clear" w:color="auto" w:fill="auto"/>
          </w:tcPr>
          <w:p w14:paraId="29DC8A61" w14:textId="77777777" w:rsidR="000A6115" w:rsidRPr="00C61402" w:rsidRDefault="000A6115" w:rsidP="009426C6">
            <w:pPr>
              <w:spacing w:before="0" w:after="0"/>
              <w:rPr>
                <w:rFonts w:eastAsia="SimSun"/>
                <w:lang w:val="en-GB"/>
              </w:rPr>
            </w:pPr>
          </w:p>
        </w:tc>
      </w:tr>
      <w:tr w:rsidR="000A6115" w:rsidRPr="00C61402" w14:paraId="6A7BE8ED" w14:textId="77777777" w:rsidTr="00CF0710">
        <w:tc>
          <w:tcPr>
            <w:tcW w:w="1368" w:type="dxa"/>
            <w:vMerge w:val="restart"/>
            <w:shd w:val="clear" w:color="auto" w:fill="auto"/>
          </w:tcPr>
          <w:p w14:paraId="29A56E9D" w14:textId="17A00696" w:rsidR="000A6115" w:rsidRPr="00C61402" w:rsidRDefault="00E86C96" w:rsidP="009426C6">
            <w:pPr>
              <w:spacing w:before="0" w:after="0"/>
              <w:rPr>
                <w:rFonts w:eastAsia="SimSun"/>
                <w:lang w:val="en-GB"/>
              </w:rPr>
            </w:pPr>
            <w:r w:rsidRPr="00C61402">
              <w:rPr>
                <w:rFonts w:eastAsia="SimSun"/>
                <w:lang w:val="en-GB"/>
              </w:rPr>
              <w:t>Expenses</w:t>
            </w:r>
          </w:p>
        </w:tc>
        <w:tc>
          <w:tcPr>
            <w:tcW w:w="1260" w:type="dxa"/>
            <w:vMerge/>
            <w:tcBorders>
              <w:right w:val="single" w:sz="4" w:space="0" w:color="auto"/>
            </w:tcBorders>
            <w:shd w:val="clear" w:color="auto" w:fill="auto"/>
          </w:tcPr>
          <w:p w14:paraId="4A91444B" w14:textId="77777777" w:rsidR="000A6115" w:rsidRPr="00C61402" w:rsidRDefault="000A6115" w:rsidP="009426C6">
            <w:pPr>
              <w:spacing w:before="0" w:after="0"/>
              <w:rPr>
                <w:rFonts w:eastAsia="SimSun"/>
                <w:lang w:val="en-GB"/>
              </w:rPr>
            </w:pPr>
          </w:p>
        </w:tc>
        <w:tc>
          <w:tcPr>
            <w:tcW w:w="900" w:type="dxa"/>
            <w:tcBorders>
              <w:top w:val="nil"/>
              <w:left w:val="single" w:sz="4" w:space="0" w:color="auto"/>
              <w:bottom w:val="nil"/>
              <w:right w:val="single" w:sz="4" w:space="0" w:color="auto"/>
            </w:tcBorders>
            <w:shd w:val="clear" w:color="auto" w:fill="auto"/>
          </w:tcPr>
          <w:p w14:paraId="41F5C11F" w14:textId="77777777" w:rsidR="000A6115" w:rsidRPr="00C61402" w:rsidRDefault="000A6115" w:rsidP="009426C6">
            <w:pPr>
              <w:spacing w:before="0" w:after="0"/>
              <w:rPr>
                <w:rFonts w:eastAsia="SimSun"/>
                <w:lang w:val="en-GB"/>
              </w:rPr>
            </w:pPr>
          </w:p>
        </w:tc>
        <w:tc>
          <w:tcPr>
            <w:tcW w:w="1260" w:type="dxa"/>
            <w:vMerge/>
            <w:tcBorders>
              <w:left w:val="single" w:sz="4" w:space="0" w:color="auto"/>
            </w:tcBorders>
            <w:shd w:val="clear" w:color="auto" w:fill="auto"/>
          </w:tcPr>
          <w:p w14:paraId="0BFE8DDE" w14:textId="77777777" w:rsidR="000A6115" w:rsidRPr="00C61402" w:rsidRDefault="000A6115" w:rsidP="009426C6">
            <w:pPr>
              <w:spacing w:before="0" w:after="0"/>
              <w:rPr>
                <w:rFonts w:eastAsia="SimSun"/>
                <w:lang w:val="en-GB"/>
              </w:rPr>
            </w:pPr>
          </w:p>
        </w:tc>
        <w:tc>
          <w:tcPr>
            <w:tcW w:w="1152" w:type="dxa"/>
            <w:vMerge/>
            <w:tcBorders>
              <w:right w:val="single" w:sz="4" w:space="0" w:color="auto"/>
            </w:tcBorders>
            <w:shd w:val="clear" w:color="auto" w:fill="auto"/>
          </w:tcPr>
          <w:p w14:paraId="3F953BB0" w14:textId="77777777" w:rsidR="000A6115" w:rsidRPr="00C61402" w:rsidRDefault="000A6115" w:rsidP="009426C6">
            <w:pPr>
              <w:spacing w:before="0" w:after="0"/>
              <w:rPr>
                <w:rFonts w:eastAsia="SimSun"/>
                <w:lang w:val="en-GB"/>
              </w:rPr>
            </w:pPr>
          </w:p>
        </w:tc>
        <w:tc>
          <w:tcPr>
            <w:tcW w:w="851" w:type="dxa"/>
            <w:tcBorders>
              <w:top w:val="nil"/>
              <w:left w:val="single" w:sz="4" w:space="0" w:color="auto"/>
              <w:bottom w:val="nil"/>
              <w:right w:val="single" w:sz="4" w:space="0" w:color="auto"/>
            </w:tcBorders>
            <w:shd w:val="clear" w:color="auto" w:fill="auto"/>
          </w:tcPr>
          <w:p w14:paraId="5B1FB810" w14:textId="77777777" w:rsidR="000A6115" w:rsidRPr="00C61402" w:rsidRDefault="000A6115" w:rsidP="009426C6">
            <w:pPr>
              <w:spacing w:before="0" w:after="0"/>
              <w:rPr>
                <w:rFonts w:eastAsia="SimSun"/>
                <w:lang w:val="en-GB"/>
              </w:rPr>
            </w:pPr>
          </w:p>
        </w:tc>
        <w:tc>
          <w:tcPr>
            <w:tcW w:w="1152" w:type="dxa"/>
            <w:vMerge/>
            <w:tcBorders>
              <w:left w:val="single" w:sz="4" w:space="0" w:color="auto"/>
            </w:tcBorders>
            <w:shd w:val="clear" w:color="auto" w:fill="auto"/>
          </w:tcPr>
          <w:p w14:paraId="6AE51194" w14:textId="77777777" w:rsidR="000A6115" w:rsidRPr="00C61402" w:rsidRDefault="000A6115" w:rsidP="009426C6">
            <w:pPr>
              <w:spacing w:before="0" w:after="0"/>
              <w:rPr>
                <w:rFonts w:eastAsia="SimSun"/>
                <w:lang w:val="en-GB"/>
              </w:rPr>
            </w:pPr>
          </w:p>
        </w:tc>
        <w:tc>
          <w:tcPr>
            <w:tcW w:w="1152" w:type="dxa"/>
            <w:vMerge/>
            <w:shd w:val="clear" w:color="auto" w:fill="auto"/>
          </w:tcPr>
          <w:p w14:paraId="70E05DD0" w14:textId="77777777" w:rsidR="000A6115" w:rsidRPr="00C61402" w:rsidRDefault="000A6115" w:rsidP="009426C6">
            <w:pPr>
              <w:spacing w:before="0" w:after="0"/>
              <w:rPr>
                <w:rFonts w:eastAsia="SimSun"/>
                <w:lang w:val="en-GB"/>
              </w:rPr>
            </w:pPr>
          </w:p>
        </w:tc>
      </w:tr>
      <w:tr w:rsidR="000A6115" w:rsidRPr="00C61402" w14:paraId="781CCAEE" w14:textId="77777777" w:rsidTr="00CF0710">
        <w:tc>
          <w:tcPr>
            <w:tcW w:w="1368" w:type="dxa"/>
            <w:vMerge/>
            <w:shd w:val="clear" w:color="auto" w:fill="auto"/>
          </w:tcPr>
          <w:p w14:paraId="2EA3A962" w14:textId="77777777" w:rsidR="000A6115" w:rsidRPr="00C61402" w:rsidRDefault="000A6115" w:rsidP="009426C6">
            <w:pPr>
              <w:spacing w:before="0" w:after="0"/>
              <w:rPr>
                <w:rFonts w:eastAsia="SimSun"/>
                <w:lang w:val="en-GB"/>
              </w:rPr>
            </w:pPr>
          </w:p>
        </w:tc>
        <w:tc>
          <w:tcPr>
            <w:tcW w:w="1260" w:type="dxa"/>
            <w:vMerge/>
            <w:tcBorders>
              <w:right w:val="single" w:sz="4" w:space="0" w:color="auto"/>
            </w:tcBorders>
            <w:shd w:val="clear" w:color="auto" w:fill="auto"/>
          </w:tcPr>
          <w:p w14:paraId="57A5F3E9" w14:textId="77777777" w:rsidR="000A6115" w:rsidRPr="00C61402" w:rsidRDefault="000A6115" w:rsidP="009426C6">
            <w:pPr>
              <w:spacing w:before="0" w:after="0"/>
              <w:rPr>
                <w:rFonts w:eastAsia="SimSun"/>
                <w:lang w:val="en-GB"/>
              </w:rPr>
            </w:pPr>
          </w:p>
        </w:tc>
        <w:tc>
          <w:tcPr>
            <w:tcW w:w="900" w:type="dxa"/>
            <w:tcBorders>
              <w:top w:val="nil"/>
              <w:left w:val="single" w:sz="4" w:space="0" w:color="auto"/>
              <w:bottom w:val="nil"/>
              <w:right w:val="single" w:sz="4" w:space="0" w:color="auto"/>
            </w:tcBorders>
            <w:shd w:val="clear" w:color="auto" w:fill="auto"/>
          </w:tcPr>
          <w:p w14:paraId="148B0D49" w14:textId="77777777" w:rsidR="000A6115" w:rsidRPr="00C61402" w:rsidRDefault="000A6115" w:rsidP="009426C6">
            <w:pPr>
              <w:spacing w:before="0" w:after="0"/>
              <w:rPr>
                <w:rFonts w:eastAsia="SimSun"/>
                <w:lang w:val="en-GB"/>
              </w:rPr>
            </w:pPr>
          </w:p>
        </w:tc>
        <w:tc>
          <w:tcPr>
            <w:tcW w:w="1260" w:type="dxa"/>
            <w:vMerge/>
            <w:tcBorders>
              <w:left w:val="single" w:sz="4" w:space="0" w:color="auto"/>
            </w:tcBorders>
            <w:shd w:val="clear" w:color="auto" w:fill="auto"/>
          </w:tcPr>
          <w:p w14:paraId="3589629E" w14:textId="77777777" w:rsidR="000A6115" w:rsidRPr="00C61402" w:rsidRDefault="000A6115" w:rsidP="009426C6">
            <w:pPr>
              <w:spacing w:before="0" w:after="0"/>
              <w:rPr>
                <w:rFonts w:eastAsia="SimSun"/>
                <w:lang w:val="en-GB"/>
              </w:rPr>
            </w:pPr>
          </w:p>
        </w:tc>
        <w:tc>
          <w:tcPr>
            <w:tcW w:w="1152" w:type="dxa"/>
            <w:tcBorders>
              <w:right w:val="single" w:sz="4" w:space="0" w:color="auto"/>
            </w:tcBorders>
            <w:shd w:val="clear" w:color="auto" w:fill="auto"/>
          </w:tcPr>
          <w:p w14:paraId="72990A9B" w14:textId="76AB98C6" w:rsidR="000A6115" w:rsidRPr="00C61402" w:rsidRDefault="000A6115" w:rsidP="009426C6">
            <w:pPr>
              <w:spacing w:before="0" w:after="0"/>
              <w:rPr>
                <w:rFonts w:eastAsia="SimSun"/>
                <w:lang w:val="en-GB"/>
              </w:rPr>
            </w:pPr>
            <w:r w:rsidRPr="00C61402">
              <w:rPr>
                <w:rFonts w:eastAsia="SimSun"/>
                <w:lang w:val="en-GB"/>
              </w:rPr>
              <w:t xml:space="preserve">   </w:t>
            </w:r>
            <w:r w:rsidR="00E86C96" w:rsidRPr="00C61402">
              <w:rPr>
                <w:rFonts w:eastAsia="SimSun"/>
                <w:lang w:val="en-GB"/>
              </w:rPr>
              <w:t>Profit</w:t>
            </w:r>
          </w:p>
        </w:tc>
        <w:tc>
          <w:tcPr>
            <w:tcW w:w="851" w:type="dxa"/>
            <w:tcBorders>
              <w:top w:val="nil"/>
              <w:left w:val="single" w:sz="4" w:space="0" w:color="auto"/>
              <w:bottom w:val="nil"/>
              <w:right w:val="single" w:sz="4" w:space="0" w:color="auto"/>
            </w:tcBorders>
            <w:shd w:val="clear" w:color="auto" w:fill="auto"/>
          </w:tcPr>
          <w:p w14:paraId="7438D9E3" w14:textId="77777777" w:rsidR="000A6115" w:rsidRPr="00C61402" w:rsidRDefault="000A6115" w:rsidP="009426C6">
            <w:pPr>
              <w:spacing w:before="0" w:after="0"/>
              <w:rPr>
                <w:rFonts w:eastAsia="SimSun"/>
                <w:lang w:val="en-GB"/>
              </w:rPr>
            </w:pPr>
            <w:r w:rsidRPr="00C61402">
              <w:rPr>
                <w:rFonts w:eastAsia="SimSun"/>
                <w:lang w:val="en-GB"/>
              </w:rPr>
              <w:t>&lt;-</w:t>
            </w:r>
          </w:p>
        </w:tc>
        <w:tc>
          <w:tcPr>
            <w:tcW w:w="1152" w:type="dxa"/>
            <w:vMerge/>
            <w:tcBorders>
              <w:left w:val="single" w:sz="4" w:space="0" w:color="auto"/>
            </w:tcBorders>
            <w:shd w:val="clear" w:color="auto" w:fill="auto"/>
          </w:tcPr>
          <w:p w14:paraId="440BC3CA" w14:textId="77777777" w:rsidR="000A6115" w:rsidRPr="00C61402" w:rsidRDefault="000A6115" w:rsidP="009426C6">
            <w:pPr>
              <w:spacing w:before="0" w:after="0"/>
              <w:rPr>
                <w:rFonts w:eastAsia="SimSun"/>
                <w:lang w:val="en-GB"/>
              </w:rPr>
            </w:pPr>
          </w:p>
        </w:tc>
        <w:tc>
          <w:tcPr>
            <w:tcW w:w="1152" w:type="dxa"/>
            <w:vMerge/>
            <w:shd w:val="clear" w:color="auto" w:fill="auto"/>
          </w:tcPr>
          <w:p w14:paraId="1262ECA2" w14:textId="77777777" w:rsidR="000A6115" w:rsidRPr="00C61402" w:rsidRDefault="000A6115" w:rsidP="009426C6">
            <w:pPr>
              <w:spacing w:before="0" w:after="0"/>
              <w:rPr>
                <w:rFonts w:eastAsia="SimSun"/>
                <w:lang w:val="en-GB"/>
              </w:rPr>
            </w:pPr>
          </w:p>
        </w:tc>
      </w:tr>
      <w:tr w:rsidR="000A6115" w:rsidRPr="00C61402" w14:paraId="792D8F59" w14:textId="77777777" w:rsidTr="00CF0710">
        <w:tc>
          <w:tcPr>
            <w:tcW w:w="1368" w:type="dxa"/>
            <w:vMerge/>
            <w:shd w:val="clear" w:color="auto" w:fill="auto"/>
          </w:tcPr>
          <w:p w14:paraId="03A202A0" w14:textId="77777777" w:rsidR="000A6115" w:rsidRPr="00C61402" w:rsidRDefault="000A6115" w:rsidP="009426C6">
            <w:pPr>
              <w:spacing w:before="0" w:after="0"/>
              <w:rPr>
                <w:rFonts w:eastAsia="SimSun"/>
                <w:lang w:val="en-GB"/>
              </w:rPr>
            </w:pPr>
          </w:p>
        </w:tc>
        <w:tc>
          <w:tcPr>
            <w:tcW w:w="1260" w:type="dxa"/>
            <w:vMerge/>
            <w:tcBorders>
              <w:right w:val="single" w:sz="4" w:space="0" w:color="auto"/>
            </w:tcBorders>
            <w:shd w:val="clear" w:color="auto" w:fill="auto"/>
          </w:tcPr>
          <w:p w14:paraId="794B78D5" w14:textId="77777777" w:rsidR="000A6115" w:rsidRPr="00C61402" w:rsidRDefault="000A6115" w:rsidP="009426C6">
            <w:pPr>
              <w:spacing w:before="0" w:after="0"/>
              <w:rPr>
                <w:rFonts w:eastAsia="SimSun"/>
                <w:lang w:val="en-GB"/>
              </w:rPr>
            </w:pPr>
          </w:p>
        </w:tc>
        <w:tc>
          <w:tcPr>
            <w:tcW w:w="900" w:type="dxa"/>
            <w:tcBorders>
              <w:top w:val="nil"/>
              <w:left w:val="single" w:sz="4" w:space="0" w:color="auto"/>
              <w:bottom w:val="nil"/>
              <w:right w:val="single" w:sz="4" w:space="0" w:color="auto"/>
            </w:tcBorders>
            <w:shd w:val="clear" w:color="auto" w:fill="auto"/>
          </w:tcPr>
          <w:p w14:paraId="5F6772DF" w14:textId="77777777" w:rsidR="000A6115" w:rsidRPr="00C61402" w:rsidRDefault="000A6115" w:rsidP="009426C6">
            <w:pPr>
              <w:spacing w:before="0" w:after="0"/>
              <w:rPr>
                <w:rFonts w:eastAsia="SimSun"/>
                <w:lang w:val="en-GB"/>
              </w:rPr>
            </w:pPr>
          </w:p>
        </w:tc>
        <w:tc>
          <w:tcPr>
            <w:tcW w:w="1260" w:type="dxa"/>
            <w:vMerge/>
            <w:tcBorders>
              <w:left w:val="single" w:sz="4" w:space="0" w:color="auto"/>
            </w:tcBorders>
            <w:shd w:val="clear" w:color="auto" w:fill="auto"/>
          </w:tcPr>
          <w:p w14:paraId="1EAEB9A5" w14:textId="77777777" w:rsidR="000A6115" w:rsidRPr="00C61402" w:rsidRDefault="000A6115" w:rsidP="009426C6">
            <w:pPr>
              <w:spacing w:before="0" w:after="0"/>
              <w:rPr>
                <w:rFonts w:eastAsia="SimSun"/>
                <w:lang w:val="en-GB"/>
              </w:rPr>
            </w:pPr>
          </w:p>
        </w:tc>
        <w:tc>
          <w:tcPr>
            <w:tcW w:w="1152" w:type="dxa"/>
            <w:vMerge w:val="restart"/>
            <w:tcBorders>
              <w:right w:val="single" w:sz="4" w:space="0" w:color="auto"/>
            </w:tcBorders>
            <w:shd w:val="clear" w:color="auto" w:fill="auto"/>
          </w:tcPr>
          <w:p w14:paraId="3014A03F" w14:textId="0EC214A4" w:rsidR="000A6115" w:rsidRPr="00C61402" w:rsidRDefault="00E86C96" w:rsidP="009426C6">
            <w:pPr>
              <w:spacing w:before="0" w:after="0"/>
              <w:rPr>
                <w:rFonts w:eastAsia="SimSun"/>
                <w:lang w:val="en-GB"/>
              </w:rPr>
            </w:pPr>
            <w:r w:rsidRPr="00C61402">
              <w:rPr>
                <w:rFonts w:eastAsia="SimSun"/>
                <w:lang w:val="en-GB"/>
              </w:rPr>
              <w:t>Debt</w:t>
            </w:r>
          </w:p>
        </w:tc>
        <w:tc>
          <w:tcPr>
            <w:tcW w:w="851" w:type="dxa"/>
            <w:tcBorders>
              <w:top w:val="nil"/>
              <w:left w:val="single" w:sz="4" w:space="0" w:color="auto"/>
              <w:bottom w:val="nil"/>
              <w:right w:val="single" w:sz="4" w:space="0" w:color="auto"/>
            </w:tcBorders>
            <w:shd w:val="clear" w:color="auto" w:fill="auto"/>
          </w:tcPr>
          <w:p w14:paraId="2254584C" w14:textId="77777777" w:rsidR="000A6115" w:rsidRPr="00C61402" w:rsidRDefault="000A6115" w:rsidP="009426C6">
            <w:pPr>
              <w:spacing w:before="0" w:after="0"/>
              <w:rPr>
                <w:rFonts w:eastAsia="SimSun"/>
                <w:lang w:val="en-GB"/>
              </w:rPr>
            </w:pPr>
            <w:r w:rsidRPr="00C61402">
              <w:rPr>
                <w:rFonts w:eastAsia="SimSun"/>
                <w:lang w:val="en-GB"/>
              </w:rPr>
              <w:t xml:space="preserve">   |</w:t>
            </w:r>
          </w:p>
        </w:tc>
        <w:tc>
          <w:tcPr>
            <w:tcW w:w="1152" w:type="dxa"/>
            <w:vMerge/>
            <w:tcBorders>
              <w:left w:val="single" w:sz="4" w:space="0" w:color="auto"/>
            </w:tcBorders>
            <w:shd w:val="clear" w:color="auto" w:fill="auto"/>
          </w:tcPr>
          <w:p w14:paraId="18CC130F" w14:textId="77777777" w:rsidR="000A6115" w:rsidRPr="00C61402" w:rsidRDefault="000A6115" w:rsidP="009426C6">
            <w:pPr>
              <w:spacing w:before="0" w:after="0"/>
              <w:rPr>
                <w:rFonts w:eastAsia="SimSun"/>
                <w:lang w:val="en-GB"/>
              </w:rPr>
            </w:pPr>
          </w:p>
        </w:tc>
        <w:tc>
          <w:tcPr>
            <w:tcW w:w="1152" w:type="dxa"/>
            <w:vMerge/>
            <w:shd w:val="clear" w:color="auto" w:fill="auto"/>
          </w:tcPr>
          <w:p w14:paraId="6803E9CF" w14:textId="77777777" w:rsidR="000A6115" w:rsidRPr="00C61402" w:rsidRDefault="000A6115" w:rsidP="009426C6">
            <w:pPr>
              <w:spacing w:before="0" w:after="0"/>
              <w:rPr>
                <w:rFonts w:eastAsia="SimSun"/>
                <w:lang w:val="en-GB"/>
              </w:rPr>
            </w:pPr>
          </w:p>
        </w:tc>
      </w:tr>
      <w:tr w:rsidR="000A6115" w:rsidRPr="00C61402" w14:paraId="427FE873" w14:textId="77777777" w:rsidTr="00CF0710">
        <w:tc>
          <w:tcPr>
            <w:tcW w:w="1368" w:type="dxa"/>
            <w:vMerge/>
            <w:shd w:val="clear" w:color="auto" w:fill="auto"/>
          </w:tcPr>
          <w:p w14:paraId="63E151C6" w14:textId="77777777" w:rsidR="000A6115" w:rsidRPr="00C61402" w:rsidRDefault="000A6115" w:rsidP="009426C6">
            <w:pPr>
              <w:spacing w:before="0" w:after="0"/>
              <w:rPr>
                <w:rFonts w:eastAsia="SimSun"/>
                <w:lang w:val="en-GB"/>
              </w:rPr>
            </w:pPr>
          </w:p>
        </w:tc>
        <w:tc>
          <w:tcPr>
            <w:tcW w:w="1260" w:type="dxa"/>
            <w:vMerge/>
            <w:tcBorders>
              <w:right w:val="single" w:sz="4" w:space="0" w:color="auto"/>
            </w:tcBorders>
            <w:shd w:val="clear" w:color="auto" w:fill="auto"/>
          </w:tcPr>
          <w:p w14:paraId="560B104A" w14:textId="77777777" w:rsidR="000A6115" w:rsidRPr="00C61402" w:rsidRDefault="000A6115" w:rsidP="009426C6">
            <w:pPr>
              <w:spacing w:before="0" w:after="0"/>
              <w:rPr>
                <w:rFonts w:eastAsia="SimSun"/>
                <w:lang w:val="en-GB"/>
              </w:rPr>
            </w:pPr>
          </w:p>
        </w:tc>
        <w:tc>
          <w:tcPr>
            <w:tcW w:w="900" w:type="dxa"/>
            <w:tcBorders>
              <w:top w:val="nil"/>
              <w:left w:val="single" w:sz="4" w:space="0" w:color="auto"/>
              <w:bottom w:val="nil"/>
              <w:right w:val="single" w:sz="4" w:space="0" w:color="auto"/>
            </w:tcBorders>
            <w:shd w:val="clear" w:color="auto" w:fill="auto"/>
          </w:tcPr>
          <w:p w14:paraId="017CCE4A" w14:textId="77777777" w:rsidR="000A6115" w:rsidRPr="00C61402" w:rsidRDefault="000A6115" w:rsidP="009426C6">
            <w:pPr>
              <w:spacing w:before="0" w:after="0"/>
              <w:rPr>
                <w:rFonts w:eastAsia="SimSun"/>
                <w:lang w:val="en-GB"/>
              </w:rPr>
            </w:pPr>
          </w:p>
        </w:tc>
        <w:tc>
          <w:tcPr>
            <w:tcW w:w="1260" w:type="dxa"/>
            <w:vMerge/>
            <w:tcBorders>
              <w:left w:val="single" w:sz="4" w:space="0" w:color="auto"/>
            </w:tcBorders>
            <w:shd w:val="clear" w:color="auto" w:fill="auto"/>
          </w:tcPr>
          <w:p w14:paraId="2C029379" w14:textId="77777777" w:rsidR="000A6115" w:rsidRPr="00C61402" w:rsidRDefault="000A6115" w:rsidP="009426C6">
            <w:pPr>
              <w:spacing w:before="0" w:after="0"/>
              <w:rPr>
                <w:rFonts w:eastAsia="SimSun"/>
                <w:lang w:val="en-GB"/>
              </w:rPr>
            </w:pPr>
          </w:p>
        </w:tc>
        <w:tc>
          <w:tcPr>
            <w:tcW w:w="1152" w:type="dxa"/>
            <w:vMerge/>
            <w:tcBorders>
              <w:right w:val="single" w:sz="4" w:space="0" w:color="auto"/>
            </w:tcBorders>
            <w:shd w:val="clear" w:color="auto" w:fill="auto"/>
          </w:tcPr>
          <w:p w14:paraId="79E05156" w14:textId="77777777" w:rsidR="000A6115" w:rsidRPr="00C61402" w:rsidRDefault="000A6115" w:rsidP="009426C6">
            <w:pPr>
              <w:spacing w:before="0" w:after="0"/>
              <w:rPr>
                <w:rFonts w:eastAsia="SimSun"/>
                <w:lang w:val="en-GB"/>
              </w:rPr>
            </w:pPr>
          </w:p>
        </w:tc>
        <w:tc>
          <w:tcPr>
            <w:tcW w:w="851" w:type="dxa"/>
            <w:tcBorders>
              <w:top w:val="nil"/>
              <w:left w:val="single" w:sz="4" w:space="0" w:color="auto"/>
              <w:bottom w:val="nil"/>
              <w:right w:val="single" w:sz="4" w:space="0" w:color="auto"/>
            </w:tcBorders>
            <w:shd w:val="clear" w:color="auto" w:fill="auto"/>
          </w:tcPr>
          <w:p w14:paraId="2D9D476B" w14:textId="77777777" w:rsidR="000A6115" w:rsidRPr="00C61402" w:rsidRDefault="000A6115" w:rsidP="009426C6">
            <w:pPr>
              <w:spacing w:before="0" w:after="0"/>
              <w:rPr>
                <w:rFonts w:eastAsia="SimSun"/>
                <w:lang w:val="en-GB"/>
              </w:rPr>
            </w:pPr>
            <w:r w:rsidRPr="00C61402">
              <w:rPr>
                <w:rFonts w:eastAsia="SimSun"/>
                <w:lang w:val="en-GB"/>
              </w:rPr>
              <w:t xml:space="preserve">   |</w:t>
            </w:r>
          </w:p>
        </w:tc>
        <w:tc>
          <w:tcPr>
            <w:tcW w:w="1152" w:type="dxa"/>
            <w:vMerge/>
            <w:tcBorders>
              <w:left w:val="single" w:sz="4" w:space="0" w:color="auto"/>
            </w:tcBorders>
            <w:shd w:val="clear" w:color="auto" w:fill="auto"/>
          </w:tcPr>
          <w:p w14:paraId="05C996A3" w14:textId="77777777" w:rsidR="000A6115" w:rsidRPr="00C61402" w:rsidRDefault="000A6115" w:rsidP="009426C6">
            <w:pPr>
              <w:spacing w:before="0" w:after="0"/>
              <w:rPr>
                <w:rFonts w:eastAsia="SimSun"/>
                <w:lang w:val="en-GB"/>
              </w:rPr>
            </w:pPr>
          </w:p>
        </w:tc>
        <w:tc>
          <w:tcPr>
            <w:tcW w:w="1152" w:type="dxa"/>
            <w:vMerge/>
            <w:shd w:val="clear" w:color="auto" w:fill="auto"/>
          </w:tcPr>
          <w:p w14:paraId="21A498A0" w14:textId="77777777" w:rsidR="000A6115" w:rsidRPr="00C61402" w:rsidRDefault="000A6115" w:rsidP="009426C6">
            <w:pPr>
              <w:spacing w:before="0" w:after="0"/>
              <w:rPr>
                <w:rFonts w:eastAsia="SimSun"/>
                <w:lang w:val="en-GB"/>
              </w:rPr>
            </w:pPr>
          </w:p>
        </w:tc>
      </w:tr>
      <w:tr w:rsidR="000A6115" w:rsidRPr="00C61402" w14:paraId="3D3F29F6" w14:textId="77777777" w:rsidTr="00CF0710">
        <w:tc>
          <w:tcPr>
            <w:tcW w:w="1368" w:type="dxa"/>
            <w:vMerge/>
            <w:shd w:val="clear" w:color="auto" w:fill="auto"/>
          </w:tcPr>
          <w:p w14:paraId="400551B4" w14:textId="77777777" w:rsidR="000A6115" w:rsidRPr="00C61402" w:rsidRDefault="000A6115" w:rsidP="009426C6">
            <w:pPr>
              <w:spacing w:before="0" w:after="0"/>
              <w:rPr>
                <w:rFonts w:eastAsia="SimSun"/>
                <w:lang w:val="en-GB"/>
              </w:rPr>
            </w:pPr>
          </w:p>
        </w:tc>
        <w:tc>
          <w:tcPr>
            <w:tcW w:w="1260" w:type="dxa"/>
            <w:vMerge/>
            <w:tcBorders>
              <w:bottom w:val="single" w:sz="4" w:space="0" w:color="auto"/>
              <w:right w:val="single" w:sz="4" w:space="0" w:color="auto"/>
            </w:tcBorders>
            <w:shd w:val="clear" w:color="auto" w:fill="auto"/>
          </w:tcPr>
          <w:p w14:paraId="271C3CA3" w14:textId="77777777" w:rsidR="000A6115" w:rsidRPr="00C61402" w:rsidRDefault="000A6115" w:rsidP="009426C6">
            <w:pPr>
              <w:spacing w:before="0" w:after="0"/>
              <w:rPr>
                <w:rFonts w:eastAsia="SimSun"/>
                <w:lang w:val="en-GB"/>
              </w:rPr>
            </w:pPr>
          </w:p>
        </w:tc>
        <w:tc>
          <w:tcPr>
            <w:tcW w:w="900" w:type="dxa"/>
            <w:tcBorders>
              <w:top w:val="nil"/>
              <w:left w:val="single" w:sz="4" w:space="0" w:color="auto"/>
              <w:bottom w:val="nil"/>
              <w:right w:val="single" w:sz="4" w:space="0" w:color="auto"/>
            </w:tcBorders>
            <w:shd w:val="clear" w:color="auto" w:fill="auto"/>
          </w:tcPr>
          <w:p w14:paraId="014EEF51" w14:textId="77777777" w:rsidR="000A6115" w:rsidRPr="00C61402" w:rsidRDefault="000A6115" w:rsidP="009426C6">
            <w:pPr>
              <w:spacing w:before="0" w:after="0"/>
              <w:rPr>
                <w:rFonts w:eastAsia="SimSun"/>
                <w:lang w:val="en-GB"/>
              </w:rPr>
            </w:pPr>
          </w:p>
        </w:tc>
        <w:tc>
          <w:tcPr>
            <w:tcW w:w="1260" w:type="dxa"/>
            <w:vMerge/>
            <w:tcBorders>
              <w:left w:val="single" w:sz="4" w:space="0" w:color="auto"/>
            </w:tcBorders>
            <w:shd w:val="clear" w:color="auto" w:fill="auto"/>
          </w:tcPr>
          <w:p w14:paraId="4C3FAF72" w14:textId="77777777" w:rsidR="000A6115" w:rsidRPr="00C61402" w:rsidRDefault="000A6115" w:rsidP="009426C6">
            <w:pPr>
              <w:spacing w:before="0" w:after="0"/>
              <w:rPr>
                <w:rFonts w:eastAsia="SimSun"/>
                <w:lang w:val="en-GB"/>
              </w:rPr>
            </w:pPr>
          </w:p>
        </w:tc>
        <w:tc>
          <w:tcPr>
            <w:tcW w:w="1152" w:type="dxa"/>
            <w:vMerge/>
            <w:tcBorders>
              <w:right w:val="single" w:sz="4" w:space="0" w:color="auto"/>
            </w:tcBorders>
            <w:shd w:val="clear" w:color="auto" w:fill="auto"/>
          </w:tcPr>
          <w:p w14:paraId="423A8B05" w14:textId="77777777" w:rsidR="000A6115" w:rsidRPr="00C61402" w:rsidRDefault="000A6115" w:rsidP="009426C6">
            <w:pPr>
              <w:spacing w:before="0" w:after="0"/>
              <w:rPr>
                <w:rFonts w:eastAsia="SimSun"/>
                <w:lang w:val="en-GB"/>
              </w:rPr>
            </w:pPr>
          </w:p>
        </w:tc>
        <w:tc>
          <w:tcPr>
            <w:tcW w:w="851" w:type="dxa"/>
            <w:tcBorders>
              <w:top w:val="nil"/>
              <w:left w:val="single" w:sz="4" w:space="0" w:color="auto"/>
              <w:bottom w:val="nil"/>
              <w:right w:val="single" w:sz="4" w:space="0" w:color="auto"/>
            </w:tcBorders>
            <w:shd w:val="clear" w:color="auto" w:fill="auto"/>
          </w:tcPr>
          <w:p w14:paraId="5AF4259E" w14:textId="77777777" w:rsidR="000A6115" w:rsidRPr="00C61402" w:rsidRDefault="000A6115" w:rsidP="009426C6">
            <w:pPr>
              <w:spacing w:before="0" w:after="0"/>
              <w:rPr>
                <w:rFonts w:eastAsia="SimSun"/>
                <w:lang w:val="en-GB"/>
              </w:rPr>
            </w:pPr>
            <w:r w:rsidRPr="00C61402">
              <w:rPr>
                <w:rFonts w:eastAsia="SimSun"/>
                <w:lang w:val="en-GB"/>
              </w:rPr>
              <w:t xml:space="preserve">   |</w:t>
            </w:r>
          </w:p>
        </w:tc>
        <w:tc>
          <w:tcPr>
            <w:tcW w:w="1152" w:type="dxa"/>
            <w:vMerge/>
            <w:tcBorders>
              <w:left w:val="single" w:sz="4" w:space="0" w:color="auto"/>
            </w:tcBorders>
            <w:shd w:val="clear" w:color="auto" w:fill="auto"/>
          </w:tcPr>
          <w:p w14:paraId="63540054" w14:textId="77777777" w:rsidR="000A6115" w:rsidRPr="00C61402" w:rsidRDefault="000A6115" w:rsidP="009426C6">
            <w:pPr>
              <w:spacing w:before="0" w:after="0"/>
              <w:rPr>
                <w:rFonts w:eastAsia="SimSun"/>
                <w:lang w:val="en-GB"/>
              </w:rPr>
            </w:pPr>
          </w:p>
        </w:tc>
        <w:tc>
          <w:tcPr>
            <w:tcW w:w="1152" w:type="dxa"/>
            <w:vMerge/>
            <w:shd w:val="clear" w:color="auto" w:fill="auto"/>
          </w:tcPr>
          <w:p w14:paraId="289D7FDE" w14:textId="77777777" w:rsidR="000A6115" w:rsidRPr="00C61402" w:rsidRDefault="000A6115" w:rsidP="009426C6">
            <w:pPr>
              <w:spacing w:before="0" w:after="0"/>
              <w:rPr>
                <w:rFonts w:eastAsia="SimSun"/>
                <w:lang w:val="en-GB"/>
              </w:rPr>
            </w:pPr>
          </w:p>
        </w:tc>
      </w:tr>
      <w:tr w:rsidR="000A6115" w:rsidRPr="00C61402" w14:paraId="5AB02352" w14:textId="77777777" w:rsidTr="00CF0710">
        <w:tc>
          <w:tcPr>
            <w:tcW w:w="1368" w:type="dxa"/>
            <w:vMerge/>
            <w:shd w:val="clear" w:color="auto" w:fill="auto"/>
          </w:tcPr>
          <w:p w14:paraId="3B3992B1" w14:textId="77777777" w:rsidR="000A6115" w:rsidRPr="00C61402" w:rsidRDefault="000A6115" w:rsidP="009426C6">
            <w:pPr>
              <w:spacing w:before="0" w:after="0"/>
              <w:rPr>
                <w:rFonts w:eastAsia="SimSun"/>
                <w:lang w:val="en-GB"/>
              </w:rPr>
            </w:pPr>
          </w:p>
        </w:tc>
        <w:tc>
          <w:tcPr>
            <w:tcW w:w="1260" w:type="dxa"/>
            <w:vMerge w:val="restart"/>
            <w:tcBorders>
              <w:right w:val="single" w:sz="4" w:space="0" w:color="auto"/>
            </w:tcBorders>
            <w:shd w:val="clear" w:color="auto" w:fill="auto"/>
          </w:tcPr>
          <w:p w14:paraId="2ABD5F5A" w14:textId="626F99BE" w:rsidR="000A6115" w:rsidRPr="00C61402" w:rsidRDefault="00E86C96" w:rsidP="009426C6">
            <w:pPr>
              <w:spacing w:before="0" w:after="0"/>
              <w:rPr>
                <w:rFonts w:eastAsia="SimSun"/>
                <w:lang w:val="en-GB"/>
              </w:rPr>
            </w:pPr>
            <w:r w:rsidRPr="00C61402">
              <w:rPr>
                <w:rFonts w:eastAsia="SimSun"/>
                <w:lang w:val="en-GB"/>
              </w:rPr>
              <w:t>Cash (end of period)</w:t>
            </w:r>
          </w:p>
        </w:tc>
        <w:tc>
          <w:tcPr>
            <w:tcW w:w="900" w:type="dxa"/>
            <w:tcBorders>
              <w:top w:val="nil"/>
              <w:left w:val="single" w:sz="4" w:space="0" w:color="auto"/>
              <w:bottom w:val="nil"/>
              <w:right w:val="single" w:sz="4" w:space="0" w:color="auto"/>
            </w:tcBorders>
            <w:shd w:val="clear" w:color="auto" w:fill="auto"/>
          </w:tcPr>
          <w:p w14:paraId="3DFFCB60" w14:textId="77777777" w:rsidR="000A6115" w:rsidRPr="00C61402" w:rsidRDefault="000A6115" w:rsidP="009426C6">
            <w:pPr>
              <w:spacing w:before="0" w:after="0"/>
              <w:rPr>
                <w:rFonts w:eastAsia="SimSun"/>
                <w:lang w:val="en-GB"/>
              </w:rPr>
            </w:pPr>
          </w:p>
        </w:tc>
        <w:tc>
          <w:tcPr>
            <w:tcW w:w="1260" w:type="dxa"/>
            <w:vMerge/>
            <w:tcBorders>
              <w:left w:val="single" w:sz="4" w:space="0" w:color="auto"/>
              <w:bottom w:val="single" w:sz="4" w:space="0" w:color="auto"/>
            </w:tcBorders>
            <w:shd w:val="clear" w:color="auto" w:fill="auto"/>
          </w:tcPr>
          <w:p w14:paraId="1929E6E3" w14:textId="77777777" w:rsidR="000A6115" w:rsidRPr="00C61402" w:rsidRDefault="000A6115" w:rsidP="009426C6">
            <w:pPr>
              <w:spacing w:before="0" w:after="0"/>
              <w:rPr>
                <w:rFonts w:eastAsia="SimSun"/>
                <w:lang w:val="en-GB"/>
              </w:rPr>
            </w:pPr>
          </w:p>
        </w:tc>
        <w:tc>
          <w:tcPr>
            <w:tcW w:w="1152" w:type="dxa"/>
            <w:vMerge/>
            <w:tcBorders>
              <w:right w:val="single" w:sz="4" w:space="0" w:color="auto"/>
            </w:tcBorders>
            <w:shd w:val="clear" w:color="auto" w:fill="auto"/>
          </w:tcPr>
          <w:p w14:paraId="778B511A" w14:textId="77777777" w:rsidR="000A6115" w:rsidRPr="00C61402" w:rsidRDefault="000A6115" w:rsidP="009426C6">
            <w:pPr>
              <w:spacing w:before="0" w:after="0"/>
              <w:rPr>
                <w:rFonts w:eastAsia="SimSun"/>
                <w:lang w:val="en-GB"/>
              </w:rPr>
            </w:pPr>
          </w:p>
        </w:tc>
        <w:tc>
          <w:tcPr>
            <w:tcW w:w="851" w:type="dxa"/>
            <w:tcBorders>
              <w:top w:val="nil"/>
              <w:left w:val="single" w:sz="4" w:space="0" w:color="auto"/>
              <w:bottom w:val="nil"/>
              <w:right w:val="single" w:sz="4" w:space="0" w:color="auto"/>
            </w:tcBorders>
            <w:shd w:val="clear" w:color="auto" w:fill="auto"/>
          </w:tcPr>
          <w:p w14:paraId="36B34CF4" w14:textId="77777777" w:rsidR="000A6115" w:rsidRPr="00C61402" w:rsidRDefault="000A6115" w:rsidP="009426C6">
            <w:pPr>
              <w:spacing w:before="0" w:after="0"/>
              <w:rPr>
                <w:rFonts w:eastAsia="SimSun"/>
                <w:lang w:val="en-GB"/>
              </w:rPr>
            </w:pPr>
            <w:r w:rsidRPr="00C61402">
              <w:rPr>
                <w:rFonts w:eastAsia="SimSun"/>
                <w:lang w:val="en-GB"/>
              </w:rPr>
              <w:t xml:space="preserve">   |</w:t>
            </w:r>
          </w:p>
        </w:tc>
        <w:tc>
          <w:tcPr>
            <w:tcW w:w="1152" w:type="dxa"/>
            <w:vMerge/>
            <w:tcBorders>
              <w:left w:val="single" w:sz="4" w:space="0" w:color="auto"/>
              <w:bottom w:val="single" w:sz="4" w:space="0" w:color="auto"/>
            </w:tcBorders>
            <w:shd w:val="clear" w:color="auto" w:fill="auto"/>
          </w:tcPr>
          <w:p w14:paraId="179C05E2" w14:textId="77777777" w:rsidR="000A6115" w:rsidRPr="00C61402" w:rsidRDefault="000A6115" w:rsidP="009426C6">
            <w:pPr>
              <w:spacing w:before="0" w:after="0"/>
              <w:rPr>
                <w:rFonts w:eastAsia="SimSun"/>
                <w:lang w:val="en-GB"/>
              </w:rPr>
            </w:pPr>
          </w:p>
        </w:tc>
        <w:tc>
          <w:tcPr>
            <w:tcW w:w="1152" w:type="dxa"/>
            <w:vMerge/>
            <w:shd w:val="clear" w:color="auto" w:fill="auto"/>
          </w:tcPr>
          <w:p w14:paraId="579A6F64" w14:textId="77777777" w:rsidR="000A6115" w:rsidRPr="00C61402" w:rsidRDefault="000A6115" w:rsidP="009426C6">
            <w:pPr>
              <w:spacing w:before="0" w:after="0"/>
              <w:rPr>
                <w:rFonts w:eastAsia="SimSun"/>
                <w:lang w:val="en-GB"/>
              </w:rPr>
            </w:pPr>
          </w:p>
        </w:tc>
      </w:tr>
      <w:tr w:rsidR="000A6115" w:rsidRPr="00C61402" w14:paraId="59B4A997" w14:textId="77777777" w:rsidTr="00CF0710">
        <w:tc>
          <w:tcPr>
            <w:tcW w:w="1368" w:type="dxa"/>
            <w:vMerge/>
            <w:shd w:val="clear" w:color="auto" w:fill="auto"/>
          </w:tcPr>
          <w:p w14:paraId="3247F262" w14:textId="77777777" w:rsidR="000A6115" w:rsidRPr="00C61402" w:rsidRDefault="000A6115" w:rsidP="009426C6">
            <w:pPr>
              <w:spacing w:before="0" w:after="0"/>
              <w:rPr>
                <w:rFonts w:eastAsia="SimSun"/>
                <w:lang w:val="en-GB"/>
              </w:rPr>
            </w:pPr>
          </w:p>
        </w:tc>
        <w:tc>
          <w:tcPr>
            <w:tcW w:w="1260" w:type="dxa"/>
            <w:vMerge/>
            <w:tcBorders>
              <w:right w:val="single" w:sz="4" w:space="0" w:color="auto"/>
            </w:tcBorders>
            <w:shd w:val="clear" w:color="auto" w:fill="auto"/>
          </w:tcPr>
          <w:p w14:paraId="0D2A5B2B" w14:textId="77777777" w:rsidR="000A6115" w:rsidRPr="00C61402" w:rsidRDefault="000A6115" w:rsidP="009426C6">
            <w:pPr>
              <w:spacing w:before="0" w:after="0"/>
              <w:rPr>
                <w:rFonts w:eastAsia="SimSun"/>
                <w:lang w:val="en-GB"/>
              </w:rPr>
            </w:pPr>
          </w:p>
        </w:tc>
        <w:tc>
          <w:tcPr>
            <w:tcW w:w="900" w:type="dxa"/>
            <w:tcBorders>
              <w:top w:val="nil"/>
              <w:left w:val="single" w:sz="4" w:space="0" w:color="auto"/>
              <w:bottom w:val="nil"/>
              <w:right w:val="single" w:sz="4" w:space="0" w:color="auto"/>
            </w:tcBorders>
            <w:shd w:val="clear" w:color="auto" w:fill="auto"/>
          </w:tcPr>
          <w:p w14:paraId="2CF831A0" w14:textId="77777777" w:rsidR="000A6115" w:rsidRPr="00C61402" w:rsidRDefault="000A6115" w:rsidP="009426C6">
            <w:pPr>
              <w:spacing w:before="0" w:after="0"/>
              <w:rPr>
                <w:rFonts w:eastAsia="SimSun"/>
                <w:lang w:val="en-GB"/>
              </w:rPr>
            </w:pPr>
            <w:r w:rsidRPr="00C61402">
              <w:rPr>
                <w:rFonts w:eastAsia="SimSun"/>
                <w:lang w:val="en-GB"/>
              </w:rPr>
              <w:t>&lt;--&gt;</w:t>
            </w:r>
          </w:p>
        </w:tc>
        <w:tc>
          <w:tcPr>
            <w:tcW w:w="1260" w:type="dxa"/>
            <w:tcBorders>
              <w:left w:val="single" w:sz="4" w:space="0" w:color="auto"/>
            </w:tcBorders>
            <w:shd w:val="clear" w:color="auto" w:fill="auto"/>
          </w:tcPr>
          <w:p w14:paraId="48949905" w14:textId="51DA4278" w:rsidR="000A6115" w:rsidRPr="00C61402" w:rsidRDefault="000A6115" w:rsidP="009426C6">
            <w:pPr>
              <w:spacing w:before="0" w:after="0"/>
              <w:rPr>
                <w:rFonts w:eastAsia="SimSun"/>
                <w:lang w:val="en-GB"/>
              </w:rPr>
            </w:pPr>
            <w:r w:rsidRPr="00C61402">
              <w:rPr>
                <w:rFonts w:eastAsia="SimSun"/>
                <w:lang w:val="en-GB"/>
              </w:rPr>
              <w:t xml:space="preserve">   </w:t>
            </w:r>
            <w:r w:rsidR="00E86C96" w:rsidRPr="00C61402">
              <w:rPr>
                <w:rFonts w:eastAsia="SimSun"/>
                <w:lang w:val="en-GB"/>
              </w:rPr>
              <w:t>Cash</w:t>
            </w:r>
          </w:p>
        </w:tc>
        <w:tc>
          <w:tcPr>
            <w:tcW w:w="1152" w:type="dxa"/>
            <w:vMerge/>
            <w:tcBorders>
              <w:right w:val="single" w:sz="4" w:space="0" w:color="auto"/>
            </w:tcBorders>
            <w:shd w:val="clear" w:color="auto" w:fill="auto"/>
          </w:tcPr>
          <w:p w14:paraId="07BF431D" w14:textId="77777777" w:rsidR="000A6115" w:rsidRPr="00C61402" w:rsidRDefault="000A6115" w:rsidP="009426C6">
            <w:pPr>
              <w:spacing w:before="0" w:after="0"/>
              <w:rPr>
                <w:rFonts w:eastAsia="SimSun"/>
                <w:lang w:val="en-GB"/>
              </w:rPr>
            </w:pPr>
          </w:p>
        </w:tc>
        <w:tc>
          <w:tcPr>
            <w:tcW w:w="851" w:type="dxa"/>
            <w:tcBorders>
              <w:top w:val="nil"/>
              <w:left w:val="single" w:sz="4" w:space="0" w:color="auto"/>
              <w:bottom w:val="nil"/>
              <w:right w:val="single" w:sz="4" w:space="0" w:color="auto"/>
            </w:tcBorders>
            <w:shd w:val="clear" w:color="auto" w:fill="auto"/>
          </w:tcPr>
          <w:p w14:paraId="4F7E7166" w14:textId="77777777" w:rsidR="000A6115" w:rsidRPr="00C61402" w:rsidRDefault="000A6115" w:rsidP="009426C6">
            <w:pPr>
              <w:spacing w:before="0" w:after="0"/>
              <w:rPr>
                <w:rFonts w:eastAsia="SimSun"/>
                <w:lang w:val="en-GB"/>
              </w:rPr>
            </w:pPr>
            <w:r w:rsidRPr="00C61402">
              <w:rPr>
                <w:rFonts w:eastAsia="SimSun"/>
                <w:lang w:val="en-GB"/>
              </w:rPr>
              <w:t xml:space="preserve">   -&gt;</w:t>
            </w:r>
          </w:p>
        </w:tc>
        <w:tc>
          <w:tcPr>
            <w:tcW w:w="1152" w:type="dxa"/>
            <w:tcBorders>
              <w:left w:val="single" w:sz="4" w:space="0" w:color="auto"/>
            </w:tcBorders>
            <w:shd w:val="clear" w:color="auto" w:fill="auto"/>
          </w:tcPr>
          <w:p w14:paraId="40D122EE" w14:textId="52667C4E" w:rsidR="000A6115" w:rsidRPr="00C61402" w:rsidRDefault="00E86C96" w:rsidP="009426C6">
            <w:pPr>
              <w:spacing w:before="0" w:after="0"/>
              <w:rPr>
                <w:rFonts w:eastAsia="SimSun"/>
                <w:lang w:val="en-GB"/>
              </w:rPr>
            </w:pPr>
            <w:r w:rsidRPr="00C61402">
              <w:rPr>
                <w:rFonts w:eastAsia="SimSun"/>
                <w:lang w:val="en-GB"/>
              </w:rPr>
              <w:t>Profit</w:t>
            </w:r>
          </w:p>
        </w:tc>
        <w:tc>
          <w:tcPr>
            <w:tcW w:w="1152" w:type="dxa"/>
            <w:vMerge/>
            <w:shd w:val="clear" w:color="auto" w:fill="auto"/>
          </w:tcPr>
          <w:p w14:paraId="3235EC3D" w14:textId="77777777" w:rsidR="000A6115" w:rsidRPr="00C61402" w:rsidRDefault="000A6115" w:rsidP="009426C6">
            <w:pPr>
              <w:spacing w:before="0" w:after="0"/>
              <w:rPr>
                <w:rFonts w:eastAsia="SimSun"/>
                <w:lang w:val="en-GB"/>
              </w:rPr>
            </w:pPr>
          </w:p>
        </w:tc>
      </w:tr>
    </w:tbl>
    <w:p w14:paraId="70A56FCE" w14:textId="77777777" w:rsidR="000A6115" w:rsidRPr="00C61402" w:rsidRDefault="000A6115" w:rsidP="000A6115">
      <w:pPr>
        <w:rPr>
          <w:lang w:val="en-GB"/>
        </w:rPr>
      </w:pPr>
      <w:r w:rsidRPr="00C61402">
        <w:rPr>
          <w:lang w:val="en-GB"/>
        </w:rPr>
        <w:t>Various transactions take place within these statements.</w:t>
      </w:r>
    </w:p>
    <w:p w14:paraId="611DD054" w14:textId="5607B364" w:rsidR="000A6115" w:rsidRPr="00C61402" w:rsidRDefault="000A6115" w:rsidP="000A6115">
      <w:pPr>
        <w:rPr>
          <w:lang w:val="en-GB"/>
        </w:rPr>
      </w:pPr>
      <w:r w:rsidRPr="00C61402">
        <w:rPr>
          <w:i/>
          <w:lang w:val="en-GB"/>
        </w:rPr>
        <w:t>Cash-efficient transactions</w:t>
      </w:r>
      <w:r w:rsidRPr="00C61402">
        <w:rPr>
          <w:lang w:val="en-GB"/>
        </w:rPr>
        <w:t xml:space="preserve"> are part of the </w:t>
      </w:r>
      <w:r w:rsidR="009F25C8" w:rsidRPr="00C61402">
        <w:rPr>
          <w:lang w:val="en-GB"/>
        </w:rPr>
        <w:t>cash flow</w:t>
      </w:r>
      <w:r w:rsidRPr="00C61402">
        <w:rPr>
          <w:lang w:val="en-GB"/>
        </w:rPr>
        <w:t xml:space="preserve"> statement and balance sheet and do not interfere with </w:t>
      </w:r>
      <w:r w:rsidR="009F25C8" w:rsidRPr="00C61402">
        <w:rPr>
          <w:lang w:val="en-GB"/>
        </w:rPr>
        <w:t>profit/loss statement.</w:t>
      </w:r>
    </w:p>
    <w:p w14:paraId="4FCE164F" w14:textId="08AFB963" w:rsidR="000A6115" w:rsidRPr="00C61402" w:rsidRDefault="009F25C8" w:rsidP="000A6115">
      <w:pPr>
        <w:rPr>
          <w:lang w:val="en-GB"/>
        </w:rPr>
      </w:pPr>
      <w:r w:rsidRPr="00C61402">
        <w:rPr>
          <w:i/>
          <w:lang w:val="en-GB"/>
        </w:rPr>
        <w:t>Profit-efficient transactions</w:t>
      </w:r>
      <w:r w:rsidRPr="00C61402">
        <w:rPr>
          <w:lang w:val="en-GB"/>
        </w:rPr>
        <w:t xml:space="preserve"> </w:t>
      </w:r>
      <w:r w:rsidR="000A6115" w:rsidRPr="00C61402">
        <w:rPr>
          <w:lang w:val="en-GB"/>
        </w:rPr>
        <w:t xml:space="preserve">do not affect cash, they are part of the balance sheet and </w:t>
      </w:r>
      <w:r w:rsidRPr="00C61402">
        <w:rPr>
          <w:lang w:val="en-GB"/>
        </w:rPr>
        <w:t>profit/loss statement.</w:t>
      </w:r>
    </w:p>
    <w:p w14:paraId="303AAED7" w14:textId="26953140" w:rsidR="000A6115" w:rsidRPr="00C61402" w:rsidRDefault="009F25C8" w:rsidP="000A6115">
      <w:pPr>
        <w:rPr>
          <w:lang w:val="en-GB"/>
        </w:rPr>
      </w:pPr>
      <w:r w:rsidRPr="00C61402">
        <w:rPr>
          <w:i/>
          <w:lang w:val="en-GB"/>
        </w:rPr>
        <w:t>C</w:t>
      </w:r>
      <w:r w:rsidR="000A6115" w:rsidRPr="00C61402">
        <w:rPr>
          <w:i/>
          <w:lang w:val="en-GB"/>
        </w:rPr>
        <w:t xml:space="preserve">ash and profit efficient </w:t>
      </w:r>
      <w:r w:rsidRPr="00C61402">
        <w:rPr>
          <w:i/>
          <w:lang w:val="en-GB"/>
        </w:rPr>
        <w:t>transactions</w:t>
      </w:r>
      <w:r w:rsidRPr="00C61402">
        <w:rPr>
          <w:lang w:val="en-GB"/>
        </w:rPr>
        <w:t xml:space="preserve"> </w:t>
      </w:r>
      <w:r w:rsidR="000A6115" w:rsidRPr="00C61402">
        <w:rPr>
          <w:lang w:val="en-GB"/>
        </w:rPr>
        <w:t>take place through all 3 statements</w:t>
      </w:r>
      <w:r w:rsidRPr="00C61402">
        <w:rPr>
          <w:lang w:val="en-GB"/>
        </w:rPr>
        <w:t xml:space="preserve">. </w:t>
      </w:r>
    </w:p>
    <w:p w14:paraId="56523549" w14:textId="3041B023" w:rsidR="000A6115" w:rsidRPr="00C61402" w:rsidRDefault="000A6115" w:rsidP="000A6115">
      <w:pPr>
        <w:rPr>
          <w:lang w:val="en-GB"/>
        </w:rPr>
      </w:pPr>
      <w:r w:rsidRPr="00C61402">
        <w:rPr>
          <w:i/>
          <w:lang w:val="en-GB"/>
        </w:rPr>
        <w:lastRenderedPageBreak/>
        <w:t>Transactio</w:t>
      </w:r>
      <w:r w:rsidR="009F25C8" w:rsidRPr="00C61402">
        <w:rPr>
          <w:i/>
          <w:lang w:val="en-GB"/>
        </w:rPr>
        <w:t>ns that do not affect profit and cash flow</w:t>
      </w:r>
      <w:r w:rsidRPr="00C61402">
        <w:rPr>
          <w:lang w:val="en-GB"/>
        </w:rPr>
        <w:t xml:space="preserve"> take place only within the balance sheet (most often changes in the asset structure)</w:t>
      </w:r>
      <w:r w:rsidR="009F25C8" w:rsidRPr="00C61402">
        <w:rPr>
          <w:lang w:val="en-GB"/>
        </w:rPr>
        <w:t>.</w:t>
      </w:r>
    </w:p>
    <w:p w14:paraId="6E868424" w14:textId="6DC8002F" w:rsidR="000A6115" w:rsidRPr="00C61402" w:rsidRDefault="000A6115" w:rsidP="000A6115">
      <w:pPr>
        <w:rPr>
          <w:lang w:val="en-GB"/>
        </w:rPr>
      </w:pPr>
      <w:r w:rsidRPr="00C61402">
        <w:rPr>
          <w:lang w:val="en-GB"/>
        </w:rPr>
        <w:t>It is not only the ability to make a profit that is important, but also to ensure a sufficient amount of money for the operation of the com</w:t>
      </w:r>
      <w:r w:rsidR="00042E86" w:rsidRPr="00C61402">
        <w:rPr>
          <w:lang w:val="en-GB"/>
        </w:rPr>
        <w:t>pany. There can be 4 situations.</w:t>
      </w:r>
    </w:p>
    <w:p w14:paraId="2CBBF10E" w14:textId="60EEC585" w:rsidR="00042E86" w:rsidRPr="00C61402" w:rsidRDefault="00042E86" w:rsidP="00042E86">
      <w:pPr>
        <w:pStyle w:val="Titulek"/>
      </w:pPr>
      <w:r w:rsidRPr="00C61402">
        <w:t xml:space="preserve">Table </w:t>
      </w:r>
      <w:r w:rsidRPr="00C61402">
        <w:fldChar w:fldCharType="begin"/>
      </w:r>
      <w:r w:rsidRPr="00C61402">
        <w:instrText xml:space="preserve"> SEQ Table \* ARABIC </w:instrText>
      </w:r>
      <w:r w:rsidRPr="00C61402">
        <w:fldChar w:fldCharType="separate"/>
      </w:r>
      <w:r w:rsidRPr="00C61402">
        <w:rPr>
          <w:noProof/>
        </w:rPr>
        <w:t>3</w:t>
      </w:r>
      <w:r w:rsidRPr="00C61402">
        <w:fldChar w:fldCharType="end"/>
      </w:r>
      <w:r w:rsidRPr="00C61402">
        <w:t xml:space="preserve"> Operational profit/loss vs. 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993"/>
        <w:gridCol w:w="1034"/>
        <w:gridCol w:w="1035"/>
      </w:tblGrid>
      <w:tr w:rsidR="000A6115" w:rsidRPr="00C61402" w14:paraId="2652C22F" w14:textId="77777777" w:rsidTr="009F25C8">
        <w:tc>
          <w:tcPr>
            <w:tcW w:w="3823" w:type="dxa"/>
            <w:gridSpan w:val="2"/>
            <w:vMerge w:val="restart"/>
            <w:shd w:val="clear" w:color="auto" w:fill="auto"/>
          </w:tcPr>
          <w:p w14:paraId="7460653E" w14:textId="77777777" w:rsidR="000A6115" w:rsidRPr="00C61402" w:rsidRDefault="000A6115" w:rsidP="009426C6">
            <w:pPr>
              <w:spacing w:before="0" w:after="0"/>
              <w:rPr>
                <w:rFonts w:eastAsia="SimSun"/>
                <w:lang w:val="en-GB"/>
              </w:rPr>
            </w:pPr>
          </w:p>
        </w:tc>
        <w:tc>
          <w:tcPr>
            <w:tcW w:w="2069" w:type="dxa"/>
            <w:gridSpan w:val="2"/>
            <w:shd w:val="clear" w:color="auto" w:fill="auto"/>
            <w:vAlign w:val="center"/>
          </w:tcPr>
          <w:p w14:paraId="3118FA9A" w14:textId="15277EF6" w:rsidR="000A6115" w:rsidRPr="00C61402" w:rsidRDefault="000A6115" w:rsidP="009426C6">
            <w:pPr>
              <w:spacing w:before="0" w:after="0"/>
              <w:jc w:val="center"/>
              <w:rPr>
                <w:rFonts w:eastAsia="SimSun"/>
                <w:lang w:val="en-GB"/>
              </w:rPr>
            </w:pPr>
            <w:r w:rsidRPr="00C61402">
              <w:rPr>
                <w:rFonts w:eastAsia="SimSun"/>
                <w:lang w:val="en-GB"/>
              </w:rPr>
              <w:t>CF</w:t>
            </w:r>
            <w:r w:rsidR="009426C6" w:rsidRPr="00C61402">
              <w:rPr>
                <w:rFonts w:eastAsia="SimSun"/>
                <w:lang w:val="en-GB"/>
              </w:rPr>
              <w:t xml:space="preserve"> from operations</w:t>
            </w:r>
          </w:p>
        </w:tc>
      </w:tr>
      <w:tr w:rsidR="000A6115" w:rsidRPr="00C61402" w14:paraId="3EC7AC9B" w14:textId="77777777" w:rsidTr="009F25C8">
        <w:tc>
          <w:tcPr>
            <w:tcW w:w="3823" w:type="dxa"/>
            <w:gridSpan w:val="2"/>
            <w:vMerge/>
            <w:shd w:val="clear" w:color="auto" w:fill="auto"/>
          </w:tcPr>
          <w:p w14:paraId="4FF04F8D" w14:textId="77777777" w:rsidR="000A6115" w:rsidRPr="00C61402" w:rsidRDefault="000A6115" w:rsidP="009426C6">
            <w:pPr>
              <w:spacing w:before="0" w:after="0"/>
              <w:rPr>
                <w:rFonts w:eastAsia="SimSun"/>
                <w:lang w:val="en-GB"/>
              </w:rPr>
            </w:pPr>
          </w:p>
        </w:tc>
        <w:tc>
          <w:tcPr>
            <w:tcW w:w="1034" w:type="dxa"/>
            <w:shd w:val="clear" w:color="auto" w:fill="auto"/>
          </w:tcPr>
          <w:p w14:paraId="5128C331" w14:textId="77777777" w:rsidR="000A6115" w:rsidRPr="00C61402" w:rsidRDefault="000A6115" w:rsidP="009426C6">
            <w:pPr>
              <w:spacing w:before="0" w:after="0"/>
              <w:jc w:val="center"/>
              <w:rPr>
                <w:rFonts w:eastAsia="SimSun"/>
                <w:lang w:val="en-GB"/>
              </w:rPr>
            </w:pPr>
            <w:r w:rsidRPr="00C61402">
              <w:rPr>
                <w:rFonts w:eastAsia="SimSun"/>
                <w:lang w:val="en-GB"/>
              </w:rPr>
              <w:t>+</w:t>
            </w:r>
          </w:p>
        </w:tc>
        <w:tc>
          <w:tcPr>
            <w:tcW w:w="1035" w:type="dxa"/>
            <w:shd w:val="clear" w:color="auto" w:fill="auto"/>
          </w:tcPr>
          <w:p w14:paraId="23D50904" w14:textId="2DE260AF" w:rsidR="000A6115" w:rsidRPr="00C61402" w:rsidRDefault="000A6115" w:rsidP="009426C6">
            <w:pPr>
              <w:spacing w:before="0" w:after="0"/>
              <w:jc w:val="center"/>
              <w:rPr>
                <w:rFonts w:eastAsia="SimSun"/>
                <w:lang w:val="en-GB"/>
              </w:rPr>
            </w:pPr>
            <w:r w:rsidRPr="00C61402">
              <w:rPr>
                <w:rFonts w:eastAsia="SimSun"/>
                <w:lang w:val="en-GB"/>
              </w:rPr>
              <w:t>-</w:t>
            </w:r>
          </w:p>
        </w:tc>
      </w:tr>
      <w:tr w:rsidR="000A6115" w:rsidRPr="00C61402" w14:paraId="5741E11B" w14:textId="77777777" w:rsidTr="009F25C8">
        <w:tc>
          <w:tcPr>
            <w:tcW w:w="2830" w:type="dxa"/>
            <w:vMerge w:val="restart"/>
            <w:shd w:val="clear" w:color="auto" w:fill="auto"/>
            <w:vAlign w:val="center"/>
          </w:tcPr>
          <w:p w14:paraId="0D357B19" w14:textId="4A12D384" w:rsidR="000A6115" w:rsidRPr="00C61402" w:rsidRDefault="009426C6" w:rsidP="009426C6">
            <w:pPr>
              <w:spacing w:before="0" w:after="0"/>
              <w:rPr>
                <w:rFonts w:eastAsia="SimSun"/>
                <w:lang w:val="en-GB"/>
              </w:rPr>
            </w:pPr>
            <w:r w:rsidRPr="00C61402">
              <w:rPr>
                <w:rFonts w:eastAsia="SimSun"/>
                <w:lang w:val="en-GB"/>
              </w:rPr>
              <w:t>Profit/loss from operations</w:t>
            </w:r>
          </w:p>
        </w:tc>
        <w:tc>
          <w:tcPr>
            <w:tcW w:w="993" w:type="dxa"/>
            <w:shd w:val="clear" w:color="auto" w:fill="auto"/>
          </w:tcPr>
          <w:p w14:paraId="57C017D1" w14:textId="77777777" w:rsidR="000A6115" w:rsidRPr="00C61402" w:rsidRDefault="000A6115" w:rsidP="009426C6">
            <w:pPr>
              <w:spacing w:before="0" w:after="0"/>
              <w:jc w:val="center"/>
              <w:rPr>
                <w:rFonts w:eastAsia="SimSun"/>
                <w:lang w:val="en-GB"/>
              </w:rPr>
            </w:pPr>
            <w:r w:rsidRPr="00C61402">
              <w:rPr>
                <w:rFonts w:eastAsia="SimSun"/>
                <w:lang w:val="en-GB"/>
              </w:rPr>
              <w:t>+</w:t>
            </w:r>
          </w:p>
        </w:tc>
        <w:tc>
          <w:tcPr>
            <w:tcW w:w="1034" w:type="dxa"/>
            <w:shd w:val="clear" w:color="auto" w:fill="auto"/>
          </w:tcPr>
          <w:p w14:paraId="7F5E8D6E" w14:textId="0D32CBE0" w:rsidR="000A6115" w:rsidRPr="00C61402" w:rsidRDefault="009F25C8" w:rsidP="009F25C8">
            <w:pPr>
              <w:spacing w:before="0" w:after="0"/>
              <w:jc w:val="center"/>
              <w:rPr>
                <w:rFonts w:eastAsia="SimSun"/>
                <w:lang w:val="en-GB"/>
              </w:rPr>
            </w:pPr>
            <w:r w:rsidRPr="00C61402">
              <w:rPr>
                <w:rFonts w:eastAsia="SimSun"/>
                <w:lang w:val="en-GB"/>
              </w:rPr>
              <w:t>a</w:t>
            </w:r>
          </w:p>
        </w:tc>
        <w:tc>
          <w:tcPr>
            <w:tcW w:w="1035" w:type="dxa"/>
            <w:shd w:val="clear" w:color="auto" w:fill="auto"/>
          </w:tcPr>
          <w:p w14:paraId="6964B35D" w14:textId="599EC0E8" w:rsidR="000A6115" w:rsidRPr="00C61402" w:rsidRDefault="009F25C8" w:rsidP="009F25C8">
            <w:pPr>
              <w:spacing w:before="0" w:after="0"/>
              <w:jc w:val="center"/>
              <w:rPr>
                <w:rFonts w:eastAsia="SimSun"/>
                <w:lang w:val="en-GB"/>
              </w:rPr>
            </w:pPr>
            <w:r w:rsidRPr="00C61402">
              <w:rPr>
                <w:rFonts w:eastAsia="SimSun"/>
                <w:lang w:val="en-GB"/>
              </w:rPr>
              <w:t>b</w:t>
            </w:r>
          </w:p>
        </w:tc>
      </w:tr>
      <w:tr w:rsidR="000A6115" w:rsidRPr="00C61402" w14:paraId="1F21188D" w14:textId="77777777" w:rsidTr="009F25C8">
        <w:tc>
          <w:tcPr>
            <w:tcW w:w="2830" w:type="dxa"/>
            <w:vMerge/>
            <w:shd w:val="clear" w:color="auto" w:fill="auto"/>
          </w:tcPr>
          <w:p w14:paraId="1565BF59" w14:textId="77777777" w:rsidR="000A6115" w:rsidRPr="00C61402" w:rsidRDefault="000A6115" w:rsidP="009426C6">
            <w:pPr>
              <w:spacing w:before="0" w:after="0"/>
              <w:rPr>
                <w:rFonts w:eastAsia="SimSun"/>
                <w:lang w:val="en-GB"/>
              </w:rPr>
            </w:pPr>
          </w:p>
        </w:tc>
        <w:tc>
          <w:tcPr>
            <w:tcW w:w="993" w:type="dxa"/>
            <w:shd w:val="clear" w:color="auto" w:fill="auto"/>
          </w:tcPr>
          <w:p w14:paraId="7B6A7A71" w14:textId="77777777" w:rsidR="000A6115" w:rsidRPr="00C61402" w:rsidRDefault="000A6115" w:rsidP="009426C6">
            <w:pPr>
              <w:spacing w:before="0" w:after="0"/>
              <w:jc w:val="center"/>
              <w:rPr>
                <w:rFonts w:eastAsia="SimSun"/>
                <w:lang w:val="en-GB"/>
              </w:rPr>
            </w:pPr>
            <w:r w:rsidRPr="00C61402">
              <w:rPr>
                <w:rFonts w:eastAsia="SimSun"/>
                <w:lang w:val="en-GB"/>
              </w:rPr>
              <w:t>-</w:t>
            </w:r>
          </w:p>
        </w:tc>
        <w:tc>
          <w:tcPr>
            <w:tcW w:w="1034" w:type="dxa"/>
            <w:shd w:val="clear" w:color="auto" w:fill="auto"/>
          </w:tcPr>
          <w:p w14:paraId="3EE83B56" w14:textId="6B695F39" w:rsidR="000A6115" w:rsidRPr="00C61402" w:rsidRDefault="009F25C8" w:rsidP="009F25C8">
            <w:pPr>
              <w:spacing w:before="0" w:after="0"/>
              <w:jc w:val="center"/>
              <w:rPr>
                <w:rFonts w:eastAsia="SimSun"/>
                <w:lang w:val="en-GB"/>
              </w:rPr>
            </w:pPr>
            <w:r w:rsidRPr="00C61402">
              <w:rPr>
                <w:rFonts w:eastAsia="SimSun"/>
                <w:lang w:val="en-GB"/>
              </w:rPr>
              <w:t>c</w:t>
            </w:r>
          </w:p>
        </w:tc>
        <w:tc>
          <w:tcPr>
            <w:tcW w:w="1035" w:type="dxa"/>
            <w:shd w:val="clear" w:color="auto" w:fill="auto"/>
          </w:tcPr>
          <w:p w14:paraId="6E391680" w14:textId="261604F4" w:rsidR="000A6115" w:rsidRPr="00C61402" w:rsidRDefault="009F25C8" w:rsidP="009F25C8">
            <w:pPr>
              <w:spacing w:before="0" w:after="0"/>
              <w:jc w:val="center"/>
              <w:rPr>
                <w:rFonts w:eastAsia="SimSun"/>
                <w:lang w:val="en-GB"/>
              </w:rPr>
            </w:pPr>
            <w:r w:rsidRPr="00C61402">
              <w:rPr>
                <w:rFonts w:eastAsia="SimSun"/>
                <w:lang w:val="en-GB"/>
              </w:rPr>
              <w:t>d</w:t>
            </w:r>
          </w:p>
        </w:tc>
      </w:tr>
    </w:tbl>
    <w:p w14:paraId="6F378785" w14:textId="474FB595" w:rsidR="0090080D" w:rsidRPr="00C61402" w:rsidRDefault="0090080D" w:rsidP="00186B4F">
      <w:pPr>
        <w:pStyle w:val="Odstavecseseznamem"/>
        <w:numPr>
          <w:ilvl w:val="0"/>
          <w:numId w:val="51"/>
        </w:numPr>
        <w:rPr>
          <w:lang w:val="en-GB"/>
        </w:rPr>
      </w:pPr>
      <w:r w:rsidRPr="00C61402">
        <w:rPr>
          <w:lang w:val="en-GB"/>
        </w:rPr>
        <w:t xml:space="preserve">Operating profit and positive cash flow from operating activities </w:t>
      </w:r>
      <w:r w:rsidR="009F25C8" w:rsidRPr="00C61402">
        <w:rPr>
          <w:lang w:val="en-GB"/>
        </w:rPr>
        <w:t>–</w:t>
      </w:r>
      <w:r w:rsidRPr="00C61402">
        <w:rPr>
          <w:lang w:val="en-GB"/>
        </w:rPr>
        <w:t xml:space="preserve"> </w:t>
      </w:r>
      <w:r w:rsidR="009F25C8" w:rsidRPr="00C61402">
        <w:rPr>
          <w:lang w:val="en-GB"/>
        </w:rPr>
        <w:t>i</w:t>
      </w:r>
      <w:r w:rsidRPr="00C61402">
        <w:rPr>
          <w:lang w:val="en-GB"/>
        </w:rPr>
        <w:t>t can be assumed that the company manages effectively with the entrusted capital.</w:t>
      </w:r>
    </w:p>
    <w:p w14:paraId="63E2F2BC" w14:textId="2C10B142" w:rsidR="0090080D" w:rsidRPr="00C61402" w:rsidRDefault="0090080D" w:rsidP="00186B4F">
      <w:pPr>
        <w:pStyle w:val="Odstavecseseznamem"/>
        <w:numPr>
          <w:ilvl w:val="0"/>
          <w:numId w:val="51"/>
        </w:numPr>
        <w:rPr>
          <w:lang w:val="en-GB"/>
        </w:rPr>
      </w:pPr>
      <w:r w:rsidRPr="00C61402">
        <w:rPr>
          <w:lang w:val="en-GB"/>
        </w:rPr>
        <w:t xml:space="preserve">Operating profit and negative cash flow from operating activities </w:t>
      </w:r>
      <w:r w:rsidR="009F25C8" w:rsidRPr="00C61402">
        <w:rPr>
          <w:lang w:val="en-GB"/>
        </w:rPr>
        <w:t>–</w:t>
      </w:r>
      <w:r w:rsidRPr="00C61402">
        <w:rPr>
          <w:lang w:val="en-GB"/>
        </w:rPr>
        <w:t xml:space="preserve"> the company may have problems securing a sufficient amount of cash </w:t>
      </w:r>
      <w:r w:rsidR="009F25C8" w:rsidRPr="00C61402">
        <w:rPr>
          <w:lang w:val="en-GB"/>
        </w:rPr>
        <w:t>–</w:t>
      </w:r>
      <w:r w:rsidRPr="00C61402">
        <w:rPr>
          <w:lang w:val="en-GB"/>
        </w:rPr>
        <w:t xml:space="preserve"> doe</w:t>
      </w:r>
      <w:r w:rsidR="009F25C8" w:rsidRPr="00C61402">
        <w:rPr>
          <w:lang w:val="en-GB"/>
        </w:rPr>
        <w:t>s not collect money fast enough</w:t>
      </w:r>
      <w:r w:rsidRPr="00C61402">
        <w:rPr>
          <w:lang w:val="en-GB"/>
        </w:rPr>
        <w:t>. There is a risk of liquidity problems.</w:t>
      </w:r>
    </w:p>
    <w:p w14:paraId="191310BE" w14:textId="027DB4A4" w:rsidR="0090080D" w:rsidRPr="00C61402" w:rsidRDefault="0090080D" w:rsidP="00186B4F">
      <w:pPr>
        <w:pStyle w:val="Odstavecseseznamem"/>
        <w:numPr>
          <w:ilvl w:val="0"/>
          <w:numId w:val="51"/>
        </w:numPr>
        <w:rPr>
          <w:lang w:val="en-GB"/>
        </w:rPr>
      </w:pPr>
      <w:r w:rsidRPr="00C61402">
        <w:rPr>
          <w:lang w:val="en-GB"/>
        </w:rPr>
        <w:t xml:space="preserve">Operating loss and positive cash flow from operating activities </w:t>
      </w:r>
      <w:r w:rsidR="009F25C8" w:rsidRPr="00C61402">
        <w:rPr>
          <w:lang w:val="en-GB"/>
        </w:rPr>
        <w:t>–</w:t>
      </w:r>
      <w:r w:rsidRPr="00C61402">
        <w:rPr>
          <w:lang w:val="en-GB"/>
        </w:rPr>
        <w:t xml:space="preserve"> the company does not sufficiently valu</w:t>
      </w:r>
      <w:r w:rsidR="009F25C8" w:rsidRPr="00C61402">
        <w:rPr>
          <w:lang w:val="en-GB"/>
        </w:rPr>
        <w:t xml:space="preserve">ate the invested capital, ie. </w:t>
      </w:r>
      <w:r w:rsidRPr="00C61402">
        <w:rPr>
          <w:lang w:val="en-GB"/>
        </w:rPr>
        <w:t>profitability problems (</w:t>
      </w:r>
      <w:r w:rsidR="009F25C8" w:rsidRPr="00C61402">
        <w:rPr>
          <w:lang w:val="en-GB"/>
        </w:rPr>
        <w:t xml:space="preserve">company </w:t>
      </w:r>
      <w:r w:rsidRPr="00C61402">
        <w:rPr>
          <w:lang w:val="en-GB"/>
        </w:rPr>
        <w:t>can be financed from depreciation).</w:t>
      </w:r>
    </w:p>
    <w:p w14:paraId="48562CD1" w14:textId="00EACBCE" w:rsidR="0090080D" w:rsidRPr="00C61402" w:rsidRDefault="0090080D" w:rsidP="00186B4F">
      <w:pPr>
        <w:pStyle w:val="Odstavecseseznamem"/>
        <w:numPr>
          <w:ilvl w:val="0"/>
          <w:numId w:val="51"/>
        </w:numPr>
        <w:rPr>
          <w:lang w:val="en-GB"/>
        </w:rPr>
      </w:pPr>
      <w:r w:rsidRPr="00C61402">
        <w:rPr>
          <w:lang w:val="en-GB"/>
        </w:rPr>
        <w:t xml:space="preserve">Operating loss and negative cash flow from operating activities </w:t>
      </w:r>
      <w:r w:rsidR="009F25C8" w:rsidRPr="00C61402">
        <w:rPr>
          <w:lang w:val="en-GB"/>
        </w:rPr>
        <w:t>–</w:t>
      </w:r>
      <w:r w:rsidRPr="00C61402">
        <w:rPr>
          <w:lang w:val="en-GB"/>
        </w:rPr>
        <w:t xml:space="preserve"> both statements signal serious problems in the company's finances, the situation is unsustainable in the long run.</w:t>
      </w:r>
    </w:p>
    <w:p w14:paraId="49C19916" w14:textId="27347F2E" w:rsidR="0090080D" w:rsidRPr="00C61402" w:rsidRDefault="0090080D" w:rsidP="0090080D">
      <w:pPr>
        <w:rPr>
          <w:b/>
          <w:lang w:val="en-GB"/>
        </w:rPr>
      </w:pPr>
      <w:r w:rsidRPr="00C61402">
        <w:rPr>
          <w:b/>
          <w:lang w:val="en-GB"/>
        </w:rPr>
        <w:t>Evaluation of the sign of the operation</w:t>
      </w:r>
      <w:r w:rsidR="003E4B94" w:rsidRPr="00C61402">
        <w:rPr>
          <w:b/>
          <w:lang w:val="en-GB"/>
        </w:rPr>
        <w:t>al, financial and investment cash flow</w:t>
      </w:r>
    </w:p>
    <w:p w14:paraId="231ABE5B" w14:textId="3303549A" w:rsidR="0090080D" w:rsidRPr="00C61402" w:rsidRDefault="0090080D" w:rsidP="0090080D">
      <w:pPr>
        <w:rPr>
          <w:lang w:val="en-GB"/>
        </w:rPr>
      </w:pPr>
      <w:r w:rsidRPr="00C61402">
        <w:rPr>
          <w:lang w:val="en-GB"/>
        </w:rPr>
        <w:t>In the long run, what sign would satisfy us in the individual parts</w:t>
      </w:r>
      <w:r w:rsidR="00D64F70" w:rsidRPr="00C61402">
        <w:rPr>
          <w:lang w:val="en-GB"/>
        </w:rPr>
        <w:t xml:space="preserve"> </w:t>
      </w:r>
      <w:r w:rsidR="003E4B94" w:rsidRPr="00C61402">
        <w:rPr>
          <w:lang w:val="en-GB"/>
        </w:rPr>
        <w:t>of cash flow statement</w:t>
      </w:r>
      <w:r w:rsidRPr="00C61402">
        <w:rPr>
          <w:lang w:val="en-GB"/>
        </w:rPr>
        <w:t xml:space="preserve">? Short-term deviations may have their logical justification, but in the long run a </w:t>
      </w:r>
      <w:r w:rsidR="003E4B94" w:rsidRPr="00C61402">
        <w:rPr>
          <w:lang w:val="en-GB"/>
        </w:rPr>
        <w:t>certain</w:t>
      </w:r>
      <w:r w:rsidRPr="00C61402">
        <w:rPr>
          <w:lang w:val="en-GB"/>
        </w:rPr>
        <w:t xml:space="preserve"> direction can be expected in a healthy </w:t>
      </w:r>
      <w:r w:rsidR="003E4B94" w:rsidRPr="00C61402">
        <w:rPr>
          <w:lang w:val="en-GB"/>
        </w:rPr>
        <w:t>company</w:t>
      </w:r>
      <w:r w:rsidRPr="00C61402">
        <w:rPr>
          <w:lang w:val="en-GB"/>
        </w:rPr>
        <w:t>.</w:t>
      </w:r>
    </w:p>
    <w:p w14:paraId="540568F9" w14:textId="13BF64C8" w:rsidR="0090080D" w:rsidRPr="00C61402" w:rsidRDefault="0090080D" w:rsidP="0090080D">
      <w:pPr>
        <w:rPr>
          <w:lang w:val="en-GB"/>
        </w:rPr>
      </w:pPr>
      <w:r w:rsidRPr="00C61402">
        <w:rPr>
          <w:lang w:val="en-GB"/>
        </w:rPr>
        <w:t xml:space="preserve">What financial </w:t>
      </w:r>
      <w:r w:rsidR="003E4B94" w:rsidRPr="00C61402">
        <w:rPr>
          <w:lang w:val="en-GB"/>
        </w:rPr>
        <w:t>cash flow</w:t>
      </w:r>
      <w:r w:rsidRPr="00C61402">
        <w:rPr>
          <w:lang w:val="en-GB"/>
        </w:rPr>
        <w:t xml:space="preserve"> do we expect in the long run for a healthy company? This part should be negative in the long run. A negative </w:t>
      </w:r>
      <w:r w:rsidR="003E4B94" w:rsidRPr="00C61402">
        <w:rPr>
          <w:lang w:val="en-GB"/>
        </w:rPr>
        <w:t>cash flow</w:t>
      </w:r>
      <w:r w:rsidRPr="00C61402">
        <w:rPr>
          <w:lang w:val="en-GB"/>
        </w:rPr>
        <w:t xml:space="preserve"> arises when a company pays out profit shares and repays its long-term loans and liabilities. On the contrary, it appears positive when the company draws on new loans (increases indebtedness) or needs additional equity investments. </w:t>
      </w:r>
      <w:r w:rsidR="003E4B94" w:rsidRPr="00C61402">
        <w:rPr>
          <w:lang w:val="en-GB"/>
        </w:rPr>
        <w:t>Cash flow</w:t>
      </w:r>
      <w:r w:rsidRPr="00C61402">
        <w:rPr>
          <w:lang w:val="en-GB"/>
        </w:rPr>
        <w:t xml:space="preserve"> will therefore be neutral in the long run, </w:t>
      </w:r>
      <w:r w:rsidR="003E4B94" w:rsidRPr="00C61402">
        <w:rPr>
          <w:lang w:val="en-GB"/>
        </w:rPr>
        <w:t>cash flow</w:t>
      </w:r>
      <w:r w:rsidRPr="00C61402">
        <w:rPr>
          <w:lang w:val="en-GB"/>
        </w:rPr>
        <w:t xml:space="preserve"> from movements in equity negative.</w:t>
      </w:r>
    </w:p>
    <w:p w14:paraId="6E98EFF9" w14:textId="53DB3D30" w:rsidR="0090080D" w:rsidRPr="00C61402" w:rsidRDefault="0090080D" w:rsidP="0090080D">
      <w:pPr>
        <w:rPr>
          <w:lang w:val="en-GB"/>
        </w:rPr>
      </w:pPr>
      <w:r w:rsidRPr="00C61402">
        <w:rPr>
          <w:lang w:val="en-GB"/>
        </w:rPr>
        <w:t xml:space="preserve">Even in the case of investment </w:t>
      </w:r>
      <w:r w:rsidR="003E4B94" w:rsidRPr="00C61402">
        <w:rPr>
          <w:lang w:val="en-GB"/>
        </w:rPr>
        <w:t>cash flow</w:t>
      </w:r>
      <w:r w:rsidRPr="00C61402">
        <w:rPr>
          <w:lang w:val="en-GB"/>
        </w:rPr>
        <w:t>, the general requirement is a negative sign, ie. that the company invests in its fixed assets. The positive sign is the result of the sale of fixed assets, which companies carry out in extreme cases of lack of cash.</w:t>
      </w:r>
    </w:p>
    <w:p w14:paraId="3D39B0D7" w14:textId="1B08C31A" w:rsidR="000A6115" w:rsidRPr="00C61402" w:rsidRDefault="003E4B94" w:rsidP="0090080D">
      <w:pPr>
        <w:rPr>
          <w:lang w:val="en-GB"/>
        </w:rPr>
      </w:pPr>
      <w:r w:rsidRPr="00C61402">
        <w:rPr>
          <w:lang w:val="en-GB"/>
        </w:rPr>
        <w:t>And o</w:t>
      </w:r>
      <w:r w:rsidR="0090080D" w:rsidRPr="00C61402">
        <w:rPr>
          <w:lang w:val="en-GB"/>
        </w:rPr>
        <w:t xml:space="preserve">perating </w:t>
      </w:r>
      <w:r w:rsidRPr="00C61402">
        <w:rPr>
          <w:lang w:val="en-GB"/>
        </w:rPr>
        <w:t>cash flow</w:t>
      </w:r>
      <w:r w:rsidR="0090080D" w:rsidRPr="00C61402">
        <w:rPr>
          <w:lang w:val="en-GB"/>
        </w:rPr>
        <w:t xml:space="preserve">? If we want a negative financial and investment </w:t>
      </w:r>
      <w:r w:rsidRPr="00C61402">
        <w:rPr>
          <w:lang w:val="en-GB"/>
        </w:rPr>
        <w:t>cash flow</w:t>
      </w:r>
      <w:r w:rsidR="00AF5250" w:rsidRPr="00C61402">
        <w:rPr>
          <w:lang w:val="en-GB"/>
        </w:rPr>
        <w:t xml:space="preserve"> in a healthy company</w:t>
      </w:r>
      <w:r w:rsidR="0090080D" w:rsidRPr="00C61402">
        <w:rPr>
          <w:lang w:val="en-GB"/>
        </w:rPr>
        <w:t xml:space="preserve">, we have to get money for it somewhere - with the help of an operating </w:t>
      </w:r>
      <w:r w:rsidR="00AF5250" w:rsidRPr="00C61402">
        <w:rPr>
          <w:lang w:val="en-GB"/>
        </w:rPr>
        <w:t>cash flow</w:t>
      </w:r>
      <w:r w:rsidR="0090080D" w:rsidRPr="00C61402">
        <w:rPr>
          <w:lang w:val="en-GB"/>
        </w:rPr>
        <w:t xml:space="preserve">. It is a cycle of current assets, where we buy material, produce a product, sell it and finally collect a receivable </w:t>
      </w:r>
      <w:r w:rsidR="00AF5250" w:rsidRPr="00C61402">
        <w:rPr>
          <w:lang w:val="en-GB"/>
        </w:rPr>
        <w:t>–</w:t>
      </w:r>
      <w:r w:rsidR="0090080D" w:rsidRPr="00C61402">
        <w:rPr>
          <w:lang w:val="en-GB"/>
        </w:rPr>
        <w:t xml:space="preserve"> we get money again and there should be more than at the beginning.</w:t>
      </w:r>
    </w:p>
    <w:p w14:paraId="74B4CA4B" w14:textId="77777777" w:rsidR="0093721F" w:rsidRPr="00C61402" w:rsidRDefault="0093721F" w:rsidP="0093721F">
      <w:pPr>
        <w:pStyle w:val="Nadpis1"/>
        <w:rPr>
          <w:lang w:val="en-GB"/>
        </w:rPr>
      </w:pPr>
      <w:bookmarkStart w:id="3" w:name="_Toc63174542"/>
      <w:r w:rsidRPr="00C61402">
        <w:rPr>
          <w:lang w:val="en-GB"/>
        </w:rPr>
        <w:lastRenderedPageBreak/>
        <w:t>Economic indicators</w:t>
      </w:r>
      <w:bookmarkEnd w:id="3"/>
    </w:p>
    <w:p w14:paraId="56C1896B" w14:textId="77777777" w:rsidR="0093721F" w:rsidRPr="00C61402" w:rsidRDefault="0093721F" w:rsidP="0093721F">
      <w:pPr>
        <w:rPr>
          <w:lang w:val="en-GB"/>
        </w:rPr>
      </w:pPr>
      <w:bookmarkStart w:id="4" w:name="_GoBack"/>
      <w:r w:rsidRPr="00C61402">
        <w:rPr>
          <w:lang w:val="en-GB"/>
        </w:rPr>
        <w:t xml:space="preserve">An economic indicator is a statistic about an economic activity. </w:t>
      </w:r>
      <w:bookmarkEnd w:id="4"/>
      <w:r w:rsidRPr="00C61402">
        <w:rPr>
          <w:lang w:val="en-GB"/>
        </w:rPr>
        <w:t xml:space="preserve">Economic indicators allow analysis of economic performance and predictions of future performance. </w:t>
      </w:r>
    </w:p>
    <w:p w14:paraId="59C1B68B" w14:textId="77777777" w:rsidR="0093721F" w:rsidRPr="00C61402" w:rsidRDefault="0093721F" w:rsidP="0093721F">
      <w:pPr>
        <w:rPr>
          <w:lang w:val="en-GB"/>
        </w:rPr>
      </w:pPr>
      <w:r w:rsidRPr="00C61402">
        <w:rPr>
          <w:lang w:val="en-GB"/>
        </w:rPr>
        <w:t>The value of the indicator represents the expression of the examined characteristic at a specific spatial and temporal definition. The values of the indicators are expressed in units of measure. In business analysis, following units of measure are mainly used</w:t>
      </w:r>
    </w:p>
    <w:p w14:paraId="7784E92E" w14:textId="77777777" w:rsidR="0093721F" w:rsidRPr="00C61402" w:rsidRDefault="0093721F" w:rsidP="0093721F">
      <w:pPr>
        <w:pStyle w:val="Odstavecseseznamem"/>
        <w:numPr>
          <w:ilvl w:val="0"/>
          <w:numId w:val="29"/>
        </w:numPr>
        <w:rPr>
          <w:lang w:val="en-GB"/>
        </w:rPr>
      </w:pPr>
      <w:r w:rsidRPr="00C61402">
        <w:rPr>
          <w:lang w:val="en-GB"/>
        </w:rPr>
        <w:t>cash (CZK, EUR, ...);</w:t>
      </w:r>
    </w:p>
    <w:p w14:paraId="40F27F20" w14:textId="77777777" w:rsidR="0093721F" w:rsidRPr="00C61402" w:rsidRDefault="0093721F" w:rsidP="0093721F">
      <w:pPr>
        <w:pStyle w:val="Odstavecseseznamem"/>
        <w:numPr>
          <w:ilvl w:val="0"/>
          <w:numId w:val="29"/>
        </w:numPr>
        <w:rPr>
          <w:lang w:val="en-GB"/>
        </w:rPr>
      </w:pPr>
      <w:r w:rsidRPr="00C61402">
        <w:rPr>
          <w:lang w:val="en-GB"/>
        </w:rPr>
        <w:t>natural (number);</w:t>
      </w:r>
    </w:p>
    <w:p w14:paraId="3203BA61" w14:textId="77777777" w:rsidR="0093721F" w:rsidRPr="00C61402" w:rsidRDefault="0093721F" w:rsidP="0093721F">
      <w:pPr>
        <w:pStyle w:val="Odstavecseseznamem"/>
        <w:numPr>
          <w:ilvl w:val="0"/>
          <w:numId w:val="29"/>
        </w:numPr>
        <w:rPr>
          <w:lang w:val="en-GB"/>
        </w:rPr>
      </w:pPr>
      <w:r w:rsidRPr="00C61402">
        <w:rPr>
          <w:lang w:val="en-GB"/>
        </w:rPr>
        <w:t>physical (SI system units - most often units for measuring length, weight, time, area, volume, power);</w:t>
      </w:r>
    </w:p>
    <w:p w14:paraId="5411E737" w14:textId="77777777" w:rsidR="0093721F" w:rsidRPr="00C61402" w:rsidRDefault="0093721F" w:rsidP="0093721F">
      <w:pPr>
        <w:pStyle w:val="Odstavecseseznamem"/>
        <w:numPr>
          <w:ilvl w:val="0"/>
          <w:numId w:val="29"/>
        </w:numPr>
        <w:rPr>
          <w:lang w:val="en-GB"/>
        </w:rPr>
      </w:pPr>
      <w:r w:rsidRPr="00C61402">
        <w:rPr>
          <w:lang w:val="en-GB"/>
        </w:rPr>
        <w:t>dimensionless (some relative indicators, for example ratios of liquidity).</w:t>
      </w:r>
    </w:p>
    <w:p w14:paraId="4DE009DD" w14:textId="77777777" w:rsidR="0093721F" w:rsidRPr="00C61402" w:rsidRDefault="0093721F" w:rsidP="0093721F">
      <w:pPr>
        <w:pStyle w:val="Nadpis2"/>
      </w:pPr>
      <w:bookmarkStart w:id="5" w:name="_Toc63174543"/>
      <w:r w:rsidRPr="00C61402">
        <w:t>Stock and flow indicators</w:t>
      </w:r>
      <w:bookmarkEnd w:id="5"/>
    </w:p>
    <w:p w14:paraId="26E737CE" w14:textId="77777777" w:rsidR="0093721F" w:rsidRPr="00C61402" w:rsidRDefault="0093721F" w:rsidP="0093721F">
      <w:pPr>
        <w:pStyle w:val="Nadpis3"/>
        <w:rPr>
          <w:rStyle w:val="Siln"/>
          <w:b w:val="0"/>
          <w:sz w:val="26"/>
        </w:rPr>
      </w:pPr>
      <w:r w:rsidRPr="00C61402">
        <w:rPr>
          <w:rStyle w:val="Siln"/>
          <w:b w:val="0"/>
          <w:sz w:val="26"/>
        </w:rPr>
        <w:t>Flow indicators</w:t>
      </w:r>
    </w:p>
    <w:p w14:paraId="0F54AF7B" w14:textId="77777777" w:rsidR="0093721F" w:rsidRPr="00C61402" w:rsidRDefault="0093721F" w:rsidP="0093721F">
      <w:pPr>
        <w:rPr>
          <w:rStyle w:val="Siln"/>
          <w:b w:val="0"/>
          <w:bdr w:val="none" w:sz="0" w:space="0" w:color="auto" w:frame="1"/>
          <w:lang w:val="en-GB"/>
        </w:rPr>
      </w:pPr>
      <w:r w:rsidRPr="00C61402">
        <w:rPr>
          <w:rStyle w:val="Siln"/>
          <w:b w:val="0"/>
          <w:bdr w:val="none" w:sz="0" w:space="0" w:color="auto" w:frame="1"/>
          <w:lang w:val="en-GB"/>
        </w:rPr>
        <w:t>A flow is a quantity which is measured with reference to a period of time. Thus, flows are defined with respect to a specific period (length of time), e.g., hours, days, weeks, months or years. It has time dimension. National income is a flow. It describes and measures flow of goods and services which become available to a country during a year.</w:t>
      </w:r>
    </w:p>
    <w:p w14:paraId="3EDCCCC3" w14:textId="77777777" w:rsidR="0093721F" w:rsidRPr="00C61402" w:rsidRDefault="0093721F" w:rsidP="0093721F">
      <w:pPr>
        <w:rPr>
          <w:rStyle w:val="Siln"/>
          <w:b w:val="0"/>
          <w:bdr w:val="none" w:sz="0" w:space="0" w:color="auto" w:frame="1"/>
          <w:lang w:val="en-GB"/>
        </w:rPr>
      </w:pPr>
      <w:r w:rsidRPr="00C61402">
        <w:rPr>
          <w:rStyle w:val="Siln"/>
          <w:b w:val="0"/>
          <w:bdr w:val="none" w:sz="0" w:space="0" w:color="auto" w:frame="1"/>
          <w:lang w:val="en-GB"/>
        </w:rPr>
        <w:t>Similarly, all other economic indicators which have time dimension, i.e., whose magnitude can be measured over a period of time are called flow variables. For example, a person’s earning is a flow which is earned during a week or a month or any other period. Likewise, an investment (i.e., an addition to the stock of capital) is a flow that is related to a certain time period.</w:t>
      </w:r>
    </w:p>
    <w:p w14:paraId="37A82ED4" w14:textId="77777777" w:rsidR="0093721F" w:rsidRPr="00C61402" w:rsidRDefault="0093721F" w:rsidP="0093721F">
      <w:pPr>
        <w:rPr>
          <w:rStyle w:val="Siln"/>
          <w:b w:val="0"/>
          <w:bdr w:val="none" w:sz="0" w:space="0" w:color="auto" w:frame="1"/>
          <w:lang w:val="en-GB"/>
        </w:rPr>
      </w:pPr>
      <w:r w:rsidRPr="00C61402">
        <w:rPr>
          <w:rStyle w:val="Siln"/>
          <w:b w:val="0"/>
          <w:bdr w:val="none" w:sz="0" w:space="0" w:color="auto" w:frame="1"/>
          <w:lang w:val="en-GB"/>
        </w:rPr>
        <w:t>Other examples of flows are: expenditure, savings, depreciation, interest, exports, imports, change in inventories (not mere inventories), change in money supply, lending, borrowing, rent, profit, etc. because size of all these are measured over a period of time.</w:t>
      </w:r>
    </w:p>
    <w:p w14:paraId="4A195AA0" w14:textId="77777777" w:rsidR="0093721F" w:rsidRPr="00C61402" w:rsidRDefault="0093721F" w:rsidP="0093721F">
      <w:pPr>
        <w:pStyle w:val="Nadpis3"/>
        <w:rPr>
          <w:rStyle w:val="Siln"/>
          <w:b w:val="0"/>
          <w:sz w:val="26"/>
        </w:rPr>
      </w:pPr>
      <w:r w:rsidRPr="00C61402">
        <w:rPr>
          <w:rStyle w:val="Siln"/>
          <w:b w:val="0"/>
          <w:sz w:val="26"/>
        </w:rPr>
        <w:t>Stock indicators</w:t>
      </w:r>
    </w:p>
    <w:p w14:paraId="49B67D46" w14:textId="77777777" w:rsidR="0093721F" w:rsidRPr="00C61402" w:rsidRDefault="0093721F" w:rsidP="0093721F">
      <w:pPr>
        <w:rPr>
          <w:rStyle w:val="Siln"/>
          <w:b w:val="0"/>
          <w:bdr w:val="none" w:sz="0" w:space="0" w:color="auto" w:frame="1"/>
          <w:lang w:val="en-GB"/>
        </w:rPr>
      </w:pPr>
      <w:r w:rsidRPr="00C61402">
        <w:rPr>
          <w:rStyle w:val="Siln"/>
          <w:b w:val="0"/>
          <w:bdr w:val="none" w:sz="0" w:space="0" w:color="auto" w:frame="1"/>
          <w:lang w:val="en-GB"/>
        </w:rPr>
        <w:t>A stock is a quantity that is measurable at a certain point in time, e.g. 4:00, January 1st, Monday 2010, etc. Asset is a stock indicator. At a certain date (for example, 31st December, 2016), the company owns and controls stock of machinery, buildings, accessories, raw materials, etc. This is a stock of assets. Just like the balance sheet, the stock has a reference to a particular day when it shows the stock position. Obviously, the stock does not have a time dimension (length of time) as against a flow that has a time dimension.</w:t>
      </w:r>
    </w:p>
    <w:p w14:paraId="78F0B567" w14:textId="77777777" w:rsidR="0093721F" w:rsidRPr="00C61402" w:rsidRDefault="0093721F" w:rsidP="0093721F">
      <w:pPr>
        <w:rPr>
          <w:rStyle w:val="Siln"/>
          <w:b w:val="0"/>
          <w:bdr w:val="none" w:sz="0" w:space="0" w:color="auto" w:frame="1"/>
          <w:lang w:val="en-GB"/>
        </w:rPr>
      </w:pPr>
      <w:r w:rsidRPr="00C61402">
        <w:rPr>
          <w:rStyle w:val="Siln"/>
          <w:b w:val="0"/>
          <w:bdr w:val="none" w:sz="0" w:space="0" w:color="auto" w:frame="1"/>
          <w:lang w:val="en-GB"/>
        </w:rPr>
        <w:t>A flow shows change during a period of time while a stock indicates the quantity of a indicator at a point of time. Thus, wealth is a stock since it can be measured at a point of time, but income is a flow because it can be measured over a period of time. Examples of stocks are: wealth, foreign debts, loan, inventories (not change in inventories), opening stock, money supply (amount of money), population, etc.</w:t>
      </w:r>
    </w:p>
    <w:p w14:paraId="456C1B7E" w14:textId="77777777" w:rsidR="0093721F" w:rsidRPr="00C61402" w:rsidRDefault="0093721F" w:rsidP="0093721F">
      <w:pPr>
        <w:rPr>
          <w:rStyle w:val="Siln"/>
          <w:b w:val="0"/>
          <w:bdr w:val="none" w:sz="0" w:space="0" w:color="auto" w:frame="1"/>
          <w:lang w:val="en-GB"/>
        </w:rPr>
      </w:pPr>
      <w:r w:rsidRPr="00C61402">
        <w:rPr>
          <w:rStyle w:val="Siln"/>
          <w:b w:val="0"/>
          <w:bdr w:val="none" w:sz="0" w:space="0" w:color="auto" w:frame="1"/>
          <w:lang w:val="en-GB"/>
        </w:rPr>
        <w:t>A stock (“level”) indicator in broader sense is some entity that is accumulated over time by inflows and/or depleted by outflows. Stocks can only be changed through flows. Mathematically a stock can be seen as an accumulation of flows over time – with outflows being subtracted from the stock. Stocks typically have a certain value at each moment of time – e.g. the number of population at a certain moment.</w:t>
      </w:r>
    </w:p>
    <w:p w14:paraId="5F6779FA" w14:textId="77777777" w:rsidR="0093721F" w:rsidRPr="00C61402" w:rsidRDefault="0093721F" w:rsidP="0093721F">
      <w:pPr>
        <w:rPr>
          <w:rStyle w:val="Siln"/>
          <w:b w:val="0"/>
          <w:bdr w:val="none" w:sz="0" w:space="0" w:color="auto" w:frame="1"/>
          <w:lang w:val="en-GB"/>
        </w:rPr>
      </w:pPr>
      <w:r w:rsidRPr="00C61402">
        <w:rPr>
          <w:rStyle w:val="Siln"/>
          <w:b w:val="0"/>
          <w:bdr w:val="none" w:sz="0" w:space="0" w:color="auto" w:frame="1"/>
          <w:lang w:val="en-GB"/>
        </w:rPr>
        <w:t>A flow changes a stock over time. Usually we can clearly distinguish inflows (adding to the stock) and outflows (subtracting from the stock). Flows typically are measured over a certain interval of time – e.g., the number of births over a day or month.</w:t>
      </w:r>
    </w:p>
    <w:p w14:paraId="1FBF576B" w14:textId="77777777" w:rsidR="0093721F" w:rsidRPr="00C61402" w:rsidRDefault="0093721F" w:rsidP="0093721F">
      <w:pPr>
        <w:pStyle w:val="Nadpis3"/>
        <w:rPr>
          <w:rStyle w:val="Siln"/>
          <w:b w:val="0"/>
          <w:sz w:val="26"/>
        </w:rPr>
      </w:pPr>
      <w:r w:rsidRPr="00C61402">
        <w:rPr>
          <w:rStyle w:val="Siln"/>
          <w:b w:val="0"/>
          <w:sz w:val="26"/>
        </w:rPr>
        <w:t>Comparing stocks and flows</w:t>
      </w:r>
    </w:p>
    <w:p w14:paraId="0A89776B" w14:textId="77777777" w:rsidR="0093721F" w:rsidRPr="00C61402" w:rsidRDefault="0093721F" w:rsidP="0093721F">
      <w:pPr>
        <w:rPr>
          <w:lang w:val="en-GB"/>
        </w:rPr>
      </w:pPr>
      <w:r w:rsidRPr="00C61402">
        <w:rPr>
          <w:lang w:val="en-GB"/>
        </w:rPr>
        <w:t xml:space="preserve">Stocks and flows have different units and are thus not </w:t>
      </w:r>
      <w:hyperlink r:id="rId21" w:tooltip="Commensurability (philosophy of science)" w:history="1">
        <w:r w:rsidRPr="00C61402">
          <w:rPr>
            <w:lang w:val="en-GB"/>
          </w:rPr>
          <w:t>comparable</w:t>
        </w:r>
      </w:hyperlink>
      <w:r w:rsidRPr="00C61402">
        <w:rPr>
          <w:lang w:val="en-GB"/>
        </w:rPr>
        <w:t xml:space="preserve"> – they cannot be meaningfully compared, equated, </w:t>
      </w:r>
      <w:r w:rsidRPr="00C61402">
        <w:rPr>
          <w:lang w:val="en-GB"/>
        </w:rPr>
        <w:lastRenderedPageBreak/>
        <w:t xml:space="preserve">added, or subtracted. However, one may meaningfully take ratios of stocks and flows, or multiply or divide them. </w:t>
      </w:r>
    </w:p>
    <w:p w14:paraId="56B70BA7" w14:textId="77777777" w:rsidR="0093721F" w:rsidRPr="00C61402" w:rsidRDefault="0093721F" w:rsidP="0093721F">
      <w:pPr>
        <w:rPr>
          <w:lang w:val="en-GB"/>
        </w:rPr>
      </w:pPr>
      <w:r w:rsidRPr="00C61402">
        <w:rPr>
          <w:lang w:val="en-GB"/>
        </w:rPr>
        <w:t xml:space="preserve">The ratio of a stock over a flow has units of (units) / (units / time) = time. For example, the </w:t>
      </w:r>
      <w:hyperlink r:id="rId22" w:tooltip="Debt to GDP ratio" w:history="1">
        <w:r w:rsidRPr="00C61402">
          <w:rPr>
            <w:lang w:val="en-GB"/>
          </w:rPr>
          <w:t>debt to GDP ratio</w:t>
        </w:r>
      </w:hyperlink>
      <w:r w:rsidRPr="00C61402">
        <w:rPr>
          <w:lang w:val="en-GB"/>
        </w:rPr>
        <w:t xml:space="preserve"> has units of years (as GDP is measured in dollars per year whereas debt is measured in dollars), which yields the interpretation of the debt to GDP ratio as “number of years to pay off all debt, assuming that all GDP is devoted to debt repayment”.</w:t>
      </w:r>
    </w:p>
    <w:p w14:paraId="4746DFF5" w14:textId="77777777" w:rsidR="0093721F" w:rsidRPr="00C61402" w:rsidRDefault="0093721F" w:rsidP="0093721F">
      <w:pPr>
        <w:rPr>
          <w:lang w:val="en-GB"/>
        </w:rPr>
      </w:pPr>
      <w:r w:rsidRPr="00C61402">
        <w:rPr>
          <w:lang w:val="en-GB"/>
        </w:rPr>
        <w:t xml:space="preserve">The ratio of a flow to a stock has units 1 / time. For example, the </w:t>
      </w:r>
      <w:hyperlink r:id="rId23" w:tooltip="Velocity of money" w:history="1">
        <w:r w:rsidRPr="00C61402">
          <w:rPr>
            <w:lang w:val="en-GB"/>
          </w:rPr>
          <w:t>velocity of money</w:t>
        </w:r>
      </w:hyperlink>
      <w:r w:rsidRPr="00C61402">
        <w:rPr>
          <w:lang w:val="en-GB"/>
        </w:rPr>
        <w:t xml:space="preserve"> is defined as </w:t>
      </w:r>
      <w:hyperlink r:id="rId24" w:tooltip="Nominal GDP" w:history="1">
        <w:r w:rsidRPr="00C61402">
          <w:rPr>
            <w:lang w:val="en-GB"/>
          </w:rPr>
          <w:t>nominal GDP</w:t>
        </w:r>
      </w:hyperlink>
      <w:r w:rsidRPr="00C61402">
        <w:rPr>
          <w:lang w:val="en-GB"/>
        </w:rPr>
        <w:t xml:space="preserve"> / nominal </w:t>
      </w:r>
      <w:hyperlink r:id="rId25" w:tooltip="Money supply" w:history="1">
        <w:r w:rsidRPr="00C61402">
          <w:rPr>
            <w:lang w:val="en-GB"/>
          </w:rPr>
          <w:t>money supply</w:t>
        </w:r>
      </w:hyperlink>
      <w:r w:rsidRPr="00C61402">
        <w:rPr>
          <w:lang w:val="en-GB"/>
        </w:rPr>
        <w:t>; it has units of (monetary units / year) / monetary units = 1 / year.</w:t>
      </w:r>
    </w:p>
    <w:p w14:paraId="050A8F20" w14:textId="77777777" w:rsidR="0093721F" w:rsidRPr="00C61402" w:rsidRDefault="0093721F" w:rsidP="0093721F">
      <w:pPr>
        <w:rPr>
          <w:lang w:val="en-GB"/>
        </w:rPr>
      </w:pPr>
      <w:r w:rsidRPr="00C61402">
        <w:rPr>
          <w:lang w:val="en-GB"/>
        </w:rPr>
        <w:t xml:space="preserve">In </w:t>
      </w:r>
      <w:hyperlink r:id="rId26" w:tooltip="Dynamical system (definition)" w:history="1">
        <w:r w:rsidRPr="00C61402">
          <w:rPr>
            <w:lang w:val="en-GB"/>
          </w:rPr>
          <w:t>discrete time</w:t>
        </w:r>
      </w:hyperlink>
      <w:r w:rsidRPr="00C61402">
        <w:rPr>
          <w:lang w:val="en-GB"/>
        </w:rPr>
        <w:t xml:space="preserve">, the change in a stock indicator from one point in time to another point in time one time unit later (the </w:t>
      </w:r>
      <w:hyperlink r:id="rId27" w:tooltip="First difference" w:history="1">
        <w:r w:rsidRPr="00C61402">
          <w:rPr>
            <w:lang w:val="en-GB"/>
          </w:rPr>
          <w:t>difference</w:t>
        </w:r>
      </w:hyperlink>
      <w:r w:rsidRPr="00C61402">
        <w:rPr>
          <w:lang w:val="en-GB"/>
        </w:rPr>
        <w:t xml:space="preserve"> of the stock) is equal to the corresponding flow variable per unit of time. For example, if a company’s stock of </w:t>
      </w:r>
      <w:hyperlink r:id="rId28" w:tooltip="Physical capital" w:history="1">
        <w:r w:rsidRPr="00C61402">
          <w:rPr>
            <w:lang w:val="en-GB"/>
          </w:rPr>
          <w:t>physical capital</w:t>
        </w:r>
      </w:hyperlink>
      <w:r w:rsidRPr="00C61402">
        <w:rPr>
          <w:lang w:val="en-GB"/>
        </w:rPr>
        <w:t xml:space="preserve"> on January 1, 2010 is 20 machines and on January 1, 2011 is 23 machines, then the flow of </w:t>
      </w:r>
      <w:hyperlink r:id="rId29" w:tooltip="Net investment" w:history="1">
        <w:r w:rsidRPr="00C61402">
          <w:rPr>
            <w:lang w:val="en-GB"/>
          </w:rPr>
          <w:t>net investment</w:t>
        </w:r>
      </w:hyperlink>
      <w:r w:rsidRPr="00C61402">
        <w:rPr>
          <w:lang w:val="en-GB"/>
        </w:rPr>
        <w:t xml:space="preserve"> during 2010 was 3 machines per year. If it then has 27 machines on January 1, 2012, the flow of net investment during 2010 and 2011 averaged 3.5 machines per year.</w:t>
      </w:r>
    </w:p>
    <w:p w14:paraId="01217F4B" w14:textId="77777777" w:rsidR="0093721F" w:rsidRPr="00C61402" w:rsidRDefault="0093721F" w:rsidP="0093721F">
      <w:pPr>
        <w:pStyle w:val="Nadpis3"/>
        <w:rPr>
          <w:rStyle w:val="Siln"/>
          <w:b w:val="0"/>
          <w:sz w:val="26"/>
        </w:rPr>
      </w:pPr>
      <w:r w:rsidRPr="00C61402">
        <w:rPr>
          <w:rStyle w:val="Siln"/>
          <w:b w:val="0"/>
          <w:sz w:val="26"/>
        </w:rPr>
        <w:t>Stock and flow indicators in financial analysis</w:t>
      </w:r>
    </w:p>
    <w:p w14:paraId="7D1D0A5A" w14:textId="77777777" w:rsidR="0093721F" w:rsidRPr="00C61402" w:rsidRDefault="0093721F" w:rsidP="0093721F">
      <w:pPr>
        <w:rPr>
          <w:lang w:val="en-GB"/>
        </w:rPr>
      </w:pPr>
      <w:r w:rsidRPr="00C61402">
        <w:rPr>
          <w:lang w:val="en-GB"/>
        </w:rPr>
        <w:t>A stock indicates the value of an asset at a balance date (or point in time), while a flow refers to the total value of transactions (sales or purchases, incomes or expenditures) during an accounting period. If the flow value of an economic activity is divided by the average stock value during an accounting period, we obtain a measure of the number of turnovers (or rotations) of a stock in that accounting period. Some accounting items are typically represented as a flow (e.g. profit or income), while others may be represented as a stock or as a flow (e.g. capital).</w:t>
      </w:r>
    </w:p>
    <w:p w14:paraId="5E23220B" w14:textId="77777777" w:rsidR="0093721F" w:rsidRPr="00C61402" w:rsidRDefault="0093721F" w:rsidP="0093721F">
      <w:pPr>
        <w:rPr>
          <w:lang w:val="en-GB"/>
        </w:rPr>
      </w:pPr>
      <w:r w:rsidRPr="00C61402">
        <w:rPr>
          <w:lang w:val="en-GB"/>
        </w:rPr>
        <w:t xml:space="preserve">A person or company might have </w:t>
      </w:r>
      <w:r w:rsidRPr="00C61402">
        <w:rPr>
          <w:b/>
          <w:lang w:val="en-GB"/>
        </w:rPr>
        <w:t>stocks</w:t>
      </w:r>
      <w:r w:rsidRPr="00C61402">
        <w:rPr>
          <w:lang w:val="en-GB"/>
        </w:rPr>
        <w:t xml:space="preserve"> of </w:t>
      </w:r>
      <w:hyperlink r:id="rId30" w:tooltip="Money" w:history="1">
        <w:r w:rsidRPr="00C61402">
          <w:rPr>
            <w:rStyle w:val="Hypertextovodkaz"/>
            <w:rFonts w:cs="Arial"/>
            <w:color w:val="auto"/>
            <w:szCs w:val="24"/>
            <w:lang w:val="en-GB"/>
          </w:rPr>
          <w:t>money</w:t>
        </w:r>
      </w:hyperlink>
      <w:r w:rsidRPr="00C61402">
        <w:rPr>
          <w:lang w:val="en-GB"/>
        </w:rPr>
        <w:t xml:space="preserve">, financial </w:t>
      </w:r>
      <w:hyperlink r:id="rId31" w:tooltip="Assets" w:history="1">
        <w:r w:rsidRPr="00C61402">
          <w:rPr>
            <w:rStyle w:val="Hypertextovodkaz"/>
            <w:rFonts w:cs="Arial"/>
            <w:color w:val="auto"/>
            <w:szCs w:val="24"/>
            <w:lang w:val="en-GB"/>
          </w:rPr>
          <w:t>assets</w:t>
        </w:r>
      </w:hyperlink>
      <w:r w:rsidRPr="00C61402">
        <w:rPr>
          <w:lang w:val="en-GB"/>
        </w:rPr>
        <w:t xml:space="preserve">, </w:t>
      </w:r>
      <w:hyperlink r:id="rId32" w:tooltip="Liability (accounting)" w:history="1">
        <w:r w:rsidRPr="00C61402">
          <w:rPr>
            <w:rStyle w:val="Hypertextovodkaz"/>
            <w:rFonts w:cs="Arial"/>
            <w:color w:val="auto"/>
            <w:szCs w:val="24"/>
            <w:lang w:val="en-GB"/>
          </w:rPr>
          <w:t>liabilities</w:t>
        </w:r>
      </w:hyperlink>
      <w:r w:rsidRPr="00C61402">
        <w:rPr>
          <w:lang w:val="en-GB"/>
        </w:rPr>
        <w:t xml:space="preserve">, </w:t>
      </w:r>
      <w:hyperlink r:id="rId33" w:tooltip="Wealth (economics)" w:history="1">
        <w:r w:rsidRPr="00C61402">
          <w:rPr>
            <w:rStyle w:val="Hypertextovodkaz"/>
            <w:rFonts w:cs="Arial"/>
            <w:color w:val="auto"/>
            <w:szCs w:val="24"/>
            <w:lang w:val="en-GB"/>
          </w:rPr>
          <w:t>wealth</w:t>
        </w:r>
      </w:hyperlink>
      <w:r w:rsidRPr="00C61402">
        <w:rPr>
          <w:lang w:val="en-GB"/>
        </w:rPr>
        <w:t xml:space="preserve">, capital, </w:t>
      </w:r>
      <w:hyperlink r:id="rId34" w:tooltip="Inventories" w:history="1">
        <w:r w:rsidRPr="00C61402">
          <w:rPr>
            <w:rStyle w:val="Hypertextovodkaz"/>
            <w:rFonts w:cs="Arial"/>
            <w:color w:val="auto"/>
            <w:szCs w:val="24"/>
            <w:lang w:val="en-GB"/>
          </w:rPr>
          <w:t>inventories</w:t>
        </w:r>
      </w:hyperlink>
      <w:r w:rsidRPr="00C61402">
        <w:rPr>
          <w:lang w:val="en-GB"/>
        </w:rPr>
        <w:t xml:space="preserve">, and </w:t>
      </w:r>
      <w:hyperlink r:id="rId35" w:tooltip="Labor power" w:history="1">
        <w:r w:rsidRPr="00C61402">
          <w:rPr>
            <w:rStyle w:val="Hypertextovodkaz"/>
            <w:rFonts w:cs="Arial"/>
            <w:color w:val="auto"/>
            <w:szCs w:val="24"/>
            <w:lang w:val="en-GB"/>
          </w:rPr>
          <w:t>labour power</w:t>
        </w:r>
      </w:hyperlink>
      <w:r w:rsidRPr="00C61402">
        <w:rPr>
          <w:lang w:val="en-GB"/>
        </w:rPr>
        <w:t xml:space="preserve">. </w:t>
      </w:r>
      <w:r w:rsidRPr="00C61402">
        <w:rPr>
          <w:b/>
          <w:lang w:val="en-GB"/>
        </w:rPr>
        <w:t>Flow</w:t>
      </w:r>
      <w:r w:rsidRPr="00C61402">
        <w:rPr>
          <w:lang w:val="en-GB"/>
        </w:rPr>
        <w:t xml:space="preserve"> variables include </w:t>
      </w:r>
      <w:hyperlink r:id="rId36" w:tooltip="Income" w:history="1">
        <w:r w:rsidRPr="00C61402">
          <w:rPr>
            <w:rStyle w:val="Hypertextovodkaz"/>
            <w:rFonts w:cs="Arial"/>
            <w:color w:val="auto"/>
            <w:szCs w:val="24"/>
            <w:lang w:val="en-GB"/>
          </w:rPr>
          <w:t>income</w:t>
        </w:r>
      </w:hyperlink>
      <w:r w:rsidRPr="00C61402">
        <w:rPr>
          <w:lang w:val="en-GB"/>
        </w:rPr>
        <w:t xml:space="preserve">, </w:t>
      </w:r>
      <w:hyperlink r:id="rId37" w:tooltip="Expenditure" w:history="1">
        <w:r w:rsidRPr="00C61402">
          <w:rPr>
            <w:rStyle w:val="Hypertextovodkaz"/>
            <w:rFonts w:cs="Arial"/>
            <w:color w:val="auto"/>
            <w:szCs w:val="24"/>
            <w:lang w:val="en-GB"/>
          </w:rPr>
          <w:t>spending</w:t>
        </w:r>
      </w:hyperlink>
      <w:r w:rsidRPr="00C61402">
        <w:rPr>
          <w:lang w:val="en-GB"/>
        </w:rPr>
        <w:t xml:space="preserve">, </w:t>
      </w:r>
      <w:hyperlink r:id="rId38" w:tooltip="Saving" w:history="1">
        <w:r w:rsidRPr="00C61402">
          <w:rPr>
            <w:rStyle w:val="Hypertextovodkaz"/>
            <w:rFonts w:cs="Arial"/>
            <w:color w:val="auto"/>
            <w:szCs w:val="24"/>
            <w:lang w:val="en-GB"/>
          </w:rPr>
          <w:t>saving</w:t>
        </w:r>
      </w:hyperlink>
      <w:r w:rsidRPr="00C61402">
        <w:rPr>
          <w:lang w:val="en-GB"/>
        </w:rPr>
        <w:t xml:space="preserve">, debt repayment, </w:t>
      </w:r>
      <w:hyperlink r:id="rId39" w:tooltip="Fixed investment" w:history="1">
        <w:r w:rsidRPr="00C61402">
          <w:rPr>
            <w:rStyle w:val="Hypertextovodkaz"/>
            <w:rFonts w:cs="Arial"/>
            <w:color w:val="auto"/>
            <w:szCs w:val="24"/>
            <w:lang w:val="en-GB"/>
          </w:rPr>
          <w:t>fixed investment</w:t>
        </w:r>
      </w:hyperlink>
      <w:r w:rsidRPr="00C61402">
        <w:rPr>
          <w:lang w:val="en-GB"/>
        </w:rPr>
        <w:t xml:space="preserve">, </w:t>
      </w:r>
      <w:hyperlink r:id="rId40" w:tooltip="Inventory investment" w:history="1">
        <w:r w:rsidRPr="00C61402">
          <w:rPr>
            <w:rStyle w:val="Hypertextovodkaz"/>
            <w:rFonts w:cs="Arial"/>
            <w:color w:val="auto"/>
            <w:szCs w:val="24"/>
            <w:lang w:val="en-GB"/>
          </w:rPr>
          <w:t>inventory investment</w:t>
        </w:r>
      </w:hyperlink>
      <w:r w:rsidRPr="00C61402">
        <w:rPr>
          <w:lang w:val="en-GB"/>
        </w:rPr>
        <w:t xml:space="preserve">, and </w:t>
      </w:r>
      <w:hyperlink r:id="rId41" w:tooltip="Labour (economics)" w:history="1">
        <w:r w:rsidRPr="00C61402">
          <w:rPr>
            <w:rStyle w:val="Hypertextovodkaz"/>
            <w:rFonts w:cs="Arial"/>
            <w:color w:val="auto"/>
            <w:szCs w:val="24"/>
            <w:lang w:val="en-GB"/>
          </w:rPr>
          <w:t>labour</w:t>
        </w:r>
      </w:hyperlink>
      <w:r w:rsidRPr="00C61402">
        <w:rPr>
          <w:lang w:val="en-GB"/>
        </w:rPr>
        <w:t xml:space="preserve"> utilization. These differ in their units of measurement. Capital is a stock concept which provides a periodic income which is a flow concept.</w:t>
      </w:r>
    </w:p>
    <w:p w14:paraId="04DDF56A" w14:textId="486A920F" w:rsidR="0093721F"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w:t>
      </w:r>
      <w:r w:rsidRPr="00C61402">
        <w:fldChar w:fldCharType="end"/>
      </w:r>
      <w:r w:rsidRPr="00C61402">
        <w:t xml:space="preserve"> </w:t>
      </w:r>
      <w:r w:rsidR="0093721F" w:rsidRPr="00C61402">
        <w:t>Examples from accounting, finance</w:t>
      </w:r>
    </w:p>
    <w:tbl>
      <w:tblPr>
        <w:tblStyle w:val="CLARA"/>
        <w:tblW w:w="0" w:type="auto"/>
        <w:tblLook w:val="04A0" w:firstRow="1" w:lastRow="0" w:firstColumn="1" w:lastColumn="0" w:noHBand="0" w:noVBand="1"/>
      </w:tblPr>
      <w:tblGrid>
        <w:gridCol w:w="1842"/>
        <w:gridCol w:w="1842"/>
        <w:gridCol w:w="1842"/>
        <w:gridCol w:w="1843"/>
        <w:gridCol w:w="1843"/>
      </w:tblGrid>
      <w:tr w:rsidR="0093721F" w:rsidRPr="00C61402" w14:paraId="087D66FD" w14:textId="77777777" w:rsidTr="002138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521C88D2" w14:textId="77777777" w:rsidR="0093721F" w:rsidRPr="00C61402" w:rsidRDefault="0093721F" w:rsidP="00B31744">
            <w:pPr>
              <w:spacing w:before="0" w:after="0"/>
              <w:rPr>
                <w:lang w:val="en-GB"/>
              </w:rPr>
            </w:pPr>
            <w:r w:rsidRPr="00C61402">
              <w:rPr>
                <w:lang w:val="en-GB"/>
              </w:rPr>
              <w:t>Stock</w:t>
            </w:r>
          </w:p>
        </w:tc>
        <w:tc>
          <w:tcPr>
            <w:tcW w:w="1842" w:type="dxa"/>
          </w:tcPr>
          <w:p w14:paraId="2BB9CBAA"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Possible units of stock</w:t>
            </w:r>
          </w:p>
        </w:tc>
        <w:tc>
          <w:tcPr>
            <w:tcW w:w="1842" w:type="dxa"/>
          </w:tcPr>
          <w:p w14:paraId="11C6F767"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Inflow</w:t>
            </w:r>
          </w:p>
        </w:tc>
        <w:tc>
          <w:tcPr>
            <w:tcW w:w="1843" w:type="dxa"/>
          </w:tcPr>
          <w:p w14:paraId="190DD834"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Outflow</w:t>
            </w:r>
          </w:p>
        </w:tc>
        <w:tc>
          <w:tcPr>
            <w:tcW w:w="1843" w:type="dxa"/>
          </w:tcPr>
          <w:p w14:paraId="432BF5B1"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Possible units of flow</w:t>
            </w:r>
          </w:p>
        </w:tc>
      </w:tr>
      <w:tr w:rsidR="0093721F" w:rsidRPr="00C61402" w14:paraId="070550D0" w14:textId="77777777" w:rsidTr="002138C9">
        <w:tc>
          <w:tcPr>
            <w:cnfStyle w:val="001000000000" w:firstRow="0" w:lastRow="0" w:firstColumn="1" w:lastColumn="0" w:oddVBand="0" w:evenVBand="0" w:oddHBand="0" w:evenHBand="0" w:firstRowFirstColumn="0" w:firstRowLastColumn="0" w:lastRowFirstColumn="0" w:lastRowLastColumn="0"/>
            <w:tcW w:w="1842" w:type="dxa"/>
          </w:tcPr>
          <w:p w14:paraId="4DE4A9A9" w14:textId="77777777" w:rsidR="0093721F" w:rsidRPr="00C61402" w:rsidRDefault="0093721F" w:rsidP="00B31744">
            <w:pPr>
              <w:spacing w:before="0" w:after="0"/>
              <w:jc w:val="left"/>
              <w:rPr>
                <w:lang w:val="en-GB"/>
              </w:rPr>
            </w:pPr>
            <w:r w:rsidRPr="00C61402">
              <w:rPr>
                <w:lang w:val="en-GB"/>
              </w:rPr>
              <w:t>bank balance</w:t>
            </w:r>
          </w:p>
        </w:tc>
        <w:tc>
          <w:tcPr>
            <w:tcW w:w="1842" w:type="dxa"/>
          </w:tcPr>
          <w:p w14:paraId="584DA99C"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euros</w:t>
            </w:r>
          </w:p>
        </w:tc>
        <w:tc>
          <w:tcPr>
            <w:tcW w:w="1842" w:type="dxa"/>
          </w:tcPr>
          <w:p w14:paraId="3670B11F"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deposits, interest</w:t>
            </w:r>
          </w:p>
        </w:tc>
        <w:tc>
          <w:tcPr>
            <w:tcW w:w="1843" w:type="dxa"/>
          </w:tcPr>
          <w:p w14:paraId="1C47B7DF"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withdrawals</w:t>
            </w:r>
          </w:p>
        </w:tc>
        <w:tc>
          <w:tcPr>
            <w:tcW w:w="1843" w:type="dxa"/>
          </w:tcPr>
          <w:p w14:paraId="0665B60A"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euros per month</w:t>
            </w:r>
          </w:p>
        </w:tc>
      </w:tr>
      <w:tr w:rsidR="0093721F" w:rsidRPr="00C61402" w14:paraId="37C40391" w14:textId="77777777" w:rsidTr="002138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71F9F15C" w14:textId="77777777" w:rsidR="0093721F" w:rsidRPr="00C61402" w:rsidRDefault="0093721F" w:rsidP="00B31744">
            <w:pPr>
              <w:spacing w:before="0" w:after="0"/>
              <w:jc w:val="left"/>
              <w:rPr>
                <w:lang w:val="en-GB"/>
              </w:rPr>
            </w:pPr>
            <w:r w:rsidRPr="00C61402">
              <w:rPr>
                <w:lang w:val="en-GB"/>
              </w:rPr>
              <w:t>inventory of products</w:t>
            </w:r>
          </w:p>
        </w:tc>
        <w:tc>
          <w:tcPr>
            <w:tcW w:w="1842" w:type="dxa"/>
          </w:tcPr>
          <w:p w14:paraId="1CAD404C"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number</w:t>
            </w:r>
          </w:p>
        </w:tc>
        <w:tc>
          <w:tcPr>
            <w:tcW w:w="1842" w:type="dxa"/>
          </w:tcPr>
          <w:p w14:paraId="3D887069"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production</w:t>
            </w:r>
          </w:p>
        </w:tc>
        <w:tc>
          <w:tcPr>
            <w:tcW w:w="1843" w:type="dxa"/>
          </w:tcPr>
          <w:p w14:paraId="364D4CF4"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sales</w:t>
            </w:r>
          </w:p>
        </w:tc>
        <w:tc>
          <w:tcPr>
            <w:tcW w:w="1843" w:type="dxa"/>
          </w:tcPr>
          <w:p w14:paraId="4E8DFA31"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number per day/month/...</w:t>
            </w:r>
          </w:p>
        </w:tc>
      </w:tr>
      <w:tr w:rsidR="0093721F" w:rsidRPr="00C61402" w14:paraId="7A0BE31A" w14:textId="77777777" w:rsidTr="002138C9">
        <w:tc>
          <w:tcPr>
            <w:cnfStyle w:val="001000000000" w:firstRow="0" w:lastRow="0" w:firstColumn="1" w:lastColumn="0" w:oddVBand="0" w:evenVBand="0" w:oddHBand="0" w:evenHBand="0" w:firstRowFirstColumn="0" w:firstRowLastColumn="0" w:lastRowFirstColumn="0" w:lastRowLastColumn="0"/>
            <w:tcW w:w="1842" w:type="dxa"/>
          </w:tcPr>
          <w:p w14:paraId="75C99C60" w14:textId="77777777" w:rsidR="0093721F" w:rsidRPr="00C61402" w:rsidRDefault="0093721F" w:rsidP="00B31744">
            <w:pPr>
              <w:spacing w:before="0" w:after="0"/>
              <w:jc w:val="left"/>
              <w:rPr>
                <w:lang w:val="en-GB"/>
              </w:rPr>
            </w:pPr>
            <w:r w:rsidRPr="00C61402">
              <w:rPr>
                <w:lang w:val="en-GB"/>
              </w:rPr>
              <w:t>equity shares</w:t>
            </w:r>
          </w:p>
        </w:tc>
        <w:tc>
          <w:tcPr>
            <w:tcW w:w="1842" w:type="dxa"/>
          </w:tcPr>
          <w:p w14:paraId="528112BF"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shares (stocks)</w:t>
            </w:r>
          </w:p>
        </w:tc>
        <w:tc>
          <w:tcPr>
            <w:tcW w:w="1842" w:type="dxa"/>
          </w:tcPr>
          <w:p w14:paraId="3CB91D9A"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purchases</w:t>
            </w:r>
          </w:p>
        </w:tc>
        <w:tc>
          <w:tcPr>
            <w:tcW w:w="1843" w:type="dxa"/>
          </w:tcPr>
          <w:p w14:paraId="24B16C39"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sales</w:t>
            </w:r>
          </w:p>
        </w:tc>
        <w:tc>
          <w:tcPr>
            <w:tcW w:w="1843" w:type="dxa"/>
          </w:tcPr>
          <w:p w14:paraId="459180ED"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shares per month</w:t>
            </w:r>
          </w:p>
        </w:tc>
      </w:tr>
    </w:tbl>
    <w:p w14:paraId="351468F0" w14:textId="77777777" w:rsidR="0093721F" w:rsidRPr="00C61402" w:rsidRDefault="0093721F" w:rsidP="0093721F">
      <w:pPr>
        <w:pStyle w:val="Nadpis2"/>
      </w:pPr>
      <w:bookmarkStart w:id="6" w:name="_Toc63174544"/>
      <w:r w:rsidRPr="00C61402">
        <w:t>Primary and secondary indicators</w:t>
      </w:r>
      <w:bookmarkEnd w:id="6"/>
    </w:p>
    <w:p w14:paraId="6B0A88D7" w14:textId="77777777" w:rsidR="0093721F" w:rsidRPr="00C61402" w:rsidRDefault="0093721F" w:rsidP="0093721F">
      <w:pPr>
        <w:rPr>
          <w:lang w:val="en-GB"/>
        </w:rPr>
      </w:pPr>
      <w:r w:rsidRPr="00C61402">
        <w:rPr>
          <w:lang w:val="en-GB"/>
        </w:rPr>
        <w:t>The classification into primary and secondary indicators is based on the method of determining their value. The values of the primary indicators are obtained by a certain measuring action, such as counting, weighing, querying or another action. Secondary (derived) indicators are derived from primary indicators. These can arise in three ways.</w:t>
      </w:r>
    </w:p>
    <w:p w14:paraId="0E308F27" w14:textId="77777777" w:rsidR="0093721F" w:rsidRPr="00C61402" w:rsidRDefault="0093721F" w:rsidP="0093721F">
      <w:pPr>
        <w:pStyle w:val="Odstavecseseznamem"/>
        <w:numPr>
          <w:ilvl w:val="0"/>
          <w:numId w:val="30"/>
        </w:numPr>
        <w:rPr>
          <w:lang w:val="en-GB"/>
        </w:rPr>
      </w:pPr>
      <w:r w:rsidRPr="00C61402">
        <w:rPr>
          <w:lang w:val="en-GB"/>
        </w:rPr>
        <w:t>As a function (most often difference or share) of various indicators, for example profit is difference of revenues and costs, cost ratio is share of costs and revenues.</w:t>
      </w:r>
    </w:p>
    <w:p w14:paraId="77F08622" w14:textId="77777777" w:rsidR="0093721F" w:rsidRPr="00C61402" w:rsidRDefault="0093721F" w:rsidP="0093721F">
      <w:pPr>
        <w:pStyle w:val="Odstavecseseznamem"/>
        <w:numPr>
          <w:ilvl w:val="0"/>
          <w:numId w:val="30"/>
        </w:numPr>
        <w:rPr>
          <w:lang w:val="en-GB"/>
        </w:rPr>
      </w:pPr>
      <w:r w:rsidRPr="00C61402">
        <w:rPr>
          <w:lang w:val="en-GB"/>
        </w:rPr>
        <w:t>As a function of several values of a certain indicator – most often these are averages of indicator over time, for example average number of employees, average state of total assets.</w:t>
      </w:r>
    </w:p>
    <w:p w14:paraId="6156C4AE" w14:textId="77777777" w:rsidR="0093721F" w:rsidRPr="00C61402" w:rsidRDefault="0093721F" w:rsidP="0093721F">
      <w:pPr>
        <w:pStyle w:val="Odstavecseseznamem"/>
        <w:numPr>
          <w:ilvl w:val="0"/>
          <w:numId w:val="30"/>
        </w:numPr>
        <w:rPr>
          <w:lang w:val="en-GB"/>
        </w:rPr>
      </w:pPr>
      <w:r w:rsidRPr="00C61402">
        <w:rPr>
          <w:lang w:val="en-GB"/>
        </w:rPr>
        <w:t>A combination of the previous methods, for example labour productivity (production divided by the average number of employees).</w:t>
      </w:r>
    </w:p>
    <w:p w14:paraId="58C42AA4" w14:textId="77777777" w:rsidR="0093721F" w:rsidRPr="00C61402" w:rsidRDefault="0093721F" w:rsidP="0093721F">
      <w:pPr>
        <w:pStyle w:val="Nadpis2"/>
      </w:pPr>
      <w:bookmarkStart w:id="7" w:name="_Toc63174545"/>
      <w:r w:rsidRPr="00C61402">
        <w:t>Absolute and relative indicators</w:t>
      </w:r>
      <w:bookmarkEnd w:id="7"/>
    </w:p>
    <w:p w14:paraId="78A4B0D6" w14:textId="77777777" w:rsidR="0093721F" w:rsidRPr="00C61402" w:rsidRDefault="0093721F" w:rsidP="0093721F">
      <w:pPr>
        <w:rPr>
          <w:lang w:val="en-GB"/>
        </w:rPr>
      </w:pPr>
      <w:r w:rsidRPr="00C61402">
        <w:rPr>
          <w:lang w:val="en-GB"/>
        </w:rPr>
        <w:t>Absolute indicators express the extent of one phenomenon without relation to another phenomenon. Absolute indicators are eg volume of production, profit, current assets, etc. Relative indicators (ratios) express the extent of one phenomenon related to the unit of measure of another phenomenon. Relative indicators are always secondary, they arise from the share of primary or secondary indicators. Relative indicators are eg profitability, liquidity, labour productivity, etc.</w:t>
      </w:r>
    </w:p>
    <w:p w14:paraId="61210B16" w14:textId="77777777" w:rsidR="0093721F" w:rsidRPr="00C61402" w:rsidRDefault="0093721F" w:rsidP="0093721F">
      <w:pPr>
        <w:pStyle w:val="Nadpis2"/>
      </w:pPr>
      <w:bookmarkStart w:id="8" w:name="_Toc63174546"/>
      <w:r w:rsidRPr="00C61402">
        <w:lastRenderedPageBreak/>
        <w:t>Quantitative and qualitative indicators</w:t>
      </w:r>
      <w:bookmarkEnd w:id="8"/>
    </w:p>
    <w:p w14:paraId="4BB322E2" w14:textId="77777777" w:rsidR="0093721F" w:rsidRPr="00C61402" w:rsidRDefault="0093721F" w:rsidP="0093721F">
      <w:pPr>
        <w:rPr>
          <w:lang w:val="en-GB"/>
        </w:rPr>
      </w:pPr>
      <w:r w:rsidRPr="00C61402">
        <w:rPr>
          <w:lang w:val="en-GB"/>
        </w:rPr>
        <w:t>Quantitative indicators are those whose values are expressed numerically, eg number of shares issued, volume of profit, liquidity. In financial analysis, we work mainly with these indicators. Qualitative indicators are those whose values are expressed verbally. These verbal values can be replaced by a numerical scale.</w:t>
      </w:r>
    </w:p>
    <w:p w14:paraId="324E146A" w14:textId="77777777" w:rsidR="0093721F" w:rsidRPr="00C61402" w:rsidRDefault="0093721F" w:rsidP="0093721F">
      <w:pPr>
        <w:pStyle w:val="Nadpis2"/>
      </w:pPr>
      <w:bookmarkStart w:id="9" w:name="_Toc63174547"/>
      <w:r w:rsidRPr="00C61402">
        <w:t>Soft and hard indicators</w:t>
      </w:r>
      <w:bookmarkEnd w:id="9"/>
    </w:p>
    <w:p w14:paraId="7871F7F4" w14:textId="77777777" w:rsidR="0093721F" w:rsidRPr="00C61402" w:rsidRDefault="0093721F" w:rsidP="0093721F">
      <w:pPr>
        <w:rPr>
          <w:lang w:val="en-GB"/>
        </w:rPr>
      </w:pPr>
      <w:r w:rsidRPr="00C61402">
        <w:rPr>
          <w:lang w:val="en-GB"/>
        </w:rPr>
        <w:t>It is usually not possible to determine the value of soft indicators accurately by objective measurement – it is rather a subjective capture of the fact (eg customer and employee satisfaction). The values of hard indicators are objectively detectable from available data (eg accounting), measurements using technical instruments, etc.</w:t>
      </w:r>
    </w:p>
    <w:p w14:paraId="4742367D" w14:textId="77777777" w:rsidR="0093721F" w:rsidRPr="00C61402" w:rsidRDefault="0093721F" w:rsidP="0093721F">
      <w:pPr>
        <w:pStyle w:val="Nadpis2"/>
      </w:pPr>
      <w:bookmarkStart w:id="10" w:name="_Toc63174548"/>
      <w:r w:rsidRPr="00C61402">
        <w:t>Synthetic and analytical indicators</w:t>
      </w:r>
      <w:bookmarkEnd w:id="10"/>
    </w:p>
    <w:p w14:paraId="52313426" w14:textId="77777777" w:rsidR="0093721F" w:rsidRPr="00C61402" w:rsidRDefault="0093721F" w:rsidP="0093721F">
      <w:pPr>
        <w:rPr>
          <w:lang w:val="en-GB"/>
        </w:rPr>
      </w:pPr>
      <w:r w:rsidRPr="00C61402">
        <w:rPr>
          <w:lang w:val="en-GB"/>
        </w:rPr>
        <w:t>The classification of indicators into synthetic and analytical is important in the creation of multilevel systems of indicators. Analytical indicators express causal effects on a synthetic indicator (on its change in time or space, expressed in absolute or relative terms).</w:t>
      </w:r>
    </w:p>
    <w:p w14:paraId="44AA6E5F" w14:textId="77777777" w:rsidR="0093721F" w:rsidRPr="00C61402" w:rsidRDefault="0093721F" w:rsidP="0093721F">
      <w:pPr>
        <w:pStyle w:val="Nadpis2"/>
      </w:pPr>
      <w:bookmarkStart w:id="11" w:name="_Toc63174549"/>
      <w:r w:rsidRPr="00C61402">
        <w:t>Standardized and non-standardized indicators</w:t>
      </w:r>
      <w:bookmarkEnd w:id="11"/>
    </w:p>
    <w:p w14:paraId="595900D0" w14:textId="77777777" w:rsidR="0093721F" w:rsidRPr="00C61402" w:rsidRDefault="0093721F" w:rsidP="0093721F">
      <w:pPr>
        <w:rPr>
          <w:lang w:val="en-GB"/>
        </w:rPr>
      </w:pPr>
      <w:r w:rsidRPr="00C61402">
        <w:rPr>
          <w:lang w:val="en-GB"/>
        </w:rPr>
        <w:t>Standardized indicators are considered to be those that have a clearly defined interval that they can take on, and this interval can be clearly interpreted in terms of qualitative and quantitative limits. For standardized indicators, it is therefore characteristic to define this interval or to determine a characteristic value (real concentration of values).</w:t>
      </w:r>
    </w:p>
    <w:p w14:paraId="4680FE49" w14:textId="77777777" w:rsidR="0093721F" w:rsidRPr="00C61402" w:rsidRDefault="0093721F" w:rsidP="0093721F">
      <w:pPr>
        <w:rPr>
          <w:lang w:val="en-GB"/>
        </w:rPr>
      </w:pPr>
      <w:r w:rsidRPr="00C61402">
        <w:rPr>
          <w:lang w:val="en-GB"/>
        </w:rPr>
        <w:t xml:space="preserve">Non-standardized indicators do not have this interval defined, and thus the interpretation of their values is ambiguous. Their comparison and use in indicator systems is also problematic. Good examples are indebtedness indicators. Let’s define following symbols: </w:t>
      </w:r>
      <w:r w:rsidRPr="00C61402">
        <w:rPr>
          <w:i/>
          <w:lang w:val="en-GB"/>
        </w:rPr>
        <w:t>E</w:t>
      </w:r>
      <w:r w:rsidRPr="00C61402">
        <w:rPr>
          <w:lang w:val="en-GB"/>
        </w:rPr>
        <w:t xml:space="preserve"> for Equity, </w:t>
      </w:r>
      <w:r w:rsidRPr="00C61402">
        <w:rPr>
          <w:i/>
          <w:lang w:val="en-GB"/>
        </w:rPr>
        <w:t>D</w:t>
      </w:r>
      <w:r w:rsidRPr="00C61402">
        <w:rPr>
          <w:lang w:val="en-GB"/>
        </w:rPr>
        <w:t xml:space="preserve"> for Debt and </w:t>
      </w:r>
      <w:r w:rsidRPr="00C61402">
        <w:rPr>
          <w:i/>
          <w:lang w:val="en-GB"/>
        </w:rPr>
        <w:t>A</w:t>
      </w:r>
      <w:r w:rsidRPr="00C61402">
        <w:rPr>
          <w:lang w:val="en-GB"/>
        </w:rPr>
        <w:t xml:space="preserve"> for Total Assets. Assume that </w:t>
      </w:r>
      <w:r w:rsidRPr="00C61402">
        <w:rPr>
          <w:i/>
          <w:lang w:val="en-GB"/>
        </w:rPr>
        <w:t>E</w:t>
      </w:r>
      <w:r w:rsidRPr="00C61402">
        <w:rPr>
          <w:lang w:val="en-GB"/>
        </w:rPr>
        <w:t xml:space="preserve"> ≥ 0 and </w:t>
      </w:r>
      <w:r w:rsidRPr="00C61402">
        <w:rPr>
          <w:i/>
          <w:lang w:val="en-GB"/>
        </w:rPr>
        <w:t>E</w:t>
      </w:r>
      <w:r w:rsidRPr="00C61402">
        <w:rPr>
          <w:lang w:val="en-GB"/>
        </w:rPr>
        <w:t xml:space="preserve"> + </w:t>
      </w:r>
      <w:r w:rsidRPr="00C61402">
        <w:rPr>
          <w:i/>
          <w:lang w:val="en-GB"/>
        </w:rPr>
        <w:t>D</w:t>
      </w:r>
      <w:r w:rsidRPr="00C61402">
        <w:rPr>
          <w:lang w:val="en-GB"/>
        </w:rPr>
        <w:t xml:space="preserve"> = </w:t>
      </w:r>
      <w:r w:rsidRPr="00C61402">
        <w:rPr>
          <w:i/>
          <w:lang w:val="en-GB"/>
        </w:rPr>
        <w:t>A</w:t>
      </w:r>
      <w:r w:rsidRPr="00C61402">
        <w:rPr>
          <w:lang w:val="en-GB"/>
        </w:rPr>
        <w:t xml:space="preserve">, then the range of values of the indicator </w:t>
      </w:r>
      <w:r w:rsidRPr="00C61402">
        <w:rPr>
          <w:i/>
          <w:lang w:val="en-GB"/>
        </w:rPr>
        <w:t>D</w:t>
      </w:r>
      <w:r w:rsidRPr="00C61402">
        <w:rPr>
          <w:lang w:val="en-GB"/>
        </w:rPr>
        <w:t xml:space="preserve"> / </w:t>
      </w:r>
      <w:r w:rsidRPr="00C61402">
        <w:rPr>
          <w:i/>
          <w:lang w:val="en-GB"/>
        </w:rPr>
        <w:t>A</w:t>
      </w:r>
      <w:r w:rsidRPr="00C61402">
        <w:rPr>
          <w:lang w:val="en-GB"/>
        </w:rPr>
        <w:t xml:space="preserve"> is the interval &lt;0, 1&gt;, while for its reciprocal value </w:t>
      </w:r>
      <w:r w:rsidRPr="00C61402">
        <w:rPr>
          <w:i/>
          <w:lang w:val="en-GB"/>
        </w:rPr>
        <w:t>A</w:t>
      </w:r>
      <w:r w:rsidRPr="00C61402">
        <w:rPr>
          <w:lang w:val="en-GB"/>
        </w:rPr>
        <w:t xml:space="preserve"> / </w:t>
      </w:r>
      <w:r w:rsidRPr="00C61402">
        <w:rPr>
          <w:i/>
          <w:lang w:val="en-GB"/>
        </w:rPr>
        <w:t>D</w:t>
      </w:r>
      <w:r w:rsidRPr="00C61402">
        <w:rPr>
          <w:lang w:val="en-GB"/>
        </w:rPr>
        <w:t xml:space="preserve"> the range of values is the interval &lt;1, </w:t>
      </w:r>
      <w:r w:rsidRPr="00C61402">
        <w:rPr>
          <w:rFonts w:ascii="Corbel" w:hAnsi="Corbel" w:cs="Corbel"/>
          <w:lang w:val="en-GB"/>
        </w:rPr>
        <w:t>∞</w:t>
      </w:r>
      <w:r w:rsidRPr="00C61402">
        <w:rPr>
          <w:lang w:val="en-GB"/>
        </w:rPr>
        <w:t xml:space="preserve">) and for the indicator </w:t>
      </w:r>
      <w:r w:rsidRPr="00C61402">
        <w:rPr>
          <w:i/>
          <w:lang w:val="en-GB"/>
        </w:rPr>
        <w:t>E</w:t>
      </w:r>
      <w:r w:rsidRPr="00C61402">
        <w:rPr>
          <w:lang w:val="en-GB"/>
        </w:rPr>
        <w:t xml:space="preserve"> / </w:t>
      </w:r>
      <w:r w:rsidRPr="00C61402">
        <w:rPr>
          <w:i/>
          <w:lang w:val="en-GB"/>
        </w:rPr>
        <w:t>D</w:t>
      </w:r>
      <w:r w:rsidRPr="00C61402">
        <w:rPr>
          <w:lang w:val="en-GB"/>
        </w:rPr>
        <w:t xml:space="preserve"> &lt;0, </w:t>
      </w:r>
      <w:r w:rsidRPr="00C61402">
        <w:rPr>
          <w:rFonts w:ascii="Corbel" w:hAnsi="Corbel" w:cs="Corbel"/>
          <w:lang w:val="en-GB"/>
        </w:rPr>
        <w:t>∞</w:t>
      </w:r>
      <w:r w:rsidRPr="00C61402">
        <w:rPr>
          <w:lang w:val="en-GB"/>
        </w:rPr>
        <w:t>). By selecting a suitable form of indicator, it is then possible to avoid a situation where the extreme value of a non-standardized sub-indicator significantly affects the value of a synthetic indicator.</w:t>
      </w:r>
    </w:p>
    <w:p w14:paraId="5DA7FE60" w14:textId="77777777" w:rsidR="0093721F" w:rsidRPr="00C61402" w:rsidRDefault="0093721F" w:rsidP="0093721F">
      <w:pPr>
        <w:rPr>
          <w:lang w:val="en-GB"/>
        </w:rPr>
      </w:pPr>
      <w:r w:rsidRPr="00C61402">
        <w:rPr>
          <w:lang w:val="en-GB"/>
        </w:rPr>
        <w:t>Similarly, ratios can be divided into bounded and unbounded. Bounded indicators are limited to zero at the bottom, they can take extreme values only on the right tail; unbounded have no upper or lower limit and extreme values can take on both sides of the distribution.</w:t>
      </w:r>
    </w:p>
    <w:p w14:paraId="10D68A23" w14:textId="77777777" w:rsidR="0093721F" w:rsidRPr="00C61402" w:rsidRDefault="0093721F" w:rsidP="0093721F">
      <w:pPr>
        <w:pStyle w:val="Nadpis2"/>
      </w:pPr>
      <w:bookmarkStart w:id="12" w:name="_Toc63174550"/>
      <w:r w:rsidRPr="00C61402">
        <w:t>Nominal, ordinal, interval and ratio indicators</w:t>
      </w:r>
      <w:bookmarkEnd w:id="12"/>
    </w:p>
    <w:p w14:paraId="117E0B5A" w14:textId="77777777" w:rsidR="0093721F" w:rsidRPr="00C61402" w:rsidRDefault="0093721F" w:rsidP="0093721F">
      <w:pPr>
        <w:rPr>
          <w:lang w:val="en-GB"/>
        </w:rPr>
      </w:pPr>
      <w:r w:rsidRPr="00C61402">
        <w:rPr>
          <w:lang w:val="en-GB"/>
        </w:rPr>
        <w:t xml:space="preserve">There are four types of indicators (measurement scales): </w:t>
      </w:r>
      <w:r w:rsidRPr="00C61402">
        <w:rPr>
          <w:b/>
          <w:lang w:val="en-GB"/>
        </w:rPr>
        <w:t>nominal, ordinal, interval</w:t>
      </w:r>
      <w:r w:rsidRPr="00C61402">
        <w:rPr>
          <w:lang w:val="en-GB"/>
        </w:rPr>
        <w:t xml:space="preserve"> and </w:t>
      </w:r>
      <w:r w:rsidRPr="00C61402">
        <w:rPr>
          <w:b/>
          <w:lang w:val="en-GB"/>
        </w:rPr>
        <w:t>ratio</w:t>
      </w:r>
      <w:r w:rsidRPr="00C61402">
        <w:rPr>
          <w:lang w:val="en-GB"/>
        </w:rPr>
        <w:t>. These are simply ways to categorize different types of indicators. This topic is usually discussed in the context of academic teaching and less often in the “real world”. These scales were derived by a psychologist researcher Stanley Stevens. These four measurement scales (nominal, ordinal, interval, and ratio) are best understood with an example.</w:t>
      </w:r>
    </w:p>
    <w:p w14:paraId="2B863CBC" w14:textId="77777777" w:rsidR="0093721F" w:rsidRPr="00C61402" w:rsidRDefault="0093721F" w:rsidP="0093721F">
      <w:pPr>
        <w:pStyle w:val="Nadpis3"/>
      </w:pPr>
      <w:r w:rsidRPr="00C61402">
        <w:t>Nominal</w:t>
      </w:r>
    </w:p>
    <w:p w14:paraId="57D4C53F" w14:textId="77777777" w:rsidR="0093721F" w:rsidRPr="00C61402" w:rsidRDefault="0093721F" w:rsidP="0093721F">
      <w:pPr>
        <w:rPr>
          <w:lang w:val="en-GB"/>
        </w:rPr>
      </w:pPr>
      <w:r w:rsidRPr="00C61402">
        <w:rPr>
          <w:lang w:val="en-GB"/>
        </w:rPr>
        <w:t xml:space="preserve">Nominal scales are used for labelling indicators, without any quantitative value. Nominal scales could simply be called “labels.” Notice that all of these scales are mutually exclusive (no overlap) and none of them has any numerical significance. A good way to remember all of this is that “nominal” sounds a lot like “name” and nominal scales are kind of like “names” or labels. Note: a sub-type of nominal scale with only two categories (e.g. male/female) is called “dichotomous”. </w:t>
      </w:r>
    </w:p>
    <w:p w14:paraId="189FF0A2" w14:textId="77777777" w:rsidR="0093721F" w:rsidRPr="00C61402" w:rsidRDefault="0093721F" w:rsidP="0093721F">
      <w:pPr>
        <w:pStyle w:val="Example"/>
      </w:pPr>
      <w:r w:rsidRPr="00C61402">
        <w:t>Example: Nominal Scales</w:t>
      </w:r>
    </w:p>
    <w:p w14:paraId="4ADF3C29" w14:textId="77777777" w:rsidR="0093721F" w:rsidRPr="00C61402" w:rsidRDefault="0093721F" w:rsidP="0093721F">
      <w:pPr>
        <w:rPr>
          <w:lang w:val="en-GB"/>
        </w:rPr>
      </w:pPr>
      <w:r w:rsidRPr="00C61402">
        <w:rPr>
          <w:lang w:val="en-GB"/>
        </w:rPr>
        <w:t>What is you gender? Male x Female.</w:t>
      </w:r>
    </w:p>
    <w:p w14:paraId="7113CB68" w14:textId="77777777" w:rsidR="0093721F" w:rsidRPr="00C61402" w:rsidRDefault="0093721F" w:rsidP="0093721F">
      <w:pPr>
        <w:rPr>
          <w:lang w:val="en-GB"/>
        </w:rPr>
      </w:pPr>
      <w:r w:rsidRPr="00C61402">
        <w:rPr>
          <w:lang w:val="en-GB"/>
        </w:rPr>
        <w:t>What is your hair colour? Brown x Black x Blonde x Gray x ...</w:t>
      </w:r>
    </w:p>
    <w:p w14:paraId="1F6F3ECF" w14:textId="77777777" w:rsidR="0093721F" w:rsidRPr="00C61402" w:rsidRDefault="0093721F" w:rsidP="0093721F">
      <w:pPr>
        <w:rPr>
          <w:lang w:val="en-GB"/>
        </w:rPr>
      </w:pPr>
      <w:r w:rsidRPr="00C61402">
        <w:rPr>
          <w:lang w:val="en-GB"/>
        </w:rPr>
        <w:t>What is legal form of your company? Limited x Joint-stock x Public x ...</w:t>
      </w:r>
    </w:p>
    <w:p w14:paraId="09C93F94" w14:textId="77777777" w:rsidR="0093721F" w:rsidRPr="00C61402" w:rsidRDefault="0093721F" w:rsidP="0093721F">
      <w:pPr>
        <w:pStyle w:val="Nadpis3"/>
      </w:pPr>
      <w:r w:rsidRPr="00C61402">
        <w:lastRenderedPageBreak/>
        <w:t>Ordinal</w:t>
      </w:r>
    </w:p>
    <w:p w14:paraId="0898C2F9" w14:textId="77777777" w:rsidR="0093721F" w:rsidRPr="00C61402" w:rsidRDefault="0093721F" w:rsidP="0093721F">
      <w:pPr>
        <w:rPr>
          <w:lang w:val="en-GB"/>
        </w:rPr>
      </w:pPr>
      <w:r w:rsidRPr="00C61402">
        <w:rPr>
          <w:lang w:val="en-GB"/>
        </w:rPr>
        <w:t>With ordinal scales, it is the order of the values is what’s important and significant, but the differences between each one is not really known. In each case, we know that a #4 is better than a #3 or #2, but we don’t know – and cannot quantify – how much better it is. For example, is the difference between “OK” and “Unhappy” the same as the difference between “Very Happy” and “Happy?” We cannot say. Ordinal scales are typically measures of non-numeric concepts like satisfaction, happiness, discomfort, etc.</w:t>
      </w:r>
    </w:p>
    <w:p w14:paraId="677C7264" w14:textId="77777777" w:rsidR="0093721F" w:rsidRPr="00C61402" w:rsidRDefault="0093721F" w:rsidP="0093721F">
      <w:pPr>
        <w:rPr>
          <w:lang w:val="en-GB"/>
        </w:rPr>
      </w:pPr>
      <w:r w:rsidRPr="00C61402">
        <w:rPr>
          <w:lang w:val="en-GB"/>
        </w:rPr>
        <w:t xml:space="preserve">“Ordinal” is easy to remember because it sounds like “order” and that is the key to remember with “ordinal scales”. </w:t>
      </w:r>
    </w:p>
    <w:p w14:paraId="2C3D5F6A" w14:textId="77777777" w:rsidR="0093721F" w:rsidRPr="00C61402" w:rsidRDefault="0093721F" w:rsidP="0093721F">
      <w:pPr>
        <w:rPr>
          <w:lang w:val="en-GB"/>
        </w:rPr>
      </w:pPr>
      <w:r w:rsidRPr="00C61402">
        <w:rPr>
          <w:lang w:val="en-GB"/>
        </w:rPr>
        <w:t>Note: The best way to determine central tendency on a set of ordinal data is to use the mode or median; the mean cannot be defined from an ordinal set.</w:t>
      </w:r>
    </w:p>
    <w:p w14:paraId="49822D5D" w14:textId="77777777" w:rsidR="0093721F" w:rsidRPr="00C61402" w:rsidRDefault="0093721F" w:rsidP="0093721F">
      <w:pPr>
        <w:pStyle w:val="Example"/>
      </w:pPr>
      <w:r w:rsidRPr="00C61402">
        <w:t>Example: Ordinal Scales</w:t>
      </w:r>
    </w:p>
    <w:p w14:paraId="22132A0B" w14:textId="77777777" w:rsidR="0093721F" w:rsidRPr="00C61402" w:rsidRDefault="0093721F" w:rsidP="0093721F">
      <w:pPr>
        <w:rPr>
          <w:lang w:val="en-GB"/>
        </w:rPr>
      </w:pPr>
      <w:r w:rsidRPr="00C61402">
        <w:rPr>
          <w:lang w:val="en-GB"/>
        </w:rPr>
        <w:t>How do you feel today? Very unhappy x Unhappy x OK x Happy x Very happy</w:t>
      </w:r>
    </w:p>
    <w:p w14:paraId="5440B8FE" w14:textId="77777777" w:rsidR="0093721F" w:rsidRPr="00C61402" w:rsidRDefault="0093721F" w:rsidP="0093721F">
      <w:pPr>
        <w:rPr>
          <w:lang w:val="en-GB"/>
        </w:rPr>
      </w:pPr>
      <w:r w:rsidRPr="00C61402">
        <w:rPr>
          <w:lang w:val="en-GB"/>
        </w:rPr>
        <w:t>What is size of your company? Micro x Small x Middle x Large</w:t>
      </w:r>
    </w:p>
    <w:p w14:paraId="5205CFAC" w14:textId="77777777" w:rsidR="0093721F" w:rsidRPr="00C61402" w:rsidRDefault="0093721F" w:rsidP="0093721F">
      <w:pPr>
        <w:pStyle w:val="Nadpis3"/>
      </w:pPr>
      <w:r w:rsidRPr="00C61402">
        <w:t>Interval</w:t>
      </w:r>
    </w:p>
    <w:p w14:paraId="43FCECCD" w14:textId="77777777" w:rsidR="0093721F" w:rsidRPr="00C61402" w:rsidRDefault="0093721F" w:rsidP="0093721F">
      <w:pPr>
        <w:rPr>
          <w:lang w:val="en-GB"/>
        </w:rPr>
      </w:pPr>
      <w:r w:rsidRPr="00C61402">
        <w:rPr>
          <w:lang w:val="en-GB"/>
        </w:rPr>
        <w:t>Interval scales are numeric scales in which we know not only the order, but also the exact differences between the values. The classic example of an interval scale is Celsius temperature because the difference between each value is the same. For example, the difference between 60 and 50 degrees is a measurable 10 degrees, as is the difference between 80 and 70 degrees. Time is another good example of an interval scale in which the increments are known, consistent, and measurable.</w:t>
      </w:r>
    </w:p>
    <w:p w14:paraId="59153CDA" w14:textId="77777777" w:rsidR="0093721F" w:rsidRPr="00C61402" w:rsidRDefault="0093721F" w:rsidP="0093721F">
      <w:pPr>
        <w:rPr>
          <w:lang w:val="en-GB"/>
        </w:rPr>
      </w:pPr>
      <w:r w:rsidRPr="00C61402">
        <w:rPr>
          <w:lang w:val="en-GB"/>
        </w:rPr>
        <w:t>Interval scales are nice because the realm of statistical analysis on these data sets opens up. For example, central tendency can be measured by mode, median, or mean; standard deviation can also be calculated.</w:t>
      </w:r>
    </w:p>
    <w:p w14:paraId="1ECC62DF" w14:textId="77777777" w:rsidR="0093721F" w:rsidRPr="00C61402" w:rsidRDefault="0093721F" w:rsidP="0093721F">
      <w:pPr>
        <w:rPr>
          <w:lang w:val="en-GB"/>
        </w:rPr>
      </w:pPr>
      <w:r w:rsidRPr="00C61402">
        <w:rPr>
          <w:lang w:val="en-GB"/>
        </w:rPr>
        <w:t xml:space="preserve">Here is the problem with interval scales: they don’t have a “true zero”. For example, there is no such thing as “no temperature”. Without a true zero, it is impossible to compute ratios. With interval data, we can add and subtract, but cannot multiply or divide. </w:t>
      </w:r>
    </w:p>
    <w:p w14:paraId="21F9B92A" w14:textId="77777777" w:rsidR="0093721F" w:rsidRPr="00C61402" w:rsidRDefault="0093721F" w:rsidP="0093721F">
      <w:pPr>
        <w:pStyle w:val="Nadpis3"/>
      </w:pPr>
      <w:r w:rsidRPr="00C61402">
        <w:t>Ratio</w:t>
      </w:r>
    </w:p>
    <w:p w14:paraId="044143EC" w14:textId="77777777" w:rsidR="0093721F" w:rsidRPr="00C61402" w:rsidRDefault="0093721F" w:rsidP="0093721F">
      <w:pPr>
        <w:rPr>
          <w:lang w:val="en-GB"/>
        </w:rPr>
      </w:pPr>
      <w:r w:rsidRPr="00C61402">
        <w:rPr>
          <w:lang w:val="en-GB"/>
        </w:rPr>
        <w:t xml:space="preserve">Ratio scales tell us about the order, they tell us the exact value between units, and they also have an absolute zero – which allows for a wide range of both descriptive and inferential statistics to be applied. Everything above about interval data applies to ratio scales + ratio scales have a clear definition of zero. Good examples of ratio variables include height and weight, or e.g. revenues. </w:t>
      </w:r>
    </w:p>
    <w:p w14:paraId="56D76909" w14:textId="77777777" w:rsidR="0093721F" w:rsidRPr="00C61402" w:rsidRDefault="0093721F" w:rsidP="0093721F">
      <w:pPr>
        <w:rPr>
          <w:lang w:val="en-GB"/>
        </w:rPr>
      </w:pPr>
      <w:r w:rsidRPr="00C61402">
        <w:rPr>
          <w:lang w:val="en-GB"/>
        </w:rPr>
        <w:t>Ratio scales provide a wealth of possibilities when it comes to statistical analysis. These variables can be meaningfully added, subtracted, multiplied, divided (ratios). Central tendency can be measured by mode, median, or mean; measures of dispersion, such as standard deviation and coefficient of variation can also be calculated from ratio scales.</w:t>
      </w:r>
    </w:p>
    <w:p w14:paraId="20E54FDE" w14:textId="77777777" w:rsidR="0093721F" w:rsidRPr="00C61402" w:rsidRDefault="0093721F" w:rsidP="0093721F">
      <w:pPr>
        <w:pStyle w:val="Nadpis3"/>
      </w:pPr>
      <w:r w:rsidRPr="00C61402">
        <w:t>Summary</w:t>
      </w:r>
    </w:p>
    <w:p w14:paraId="1835CA13" w14:textId="261A45E9" w:rsidR="0093721F" w:rsidRPr="00C61402" w:rsidRDefault="0093721F" w:rsidP="0093721F">
      <w:pPr>
        <w:rPr>
          <w:lang w:val="en-GB"/>
        </w:rPr>
      </w:pPr>
      <w:r w:rsidRPr="00C61402">
        <w:rPr>
          <w:lang w:val="en-GB"/>
        </w:rPr>
        <w:t>Nominal variables are used to “name,” or label a series of values. Ordinal scales provide good information about the order of choices, such as in a customer satisfaction survey. Interval scales give us the order of values + the ability to quantify the difference between each one. Ratio scales give us the ultimate–order, interval values, plus the ability to calculate ratios since a “true zero” can be defined.</w:t>
      </w:r>
    </w:p>
    <w:p w14:paraId="58F8B317" w14:textId="6D47C00B" w:rsidR="00B31744"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w:t>
      </w:r>
      <w:r w:rsidRPr="00C61402">
        <w:fldChar w:fldCharType="end"/>
      </w:r>
      <w:r w:rsidRPr="00C61402">
        <w:t xml:space="preserve"> Economic indicators summary table</w:t>
      </w:r>
    </w:p>
    <w:tbl>
      <w:tblPr>
        <w:tblStyle w:val="CLARA"/>
        <w:tblW w:w="0" w:type="auto"/>
        <w:tblLook w:val="04A0" w:firstRow="1" w:lastRow="0" w:firstColumn="1" w:lastColumn="0" w:noHBand="0" w:noVBand="1"/>
      </w:tblPr>
      <w:tblGrid>
        <w:gridCol w:w="2977"/>
        <w:gridCol w:w="1616"/>
        <w:gridCol w:w="1443"/>
        <w:gridCol w:w="1602"/>
        <w:gridCol w:w="1393"/>
      </w:tblGrid>
      <w:tr w:rsidR="0093721F" w:rsidRPr="00C61402" w14:paraId="1C34BE2A" w14:textId="77777777" w:rsidTr="00B317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295E6E2" w14:textId="77777777" w:rsidR="0093721F" w:rsidRPr="00C61402" w:rsidRDefault="0093721F" w:rsidP="00B31744">
            <w:pPr>
              <w:spacing w:before="0" w:after="0"/>
              <w:rPr>
                <w:color w:val="FFFFFF" w:themeColor="background1"/>
                <w:lang w:val="en-GB"/>
              </w:rPr>
            </w:pPr>
          </w:p>
        </w:tc>
        <w:tc>
          <w:tcPr>
            <w:tcW w:w="1616" w:type="dxa"/>
            <w:vAlign w:val="center"/>
          </w:tcPr>
          <w:p w14:paraId="2BC75DD8"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Nominal</w:t>
            </w:r>
          </w:p>
        </w:tc>
        <w:tc>
          <w:tcPr>
            <w:tcW w:w="1443" w:type="dxa"/>
            <w:vAlign w:val="center"/>
          </w:tcPr>
          <w:p w14:paraId="1A67F6F8"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Ordinal</w:t>
            </w:r>
          </w:p>
        </w:tc>
        <w:tc>
          <w:tcPr>
            <w:tcW w:w="1602" w:type="dxa"/>
            <w:vAlign w:val="center"/>
          </w:tcPr>
          <w:p w14:paraId="217A5738"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Interval</w:t>
            </w:r>
          </w:p>
        </w:tc>
        <w:tc>
          <w:tcPr>
            <w:tcW w:w="1393" w:type="dxa"/>
            <w:vAlign w:val="center"/>
          </w:tcPr>
          <w:p w14:paraId="6D70D1FD"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Ratio</w:t>
            </w:r>
          </w:p>
        </w:tc>
      </w:tr>
      <w:tr w:rsidR="0093721F" w:rsidRPr="00C61402" w14:paraId="30A32C88" w14:textId="77777777" w:rsidTr="00B31744">
        <w:tc>
          <w:tcPr>
            <w:cnfStyle w:val="001000000000" w:firstRow="0" w:lastRow="0" w:firstColumn="1" w:lastColumn="0" w:oddVBand="0" w:evenVBand="0" w:oddHBand="0" w:evenHBand="0" w:firstRowFirstColumn="0" w:firstRowLastColumn="0" w:lastRowFirstColumn="0" w:lastRowLastColumn="0"/>
            <w:tcW w:w="2977" w:type="dxa"/>
          </w:tcPr>
          <w:p w14:paraId="2E70106C" w14:textId="77777777" w:rsidR="0093721F" w:rsidRPr="00C61402" w:rsidRDefault="0093721F" w:rsidP="00B31744">
            <w:pPr>
              <w:spacing w:before="0" w:after="0"/>
              <w:jc w:val="left"/>
              <w:rPr>
                <w:lang w:val="en-GB"/>
              </w:rPr>
            </w:pPr>
            <w:r w:rsidRPr="00C61402">
              <w:rPr>
                <w:lang w:val="en-GB"/>
              </w:rPr>
              <w:t xml:space="preserve">Can state an equality or </w:t>
            </w:r>
            <w:r w:rsidRPr="00C61402">
              <w:rPr>
                <w:lang w:val="en-GB"/>
              </w:rPr>
              <w:lastRenderedPageBreak/>
              <w:t>difference of values</w:t>
            </w:r>
          </w:p>
        </w:tc>
        <w:tc>
          <w:tcPr>
            <w:tcW w:w="1616" w:type="dxa"/>
            <w:vAlign w:val="center"/>
          </w:tcPr>
          <w:p w14:paraId="1C32DDCC"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lastRenderedPageBreak/>
              <w:t>X</w:t>
            </w:r>
          </w:p>
        </w:tc>
        <w:tc>
          <w:tcPr>
            <w:tcW w:w="1443" w:type="dxa"/>
            <w:vAlign w:val="center"/>
          </w:tcPr>
          <w:p w14:paraId="6673976D"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X</w:t>
            </w:r>
          </w:p>
        </w:tc>
        <w:tc>
          <w:tcPr>
            <w:tcW w:w="1602" w:type="dxa"/>
            <w:vAlign w:val="center"/>
          </w:tcPr>
          <w:p w14:paraId="7B8512E6"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X</w:t>
            </w:r>
          </w:p>
        </w:tc>
        <w:tc>
          <w:tcPr>
            <w:tcW w:w="1393" w:type="dxa"/>
            <w:vAlign w:val="center"/>
          </w:tcPr>
          <w:p w14:paraId="3B330DBF"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b/>
                <w:lang w:val="en-GB"/>
              </w:rPr>
              <w:t>X</w:t>
            </w:r>
          </w:p>
        </w:tc>
      </w:tr>
      <w:tr w:rsidR="0093721F" w:rsidRPr="00C61402" w14:paraId="4DD75460"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EF03691" w14:textId="77777777" w:rsidR="0093721F" w:rsidRPr="00C61402" w:rsidRDefault="0093721F" w:rsidP="00B31744">
            <w:pPr>
              <w:tabs>
                <w:tab w:val="center" w:pos="1380"/>
              </w:tabs>
              <w:spacing w:before="0" w:after="0"/>
              <w:jc w:val="left"/>
              <w:rPr>
                <w:lang w:val="en-GB"/>
              </w:rPr>
            </w:pPr>
            <w:r w:rsidRPr="00C61402">
              <w:rPr>
                <w:lang w:val="en-GB"/>
              </w:rPr>
              <w:lastRenderedPageBreak/>
              <w:t>Can order the values</w:t>
            </w:r>
          </w:p>
        </w:tc>
        <w:tc>
          <w:tcPr>
            <w:tcW w:w="1616" w:type="dxa"/>
            <w:vAlign w:val="center"/>
          </w:tcPr>
          <w:p w14:paraId="606A5EB9"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443" w:type="dxa"/>
            <w:vAlign w:val="center"/>
          </w:tcPr>
          <w:p w14:paraId="6BC0B765"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X</w:t>
            </w:r>
          </w:p>
        </w:tc>
        <w:tc>
          <w:tcPr>
            <w:tcW w:w="1602" w:type="dxa"/>
            <w:vAlign w:val="center"/>
          </w:tcPr>
          <w:p w14:paraId="5B4895E0"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X</w:t>
            </w:r>
          </w:p>
        </w:tc>
        <w:tc>
          <w:tcPr>
            <w:tcW w:w="1393" w:type="dxa"/>
            <w:vAlign w:val="center"/>
          </w:tcPr>
          <w:p w14:paraId="0AAA99B4"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b/>
                <w:lang w:val="en-GB"/>
              </w:rPr>
              <w:t>X</w:t>
            </w:r>
          </w:p>
        </w:tc>
      </w:tr>
      <w:tr w:rsidR="0093721F" w:rsidRPr="00C61402" w14:paraId="0CB83D14" w14:textId="77777777" w:rsidTr="00B31744">
        <w:tc>
          <w:tcPr>
            <w:cnfStyle w:val="001000000000" w:firstRow="0" w:lastRow="0" w:firstColumn="1" w:lastColumn="0" w:oddVBand="0" w:evenVBand="0" w:oddHBand="0" w:evenHBand="0" w:firstRowFirstColumn="0" w:firstRowLastColumn="0" w:lastRowFirstColumn="0" w:lastRowLastColumn="0"/>
            <w:tcW w:w="2977" w:type="dxa"/>
          </w:tcPr>
          <w:p w14:paraId="58CCB360" w14:textId="77777777" w:rsidR="0093721F" w:rsidRPr="00C61402" w:rsidRDefault="0093721F" w:rsidP="00B31744">
            <w:pPr>
              <w:spacing w:before="0" w:after="0"/>
              <w:jc w:val="left"/>
              <w:rPr>
                <w:lang w:val="en-GB"/>
              </w:rPr>
            </w:pPr>
            <w:r w:rsidRPr="00C61402">
              <w:rPr>
                <w:lang w:val="en-GB"/>
              </w:rPr>
              <w:t>Can quantify the difference between each values</w:t>
            </w:r>
          </w:p>
        </w:tc>
        <w:tc>
          <w:tcPr>
            <w:tcW w:w="1616" w:type="dxa"/>
            <w:vAlign w:val="center"/>
          </w:tcPr>
          <w:p w14:paraId="400A552C"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443" w:type="dxa"/>
            <w:vAlign w:val="center"/>
          </w:tcPr>
          <w:p w14:paraId="67725704"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602" w:type="dxa"/>
            <w:vAlign w:val="center"/>
          </w:tcPr>
          <w:p w14:paraId="28813315"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X</w:t>
            </w:r>
          </w:p>
        </w:tc>
        <w:tc>
          <w:tcPr>
            <w:tcW w:w="1393" w:type="dxa"/>
            <w:vAlign w:val="center"/>
          </w:tcPr>
          <w:p w14:paraId="7F91856A"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b/>
                <w:lang w:val="en-GB"/>
              </w:rPr>
              <w:t>X</w:t>
            </w:r>
          </w:p>
        </w:tc>
      </w:tr>
      <w:tr w:rsidR="0093721F" w:rsidRPr="00C61402" w14:paraId="1283C854"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30BEEA0" w14:textId="77777777" w:rsidR="0093721F" w:rsidRPr="00C61402" w:rsidRDefault="0093721F" w:rsidP="00B31744">
            <w:pPr>
              <w:spacing w:before="0" w:after="0"/>
              <w:jc w:val="left"/>
              <w:rPr>
                <w:lang w:val="en-GB"/>
              </w:rPr>
            </w:pPr>
            <w:r w:rsidRPr="00C61402">
              <w:rPr>
                <w:lang w:val="en-GB"/>
              </w:rPr>
              <w:t>Can quantify the share between each values</w:t>
            </w:r>
          </w:p>
        </w:tc>
        <w:tc>
          <w:tcPr>
            <w:tcW w:w="1616" w:type="dxa"/>
            <w:vAlign w:val="center"/>
          </w:tcPr>
          <w:p w14:paraId="4BCE391B"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443" w:type="dxa"/>
            <w:vAlign w:val="center"/>
          </w:tcPr>
          <w:p w14:paraId="41719780"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602" w:type="dxa"/>
            <w:vAlign w:val="center"/>
          </w:tcPr>
          <w:p w14:paraId="3DCDE969"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393" w:type="dxa"/>
            <w:vAlign w:val="center"/>
          </w:tcPr>
          <w:p w14:paraId="1F8027CE"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b/>
                <w:lang w:val="en-GB"/>
              </w:rPr>
              <w:t>X</w:t>
            </w:r>
          </w:p>
        </w:tc>
      </w:tr>
      <w:tr w:rsidR="0093721F" w:rsidRPr="00C61402" w14:paraId="4BFBDBC3" w14:textId="77777777" w:rsidTr="00B31744">
        <w:tc>
          <w:tcPr>
            <w:cnfStyle w:val="001000000000" w:firstRow="0" w:lastRow="0" w:firstColumn="1" w:lastColumn="0" w:oddVBand="0" w:evenVBand="0" w:oddHBand="0" w:evenHBand="0" w:firstRowFirstColumn="0" w:firstRowLastColumn="0" w:lastRowFirstColumn="0" w:lastRowLastColumn="0"/>
            <w:tcW w:w="2977" w:type="dxa"/>
          </w:tcPr>
          <w:p w14:paraId="64A904B9" w14:textId="77777777" w:rsidR="0093721F" w:rsidRPr="00C61402" w:rsidRDefault="0093721F" w:rsidP="00B31744">
            <w:pPr>
              <w:spacing w:before="0" w:after="0"/>
              <w:jc w:val="left"/>
              <w:rPr>
                <w:lang w:val="en-GB"/>
              </w:rPr>
            </w:pPr>
            <w:r w:rsidRPr="00C61402">
              <w:rPr>
                <w:lang w:val="en-GB"/>
              </w:rPr>
              <w:t>Has „true“ zero</w:t>
            </w:r>
          </w:p>
        </w:tc>
        <w:tc>
          <w:tcPr>
            <w:tcW w:w="1616" w:type="dxa"/>
            <w:vAlign w:val="center"/>
          </w:tcPr>
          <w:p w14:paraId="43270E9D"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443" w:type="dxa"/>
            <w:vAlign w:val="center"/>
          </w:tcPr>
          <w:p w14:paraId="4C687BF8"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602" w:type="dxa"/>
            <w:vAlign w:val="center"/>
          </w:tcPr>
          <w:p w14:paraId="5F68B840"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393" w:type="dxa"/>
            <w:vAlign w:val="center"/>
          </w:tcPr>
          <w:p w14:paraId="4F716350"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b/>
                <w:lang w:val="en-GB"/>
              </w:rPr>
              <w:t>X</w:t>
            </w:r>
          </w:p>
        </w:tc>
      </w:tr>
      <w:tr w:rsidR="0093721F" w:rsidRPr="00C61402" w14:paraId="2DB7B061"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82AB0AB" w14:textId="77777777" w:rsidR="0093721F" w:rsidRPr="00C61402" w:rsidRDefault="0093721F" w:rsidP="00B31744">
            <w:pPr>
              <w:spacing w:before="0" w:after="0"/>
              <w:jc w:val="left"/>
              <w:rPr>
                <w:lang w:val="en-GB"/>
              </w:rPr>
            </w:pPr>
            <w:r w:rsidRPr="00C61402">
              <w:rPr>
                <w:lang w:val="en-GB"/>
              </w:rPr>
              <w:t>Mode</w:t>
            </w:r>
          </w:p>
        </w:tc>
        <w:tc>
          <w:tcPr>
            <w:tcW w:w="1616" w:type="dxa"/>
            <w:vAlign w:val="center"/>
          </w:tcPr>
          <w:p w14:paraId="38C84805"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X</w:t>
            </w:r>
          </w:p>
        </w:tc>
        <w:tc>
          <w:tcPr>
            <w:tcW w:w="1443" w:type="dxa"/>
            <w:vAlign w:val="center"/>
          </w:tcPr>
          <w:p w14:paraId="767FAE9F"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X</w:t>
            </w:r>
          </w:p>
        </w:tc>
        <w:tc>
          <w:tcPr>
            <w:tcW w:w="1602" w:type="dxa"/>
            <w:vAlign w:val="center"/>
          </w:tcPr>
          <w:p w14:paraId="1B5AFC8E"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X</w:t>
            </w:r>
          </w:p>
        </w:tc>
        <w:tc>
          <w:tcPr>
            <w:tcW w:w="1393" w:type="dxa"/>
            <w:vAlign w:val="center"/>
          </w:tcPr>
          <w:p w14:paraId="0C97918E"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b/>
                <w:lang w:val="en-GB"/>
              </w:rPr>
              <w:t>X</w:t>
            </w:r>
          </w:p>
        </w:tc>
      </w:tr>
      <w:tr w:rsidR="0093721F" w:rsidRPr="00C61402" w14:paraId="499EC2F4" w14:textId="77777777" w:rsidTr="00B31744">
        <w:tc>
          <w:tcPr>
            <w:cnfStyle w:val="001000000000" w:firstRow="0" w:lastRow="0" w:firstColumn="1" w:lastColumn="0" w:oddVBand="0" w:evenVBand="0" w:oddHBand="0" w:evenHBand="0" w:firstRowFirstColumn="0" w:firstRowLastColumn="0" w:lastRowFirstColumn="0" w:lastRowLastColumn="0"/>
            <w:tcW w:w="2977" w:type="dxa"/>
          </w:tcPr>
          <w:p w14:paraId="7AF65120" w14:textId="77777777" w:rsidR="0093721F" w:rsidRPr="00C61402" w:rsidRDefault="0093721F" w:rsidP="00B31744">
            <w:pPr>
              <w:spacing w:before="0" w:after="0"/>
              <w:jc w:val="left"/>
              <w:rPr>
                <w:lang w:val="en-GB"/>
              </w:rPr>
            </w:pPr>
            <w:r w:rsidRPr="00C61402">
              <w:rPr>
                <w:lang w:val="en-GB"/>
              </w:rPr>
              <w:t>Median</w:t>
            </w:r>
          </w:p>
        </w:tc>
        <w:tc>
          <w:tcPr>
            <w:tcW w:w="1616" w:type="dxa"/>
            <w:vAlign w:val="center"/>
          </w:tcPr>
          <w:p w14:paraId="56933B4D"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443" w:type="dxa"/>
            <w:vAlign w:val="center"/>
          </w:tcPr>
          <w:p w14:paraId="6956CA6B"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X</w:t>
            </w:r>
          </w:p>
        </w:tc>
        <w:tc>
          <w:tcPr>
            <w:tcW w:w="1602" w:type="dxa"/>
            <w:vAlign w:val="center"/>
          </w:tcPr>
          <w:p w14:paraId="41A055B8"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X</w:t>
            </w:r>
          </w:p>
        </w:tc>
        <w:tc>
          <w:tcPr>
            <w:tcW w:w="1393" w:type="dxa"/>
            <w:vAlign w:val="center"/>
          </w:tcPr>
          <w:p w14:paraId="3F054E6F"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b/>
                <w:lang w:val="en-GB"/>
              </w:rPr>
              <w:t>X</w:t>
            </w:r>
          </w:p>
        </w:tc>
      </w:tr>
      <w:tr w:rsidR="0093721F" w:rsidRPr="00C61402" w14:paraId="75754EFD"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AA9E12E" w14:textId="77777777" w:rsidR="0093721F" w:rsidRPr="00C61402" w:rsidRDefault="0093721F" w:rsidP="00B31744">
            <w:pPr>
              <w:spacing w:before="0" w:after="0"/>
              <w:jc w:val="left"/>
              <w:rPr>
                <w:lang w:val="en-GB"/>
              </w:rPr>
            </w:pPr>
            <w:r w:rsidRPr="00C61402">
              <w:rPr>
                <w:lang w:val="en-GB"/>
              </w:rPr>
              <w:t>Mean</w:t>
            </w:r>
          </w:p>
        </w:tc>
        <w:tc>
          <w:tcPr>
            <w:tcW w:w="1616" w:type="dxa"/>
            <w:vAlign w:val="center"/>
          </w:tcPr>
          <w:p w14:paraId="12309A0D"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p>
        </w:tc>
        <w:tc>
          <w:tcPr>
            <w:tcW w:w="1443" w:type="dxa"/>
            <w:vAlign w:val="center"/>
          </w:tcPr>
          <w:p w14:paraId="6D928D42"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p>
        </w:tc>
        <w:tc>
          <w:tcPr>
            <w:tcW w:w="1602" w:type="dxa"/>
            <w:vAlign w:val="center"/>
          </w:tcPr>
          <w:p w14:paraId="2A420115"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b/>
                <w:lang w:val="en-GB"/>
              </w:rPr>
              <w:t>X</w:t>
            </w:r>
          </w:p>
        </w:tc>
        <w:tc>
          <w:tcPr>
            <w:tcW w:w="1393" w:type="dxa"/>
            <w:vAlign w:val="center"/>
          </w:tcPr>
          <w:p w14:paraId="41304FE1"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b/>
                <w:lang w:val="en-GB"/>
              </w:rPr>
              <w:t>X</w:t>
            </w:r>
          </w:p>
        </w:tc>
      </w:tr>
    </w:tbl>
    <w:p w14:paraId="51A68D2F" w14:textId="77777777" w:rsidR="0093721F" w:rsidRPr="00C61402" w:rsidRDefault="0093721F" w:rsidP="0093721F">
      <w:pPr>
        <w:pStyle w:val="Nadpis1"/>
        <w:rPr>
          <w:lang w:val="en-GB"/>
        </w:rPr>
      </w:pPr>
      <w:bookmarkStart w:id="13" w:name="_Toc63174551"/>
      <w:r w:rsidRPr="00C61402">
        <w:rPr>
          <w:lang w:val="en-GB"/>
        </w:rPr>
        <w:lastRenderedPageBreak/>
        <w:t>INDices AND DIFFERENCES</w:t>
      </w:r>
      <w:bookmarkEnd w:id="13"/>
    </w:p>
    <w:p w14:paraId="7D831418" w14:textId="77777777" w:rsidR="0093721F" w:rsidRPr="00C61402" w:rsidRDefault="0093721F" w:rsidP="0093721F">
      <w:pPr>
        <w:rPr>
          <w:lang w:val="en-GB"/>
        </w:rPr>
      </w:pPr>
      <w:r w:rsidRPr="00C61402">
        <w:rPr>
          <w:lang w:val="en-GB"/>
        </w:rPr>
        <w:t>Indices are used to assess the dynamics of indicators in terms of time or space. The condition for the correct use of indices is that the compared indicator is identically defined from a factual point of view. The only difference is its temporal or spatial delimitation.</w:t>
      </w:r>
    </w:p>
    <w:p w14:paraId="28A6DCA0" w14:textId="77777777" w:rsidR="0093721F" w:rsidRPr="00C61402" w:rsidRDefault="0093721F" w:rsidP="0093721F">
      <w:pPr>
        <w:pStyle w:val="Nadpis2"/>
      </w:pPr>
      <w:bookmarkStart w:id="14" w:name="_Toc63174552"/>
      <w:r w:rsidRPr="00C61402">
        <w:t>Basic concepts</w:t>
      </w:r>
      <w:bookmarkEnd w:id="14"/>
    </w:p>
    <w:p w14:paraId="246A9C00" w14:textId="77777777" w:rsidR="0093721F" w:rsidRPr="00C61402" w:rsidRDefault="0093721F" w:rsidP="0093721F">
      <w:pPr>
        <w:rPr>
          <w:lang w:val="en-GB"/>
        </w:rPr>
      </w:pPr>
      <w:r w:rsidRPr="00C61402">
        <w:rPr>
          <w:lang w:val="en-GB"/>
        </w:rPr>
        <w:t xml:space="preserve">The </w:t>
      </w:r>
      <w:r w:rsidRPr="00C61402">
        <w:rPr>
          <w:i/>
          <w:lang w:val="en-GB"/>
        </w:rPr>
        <w:t>base period</w:t>
      </w:r>
      <w:r w:rsidRPr="00C61402">
        <w:rPr>
          <w:lang w:val="en-GB"/>
        </w:rPr>
        <w:t xml:space="preserve"> is the period to which we compare. This period can be, for example, last year or last month. The base period can also be a base year (zero year) as the beginning of the five-year evaluation, the year of accession to the EU or, for example, the year of the start of operation of a certain investment. In the case of a spatial comparison, this may be, for example, the value in the enterprise being compared or the average value of an indicator in a given industry. The </w:t>
      </w:r>
      <w:r w:rsidRPr="00C61402">
        <w:rPr>
          <w:i/>
          <w:lang w:val="en-GB"/>
        </w:rPr>
        <w:t>compared period</w:t>
      </w:r>
      <w:r w:rsidRPr="00C61402">
        <w:rPr>
          <w:lang w:val="en-GB"/>
        </w:rPr>
        <w:t xml:space="preserve"> is the period we are comparing. The comparison period is usually defined by the year being compared or the month being compared or another comparison interval.</w:t>
      </w:r>
    </w:p>
    <w:p w14:paraId="28EF767B" w14:textId="77777777" w:rsidR="0093721F" w:rsidRPr="00C61402" w:rsidRDefault="0093721F" w:rsidP="0093721F">
      <w:pPr>
        <w:pStyle w:val="Nadpis3"/>
      </w:pPr>
      <w:r w:rsidRPr="00C61402">
        <w:t>Price-quantity-value model</w:t>
      </w:r>
    </w:p>
    <w:p w14:paraId="05A1154B" w14:textId="77777777" w:rsidR="0093721F" w:rsidRPr="00C61402" w:rsidRDefault="0093721F" w:rsidP="0093721F">
      <w:pPr>
        <w:rPr>
          <w:lang w:val="en-GB"/>
        </w:rPr>
      </w:pPr>
      <w:r w:rsidRPr="00C61402">
        <w:rPr>
          <w:lang w:val="en-GB"/>
        </w:rPr>
        <w:t xml:space="preserve">The intensity indicator (price, </w:t>
      </w:r>
      <w:r w:rsidRPr="00C61402">
        <w:rPr>
          <w:i/>
          <w:lang w:val="en-GB"/>
        </w:rPr>
        <w:t>p</w:t>
      </w:r>
      <w:r w:rsidRPr="00C61402">
        <w:rPr>
          <w:lang w:val="en-GB"/>
        </w:rPr>
        <w:t>) is the ratio of the compound indicator of value (</w:t>
      </w:r>
      <w:r w:rsidRPr="00C61402">
        <w:rPr>
          <w:i/>
          <w:lang w:val="en-GB"/>
        </w:rPr>
        <w:t>Q</w:t>
      </w:r>
      <w:r w:rsidRPr="00C61402">
        <w:rPr>
          <w:lang w:val="en-GB"/>
        </w:rPr>
        <w:t>) and the quantity indicator (</w:t>
      </w:r>
      <w:r w:rsidRPr="00C61402">
        <w:rPr>
          <w:i/>
          <w:lang w:val="en-GB"/>
        </w:rPr>
        <w:t>q</w:t>
      </w:r>
      <w:r w:rsidRPr="00C61402">
        <w:rPr>
          <w:lang w:val="en-GB"/>
        </w:rPr>
        <w:t>),</w:t>
      </w:r>
    </w:p>
    <w:p w14:paraId="0FBA921A" w14:textId="77777777" w:rsidR="0093721F" w:rsidRPr="00C61402" w:rsidRDefault="0093721F" w:rsidP="0093721F">
      <w:pPr>
        <w:ind w:firstLine="709"/>
        <w:rPr>
          <w:lang w:val="en-GB"/>
        </w:rPr>
      </w:pPr>
      <w:r w:rsidRPr="00C61402">
        <w:rPr>
          <w:position w:val="-24"/>
          <w:lang w:val="en-GB"/>
        </w:rPr>
        <w:object w:dxaOrig="2000" w:dyaOrig="560" w14:anchorId="7B65CC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5pt;height:25.5pt" o:ole="">
            <v:imagedata r:id="rId42" o:title=""/>
          </v:shape>
          <o:OLEObject Type="Embed" ProgID="Equation.DSMT4" ShapeID="_x0000_i1025" DrawAspect="Content" ObjectID="_1674378635" r:id="rId43"/>
        </w:object>
      </w:r>
      <w:r w:rsidRPr="00C61402">
        <w:rPr>
          <w:lang w:val="en-GB"/>
        </w:rPr>
        <w:t>.</w:t>
      </w:r>
    </w:p>
    <w:p w14:paraId="0383973C" w14:textId="77777777" w:rsidR="0093721F" w:rsidRPr="00C61402" w:rsidRDefault="0093721F" w:rsidP="0093721F">
      <w:pPr>
        <w:rPr>
          <w:i/>
          <w:lang w:val="en-GB"/>
        </w:rPr>
      </w:pPr>
      <w:r w:rsidRPr="00C61402">
        <w:rPr>
          <w:i/>
          <w:lang w:val="en-GB"/>
        </w:rPr>
        <w:t>Example Price-quantity-value model</w:t>
      </w:r>
    </w:p>
    <w:p w14:paraId="6A4D9D94" w14:textId="77777777" w:rsidR="0093721F" w:rsidRPr="00C61402" w:rsidRDefault="0093721F" w:rsidP="0093721F">
      <w:pPr>
        <w:rPr>
          <w:lang w:val="en-GB"/>
        </w:rPr>
      </w:pPr>
      <w:r w:rsidRPr="00C61402">
        <w:rPr>
          <w:lang w:val="en-GB"/>
        </w:rPr>
        <w:t>Hourly labour productivity (</w:t>
      </w:r>
      <w:r w:rsidRPr="00C61402">
        <w:rPr>
          <w:i/>
          <w:lang w:val="en-GB"/>
        </w:rPr>
        <w:t>p</w:t>
      </w:r>
      <w:r w:rsidRPr="00C61402">
        <w:rPr>
          <w:lang w:val="en-GB"/>
        </w:rPr>
        <w:t>) is a ratio of production (</w:t>
      </w:r>
      <w:r w:rsidRPr="00C61402">
        <w:rPr>
          <w:i/>
          <w:lang w:val="en-GB"/>
        </w:rPr>
        <w:t>Q</w:t>
      </w:r>
      <w:r w:rsidRPr="00C61402">
        <w:rPr>
          <w:lang w:val="en-GB"/>
        </w:rPr>
        <w:t>) and number of working hours (</w:t>
      </w:r>
      <w:r w:rsidRPr="00C61402">
        <w:rPr>
          <w:i/>
          <w:lang w:val="en-GB"/>
        </w:rPr>
        <w:t>q</w:t>
      </w:r>
      <w:r w:rsidRPr="00C61402">
        <w:rPr>
          <w:lang w:val="en-GB"/>
        </w:rPr>
        <w:t xml:space="preserve">), </w:t>
      </w:r>
    </w:p>
    <w:p w14:paraId="3EA32D3A" w14:textId="77777777" w:rsidR="0093721F" w:rsidRPr="00C61402" w:rsidRDefault="0093721F" w:rsidP="0093721F">
      <w:pPr>
        <w:ind w:firstLine="709"/>
        <w:rPr>
          <w:lang w:val="en-GB"/>
        </w:rPr>
      </w:pPr>
      <w:r w:rsidRPr="00C61402">
        <w:rPr>
          <w:position w:val="-24"/>
          <w:lang w:val="en-GB"/>
        </w:rPr>
        <w:object w:dxaOrig="4440" w:dyaOrig="560" w14:anchorId="0B64DBA6">
          <v:shape id="_x0000_i1026" type="#_x0000_t75" style="width:220.5pt;height:25.5pt" o:ole="">
            <v:imagedata r:id="rId44" o:title=""/>
          </v:shape>
          <o:OLEObject Type="Embed" ProgID="Equation.DSMT4" ShapeID="_x0000_i1026" DrawAspect="Content" ObjectID="_1674378636" r:id="rId45"/>
        </w:object>
      </w:r>
      <w:r w:rsidRPr="00C61402">
        <w:rPr>
          <w:lang w:val="en-GB"/>
        </w:rPr>
        <w:t>.</w:t>
      </w:r>
    </w:p>
    <w:p w14:paraId="150AEA95" w14:textId="77777777" w:rsidR="0093721F" w:rsidRPr="00C61402" w:rsidRDefault="0093721F" w:rsidP="0093721F">
      <w:pPr>
        <w:pStyle w:val="Nadpis3"/>
      </w:pPr>
      <w:r w:rsidRPr="00C61402">
        <w:t>Absolute change</w:t>
      </w:r>
    </w:p>
    <w:p w14:paraId="5ED607CE" w14:textId="77777777" w:rsidR="0093721F" w:rsidRPr="00C61402" w:rsidRDefault="0093721F" w:rsidP="0093721F">
      <w:pPr>
        <w:rPr>
          <w:lang w:val="en-GB"/>
        </w:rPr>
      </w:pPr>
      <w:r w:rsidRPr="00C61402">
        <w:rPr>
          <w:lang w:val="en-GB"/>
        </w:rPr>
        <w:t>The absolute difference is expressed by the increase or decrease of its value in time or space. The absolute difference of the indicator is expressed in the same units as the indicator and expresses by how many units the indicator is smaller or larger in the compared period than in the base period. Absolute differences in indicators are assessed at the level of an individual indicator (eg the volume of production of a company for a certain month is one figure) or at the level of an aggregated (summarized) indicator (eg the volume of production of a company as the sum of production volume of individual plants). Absolute change is usually marked by the Greek symbol “</w:t>
      </w:r>
      <w:r w:rsidRPr="00C61402">
        <w:rPr>
          <w:rFonts w:ascii="Corbel" w:hAnsi="Corbel"/>
          <w:lang w:val="en-GB"/>
        </w:rPr>
        <w:t>Δ</w:t>
      </w:r>
      <w:r w:rsidRPr="00C61402">
        <w:rPr>
          <w:lang w:val="en-GB"/>
        </w:rPr>
        <w:t>” (uppercase delta). Absolute change of the extensive indicator (</w:t>
      </w:r>
      <w:r w:rsidRPr="00C61402">
        <w:rPr>
          <w:i/>
          <w:lang w:val="en-GB"/>
        </w:rPr>
        <w:t>q</w:t>
      </w:r>
      <w:r w:rsidRPr="00C61402">
        <w:rPr>
          <w:lang w:val="en-GB"/>
        </w:rPr>
        <w:t xml:space="preserve">, </w:t>
      </w:r>
      <w:r w:rsidRPr="00C61402">
        <w:rPr>
          <w:i/>
          <w:lang w:val="en-GB"/>
        </w:rPr>
        <w:t>Q</w:t>
      </w:r>
      <w:r w:rsidRPr="00C61402">
        <w:rPr>
          <w:lang w:val="en-GB"/>
        </w:rPr>
        <w:t xml:space="preserve">), </w:t>
      </w:r>
    </w:p>
    <w:p w14:paraId="53F65415" w14:textId="77777777" w:rsidR="0093721F" w:rsidRPr="00C61402" w:rsidRDefault="0093721F" w:rsidP="0093721F">
      <w:pPr>
        <w:ind w:firstLine="709"/>
        <w:rPr>
          <w:lang w:val="en-GB"/>
        </w:rPr>
      </w:pPr>
      <w:r w:rsidRPr="00C61402">
        <w:rPr>
          <w:position w:val="-10"/>
          <w:lang w:val="en-GB"/>
        </w:rPr>
        <w:object w:dxaOrig="999" w:dyaOrig="300" w14:anchorId="374B1931">
          <v:shape id="_x0000_i1027" type="#_x0000_t75" style="width:52pt;height:15.5pt" o:ole="">
            <v:imagedata r:id="rId46" o:title=""/>
          </v:shape>
          <o:OLEObject Type="Embed" ProgID="Equation.DSMT4" ShapeID="_x0000_i1027" DrawAspect="Content" ObjectID="_1674378637" r:id="rId47"/>
        </w:object>
      </w:r>
      <w:r w:rsidRPr="00C61402">
        <w:rPr>
          <w:lang w:val="en-GB"/>
        </w:rPr>
        <w:t xml:space="preserve">, </w:t>
      </w:r>
      <w:r w:rsidRPr="00C61402">
        <w:rPr>
          <w:position w:val="-10"/>
          <w:lang w:val="en-GB"/>
        </w:rPr>
        <w:object w:dxaOrig="1060" w:dyaOrig="300" w14:anchorId="571234E1">
          <v:shape id="_x0000_i1028" type="#_x0000_t75" style="width:52pt;height:15.5pt" o:ole="">
            <v:imagedata r:id="rId48" o:title=""/>
          </v:shape>
          <o:OLEObject Type="Embed" ProgID="Equation.DSMT4" ShapeID="_x0000_i1028" DrawAspect="Content" ObjectID="_1674378638" r:id="rId49"/>
        </w:object>
      </w:r>
      <w:r w:rsidRPr="00C61402">
        <w:rPr>
          <w:lang w:val="en-GB"/>
        </w:rPr>
        <w:t>.</w:t>
      </w:r>
    </w:p>
    <w:p w14:paraId="2C049933" w14:textId="77777777" w:rsidR="0093721F" w:rsidRPr="00C61402" w:rsidRDefault="0093721F" w:rsidP="0093721F">
      <w:pPr>
        <w:rPr>
          <w:lang w:val="en-GB"/>
        </w:rPr>
      </w:pPr>
      <w:r w:rsidRPr="00C61402">
        <w:rPr>
          <w:lang w:val="en-GB"/>
        </w:rPr>
        <w:t xml:space="preserve">In this way, differences in extension indicators such as production volume, cost volume, material consumption, etc. are evaluated. As with extension indicators, the difference in intensity indicators can be expressed in the same way, </w:t>
      </w:r>
    </w:p>
    <w:p w14:paraId="4775FEC3" w14:textId="77777777" w:rsidR="0093721F" w:rsidRPr="00C61402" w:rsidRDefault="0093721F" w:rsidP="0093721F">
      <w:pPr>
        <w:ind w:firstLine="709"/>
        <w:rPr>
          <w:lang w:val="en-GB"/>
        </w:rPr>
      </w:pPr>
      <w:r w:rsidRPr="00C61402">
        <w:rPr>
          <w:position w:val="-10"/>
          <w:lang w:val="en-GB"/>
        </w:rPr>
        <w:object w:dxaOrig="999" w:dyaOrig="300" w14:anchorId="708391E6">
          <v:shape id="_x0000_i1029" type="#_x0000_t75" style="width:52pt;height:15.5pt" o:ole="">
            <v:imagedata r:id="rId50" o:title=""/>
          </v:shape>
          <o:OLEObject Type="Embed" ProgID="Equation.DSMT4" ShapeID="_x0000_i1029" DrawAspect="Content" ObjectID="_1674378639" r:id="rId51"/>
        </w:object>
      </w:r>
      <w:r w:rsidRPr="00C61402">
        <w:rPr>
          <w:lang w:val="en-GB"/>
        </w:rPr>
        <w:t>.</w:t>
      </w:r>
    </w:p>
    <w:p w14:paraId="14BB5263" w14:textId="77777777" w:rsidR="0093721F" w:rsidRPr="00C61402" w:rsidRDefault="0093721F" w:rsidP="0093721F">
      <w:pPr>
        <w:rPr>
          <w:lang w:val="en-GB"/>
        </w:rPr>
      </w:pPr>
      <w:r w:rsidRPr="00C61402">
        <w:rPr>
          <w:lang w:val="en-GB"/>
        </w:rPr>
        <w:t>In this way, it is possible to compare changes in labour productivity, unit costs, costv ratios etc.</w:t>
      </w:r>
    </w:p>
    <w:p w14:paraId="715467BE" w14:textId="77777777" w:rsidR="0093721F" w:rsidRPr="00C61402" w:rsidRDefault="0093721F" w:rsidP="0093721F">
      <w:pPr>
        <w:pStyle w:val="Nadpis3"/>
      </w:pPr>
      <w:r w:rsidRPr="00C61402">
        <w:t>Relative change</w:t>
      </w:r>
    </w:p>
    <w:p w14:paraId="4E1CE4AD" w14:textId="77777777" w:rsidR="0093721F" w:rsidRPr="00C61402" w:rsidRDefault="0093721F" w:rsidP="0093721F">
      <w:pPr>
        <w:rPr>
          <w:lang w:val="en-GB"/>
        </w:rPr>
      </w:pPr>
      <w:r w:rsidRPr="00C61402">
        <w:rPr>
          <w:lang w:val="en-GB"/>
        </w:rPr>
        <w:t>The relative change of the indicator indicates the absolute change of the indicator related to its value in the base period. The relative change of the indicator therefore represents its relative increase or relative decrease. The relative change of the indicator expresses the share of the change per natural or value unit of the indicator in the base period. The advantage of a relative change is the possibility of comparing homogeneous indicators with different values in the base period. Relative change is usually marked by the Greek symbol “</w:t>
      </w:r>
      <w:r w:rsidRPr="00C61402">
        <w:rPr>
          <w:rFonts w:ascii="Corbel" w:hAnsi="Corbel"/>
          <w:i/>
          <w:lang w:val="en-GB"/>
        </w:rPr>
        <w:t>δ</w:t>
      </w:r>
      <w:r w:rsidRPr="00C61402">
        <w:rPr>
          <w:lang w:val="en-GB"/>
        </w:rPr>
        <w:t xml:space="preserve">” (lowercase delta), </w:t>
      </w:r>
    </w:p>
    <w:p w14:paraId="457D960B" w14:textId="77777777" w:rsidR="0093721F" w:rsidRPr="00C61402" w:rsidRDefault="0093721F" w:rsidP="0093721F">
      <w:pPr>
        <w:ind w:firstLine="709"/>
        <w:rPr>
          <w:lang w:val="en-GB"/>
        </w:rPr>
      </w:pPr>
      <w:r w:rsidRPr="00C61402">
        <w:rPr>
          <w:position w:val="-26"/>
          <w:lang w:val="en-GB"/>
        </w:rPr>
        <w:object w:dxaOrig="1460" w:dyaOrig="580" w14:anchorId="02810F8E">
          <v:shape id="_x0000_i1030" type="#_x0000_t75" style="width:1in;height:30.5pt" o:ole="">
            <v:imagedata r:id="rId52" o:title=""/>
          </v:shape>
          <o:OLEObject Type="Embed" ProgID="Equation.DSMT4" ShapeID="_x0000_i1030" DrawAspect="Content" ObjectID="_1674378640" r:id="rId53"/>
        </w:object>
      </w:r>
      <w:r w:rsidRPr="00C61402">
        <w:rPr>
          <w:lang w:val="en-GB"/>
        </w:rPr>
        <w:t>.</w:t>
      </w:r>
    </w:p>
    <w:p w14:paraId="7DF1EBA0" w14:textId="77777777" w:rsidR="0093721F" w:rsidRPr="00C61402" w:rsidRDefault="0093721F" w:rsidP="0093721F">
      <w:pPr>
        <w:pStyle w:val="Nadpis3"/>
      </w:pPr>
      <w:r w:rsidRPr="00C61402">
        <w:t>Index</w:t>
      </w:r>
    </w:p>
    <w:p w14:paraId="44E94BD7" w14:textId="77777777" w:rsidR="0093721F" w:rsidRPr="00C61402" w:rsidRDefault="0093721F" w:rsidP="0093721F">
      <w:pPr>
        <w:rPr>
          <w:lang w:val="en-GB"/>
        </w:rPr>
      </w:pPr>
      <w:r w:rsidRPr="00C61402">
        <w:rPr>
          <w:lang w:val="en-GB"/>
        </w:rPr>
        <w:t xml:space="preserve">The ratio of two values of the same indicator expresses how many times the value in the compared period is greater or less than the value of the given indicator in the base period. The ratio of two values of the same indicator when comparing in time or space is called the index, </w:t>
      </w:r>
    </w:p>
    <w:p w14:paraId="450F548B" w14:textId="77777777" w:rsidR="0093721F" w:rsidRPr="00C61402" w:rsidRDefault="0093721F" w:rsidP="0093721F">
      <w:pPr>
        <w:ind w:firstLine="709"/>
        <w:rPr>
          <w:lang w:val="en-GB"/>
        </w:rPr>
      </w:pPr>
      <w:r w:rsidRPr="00C61402">
        <w:rPr>
          <w:position w:val="-26"/>
          <w:lang w:val="en-GB"/>
        </w:rPr>
        <w:object w:dxaOrig="620" w:dyaOrig="580" w14:anchorId="2C3E7CC0">
          <v:shape id="_x0000_i1031" type="#_x0000_t75" style="width:30.5pt;height:30.5pt" o:ole="">
            <v:imagedata r:id="rId54" o:title=""/>
          </v:shape>
          <o:OLEObject Type="Embed" ProgID="Equation.DSMT4" ShapeID="_x0000_i1031" DrawAspect="Content" ObjectID="_1674378641" r:id="rId55"/>
        </w:object>
      </w:r>
      <w:r w:rsidRPr="00C61402">
        <w:rPr>
          <w:lang w:val="en-GB"/>
        </w:rPr>
        <w:t>.</w:t>
      </w:r>
    </w:p>
    <w:p w14:paraId="782B1F60" w14:textId="77777777" w:rsidR="0093721F" w:rsidRPr="00C61402" w:rsidRDefault="0093721F" w:rsidP="0093721F">
      <w:pPr>
        <w:pStyle w:val="Nadpis3"/>
      </w:pPr>
      <w:r w:rsidRPr="00C61402">
        <w:t>Relationships between index, relative and absolute change</w:t>
      </w:r>
    </w:p>
    <w:p w14:paraId="295F9FA3" w14:textId="77777777" w:rsidR="0093721F" w:rsidRPr="00C61402" w:rsidRDefault="0093721F" w:rsidP="0093721F">
      <w:pPr>
        <w:rPr>
          <w:lang w:val="en-GB"/>
        </w:rPr>
      </w:pPr>
      <w:r w:rsidRPr="00C61402">
        <w:rPr>
          <w:lang w:val="en-GB"/>
        </w:rPr>
        <w:t xml:space="preserve">For practical work with indices and changes in the evaluation of the dynamics of economic indicators, it is appropriate to be aware of their interrelationships, especially: </w:t>
      </w:r>
    </w:p>
    <w:p w14:paraId="547BEA22" w14:textId="77777777" w:rsidR="0093721F" w:rsidRPr="00C61402" w:rsidRDefault="0093721F" w:rsidP="0093721F">
      <w:pPr>
        <w:ind w:firstLine="709"/>
        <w:rPr>
          <w:lang w:val="en-GB"/>
        </w:rPr>
      </w:pPr>
      <w:r w:rsidRPr="00C61402">
        <w:rPr>
          <w:position w:val="-12"/>
          <w:lang w:val="en-GB"/>
        </w:rPr>
        <w:object w:dxaOrig="840" w:dyaOrig="320" w14:anchorId="74449423">
          <v:shape id="_x0000_i1032" type="#_x0000_t75" style="width:40.5pt;height:15.5pt" o:ole="">
            <v:imagedata r:id="rId56" o:title=""/>
          </v:shape>
          <o:OLEObject Type="Embed" ProgID="Equation.DSMT4" ShapeID="_x0000_i1032" DrawAspect="Content" ObjectID="_1674378642" r:id="rId57"/>
        </w:object>
      </w:r>
      <w:r w:rsidRPr="00C61402">
        <w:rPr>
          <w:lang w:val="en-GB"/>
        </w:rPr>
        <w:t>,</w:t>
      </w:r>
    </w:p>
    <w:p w14:paraId="30D203DA" w14:textId="77777777" w:rsidR="0093721F" w:rsidRPr="00C61402" w:rsidRDefault="0093721F" w:rsidP="0093721F">
      <w:pPr>
        <w:ind w:firstLine="709"/>
        <w:rPr>
          <w:lang w:val="en-GB"/>
        </w:rPr>
      </w:pPr>
      <w:r w:rsidRPr="00C61402">
        <w:rPr>
          <w:position w:val="-12"/>
          <w:lang w:val="en-GB"/>
        </w:rPr>
        <w:object w:dxaOrig="840" w:dyaOrig="320" w14:anchorId="05F3F103">
          <v:shape id="_x0000_i1033" type="#_x0000_t75" style="width:40.5pt;height:15.5pt" o:ole="">
            <v:imagedata r:id="rId58" o:title=""/>
          </v:shape>
          <o:OLEObject Type="Embed" ProgID="Equation.DSMT4" ShapeID="_x0000_i1033" DrawAspect="Content" ObjectID="_1674378643" r:id="rId59"/>
        </w:object>
      </w:r>
      <w:r w:rsidRPr="00C61402">
        <w:rPr>
          <w:lang w:val="en-GB"/>
        </w:rPr>
        <w:t>,</w:t>
      </w:r>
    </w:p>
    <w:p w14:paraId="03EA9273" w14:textId="77777777" w:rsidR="0093721F" w:rsidRPr="00C61402" w:rsidRDefault="0093721F" w:rsidP="0093721F">
      <w:pPr>
        <w:ind w:firstLine="709"/>
        <w:rPr>
          <w:lang w:val="en-GB"/>
        </w:rPr>
      </w:pPr>
      <w:r w:rsidRPr="00C61402">
        <w:rPr>
          <w:position w:val="-14"/>
          <w:lang w:val="en-GB"/>
        </w:rPr>
        <w:object w:dxaOrig="1240" w:dyaOrig="380" w14:anchorId="7A71C1F3">
          <v:shape id="_x0000_i1034" type="#_x0000_t75" style="width:61.5pt;height:20pt" o:ole="">
            <v:imagedata r:id="rId60" o:title=""/>
          </v:shape>
          <o:OLEObject Type="Embed" ProgID="Equation.DSMT4" ShapeID="_x0000_i1034" DrawAspect="Content" ObjectID="_1674378644" r:id="rId61"/>
        </w:object>
      </w:r>
      <w:r w:rsidRPr="00C61402">
        <w:rPr>
          <w:lang w:val="en-GB"/>
        </w:rPr>
        <w:t>.</w:t>
      </w:r>
    </w:p>
    <w:p w14:paraId="5900E77E" w14:textId="77777777" w:rsidR="0093721F" w:rsidRPr="00C61402" w:rsidRDefault="0093721F" w:rsidP="0093721F">
      <w:pPr>
        <w:pStyle w:val="Example"/>
      </w:pPr>
      <w:r w:rsidRPr="00C61402">
        <w:t>Example Indices and relative changes of intensity and extension quantities</w:t>
      </w:r>
    </w:p>
    <w:p w14:paraId="12BDC2F0" w14:textId="761EF59D" w:rsidR="0093721F" w:rsidRPr="00C61402" w:rsidRDefault="0093721F" w:rsidP="0093721F">
      <w:pPr>
        <w:rPr>
          <w:lang w:val="en-GB"/>
        </w:rPr>
      </w:pPr>
      <w:r w:rsidRPr="00C61402">
        <w:rPr>
          <w:lang w:val="en-GB"/>
        </w:rPr>
        <w:t>Asses the dynamics of number of employees, labour productivity and total output in a company between the periods 2010 and 2020 (by using the index, the absolute and relative change).</w:t>
      </w:r>
    </w:p>
    <w:p w14:paraId="1CC17BBA" w14:textId="2E7707D1" w:rsidR="00B31744"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w:t>
      </w:r>
      <w:r w:rsidRPr="00C61402">
        <w:fldChar w:fldCharType="end"/>
      </w:r>
      <w:r w:rsidRPr="00C61402">
        <w:t xml:space="preserve"> Input data</w:t>
      </w:r>
    </w:p>
    <w:tbl>
      <w:tblPr>
        <w:tblStyle w:val="CLARA"/>
        <w:tblW w:w="0" w:type="auto"/>
        <w:tblLook w:val="05E0" w:firstRow="1" w:lastRow="1" w:firstColumn="1" w:lastColumn="1" w:noHBand="0" w:noVBand="1"/>
      </w:tblPr>
      <w:tblGrid>
        <w:gridCol w:w="2322"/>
        <w:gridCol w:w="3500"/>
        <w:gridCol w:w="3500"/>
      </w:tblGrid>
      <w:tr w:rsidR="0093721F" w:rsidRPr="00C61402" w14:paraId="5ED0815A" w14:textId="77777777" w:rsidTr="000F2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14EC35D3" w14:textId="77777777" w:rsidR="0093721F" w:rsidRPr="00C61402" w:rsidRDefault="0093721F" w:rsidP="00B31744">
            <w:pPr>
              <w:spacing w:before="0" w:after="0"/>
              <w:rPr>
                <w:color w:val="FFFFFF" w:themeColor="background1"/>
                <w:lang w:val="en-GB"/>
              </w:rPr>
            </w:pPr>
            <w:r w:rsidRPr="00C61402">
              <w:rPr>
                <w:color w:val="FFFFFF" w:themeColor="background1"/>
                <w:lang w:val="en-GB"/>
              </w:rPr>
              <w:t>Year</w:t>
            </w:r>
          </w:p>
        </w:tc>
        <w:tc>
          <w:tcPr>
            <w:tcW w:w="3500" w:type="dxa"/>
          </w:tcPr>
          <w:p w14:paraId="44D9A1D0"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Number of employees</w:t>
            </w:r>
          </w:p>
        </w:tc>
        <w:tc>
          <w:tcPr>
            <w:cnfStyle w:val="000100000000" w:firstRow="0" w:lastRow="0" w:firstColumn="0" w:lastColumn="1" w:oddVBand="0" w:evenVBand="0" w:oddHBand="0" w:evenHBand="0" w:firstRowFirstColumn="0" w:firstRowLastColumn="0" w:lastRowFirstColumn="0" w:lastRowLastColumn="0"/>
            <w:tcW w:w="3500" w:type="dxa"/>
          </w:tcPr>
          <w:p w14:paraId="6C21914F" w14:textId="77777777" w:rsidR="0093721F" w:rsidRPr="00C61402" w:rsidRDefault="0093721F" w:rsidP="00B31744">
            <w:pPr>
              <w:spacing w:before="0" w:after="0"/>
              <w:jc w:val="center"/>
              <w:rPr>
                <w:color w:val="FFFFFF" w:themeColor="background1"/>
                <w:lang w:val="en-GB"/>
              </w:rPr>
            </w:pPr>
            <w:r w:rsidRPr="00C61402">
              <w:rPr>
                <w:color w:val="FFFFFF" w:themeColor="background1"/>
                <w:lang w:val="en-GB"/>
              </w:rPr>
              <w:t>Total output [CZK]</w:t>
            </w:r>
          </w:p>
        </w:tc>
      </w:tr>
      <w:tr w:rsidR="0093721F" w:rsidRPr="00C61402" w14:paraId="27F1A505" w14:textId="77777777" w:rsidTr="000F28E5">
        <w:tc>
          <w:tcPr>
            <w:cnfStyle w:val="001000000000" w:firstRow="0" w:lastRow="0" w:firstColumn="1" w:lastColumn="0" w:oddVBand="0" w:evenVBand="0" w:oddHBand="0" w:evenHBand="0" w:firstRowFirstColumn="0" w:firstRowLastColumn="0" w:lastRowFirstColumn="0" w:lastRowLastColumn="0"/>
            <w:tcW w:w="2322" w:type="dxa"/>
          </w:tcPr>
          <w:p w14:paraId="7FFF4B0F" w14:textId="77777777" w:rsidR="0093721F" w:rsidRPr="00C61402" w:rsidRDefault="0093721F" w:rsidP="00B31744">
            <w:pPr>
              <w:spacing w:before="0" w:after="0"/>
              <w:rPr>
                <w:lang w:val="en-GB"/>
              </w:rPr>
            </w:pPr>
            <w:r w:rsidRPr="00C61402">
              <w:rPr>
                <w:lang w:val="en-GB"/>
              </w:rPr>
              <w:t>2010</w:t>
            </w:r>
          </w:p>
        </w:tc>
        <w:tc>
          <w:tcPr>
            <w:tcW w:w="3500" w:type="dxa"/>
          </w:tcPr>
          <w:p w14:paraId="7FEF77D4"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w:t>
            </w:r>
          </w:p>
        </w:tc>
        <w:tc>
          <w:tcPr>
            <w:cnfStyle w:val="000100000000" w:firstRow="0" w:lastRow="0" w:firstColumn="0" w:lastColumn="1" w:oddVBand="0" w:evenVBand="0" w:oddHBand="0" w:evenHBand="0" w:firstRowFirstColumn="0" w:firstRowLastColumn="0" w:lastRowFirstColumn="0" w:lastRowLastColumn="0"/>
            <w:tcW w:w="3500" w:type="dxa"/>
          </w:tcPr>
          <w:p w14:paraId="20D50A1C" w14:textId="77777777" w:rsidR="0093721F" w:rsidRPr="00C61402" w:rsidRDefault="0093721F" w:rsidP="00B31744">
            <w:pPr>
              <w:spacing w:before="0" w:after="0"/>
              <w:jc w:val="center"/>
              <w:rPr>
                <w:lang w:val="en-GB"/>
              </w:rPr>
            </w:pPr>
            <w:r w:rsidRPr="00C61402">
              <w:rPr>
                <w:lang w:val="en-GB"/>
              </w:rPr>
              <w:t>40,000,000</w:t>
            </w:r>
          </w:p>
        </w:tc>
      </w:tr>
      <w:tr w:rsidR="0093721F" w:rsidRPr="00C61402" w14:paraId="68247FBC" w14:textId="77777777" w:rsidTr="000F28E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7C548A47" w14:textId="77777777" w:rsidR="0093721F" w:rsidRPr="00C61402" w:rsidRDefault="0093721F" w:rsidP="00B31744">
            <w:pPr>
              <w:spacing w:before="0" w:after="0"/>
              <w:rPr>
                <w:lang w:val="en-GB"/>
              </w:rPr>
            </w:pPr>
            <w:r w:rsidRPr="00C61402">
              <w:rPr>
                <w:lang w:val="en-GB"/>
              </w:rPr>
              <w:t>2020</w:t>
            </w:r>
          </w:p>
        </w:tc>
        <w:tc>
          <w:tcPr>
            <w:tcW w:w="3500" w:type="dxa"/>
          </w:tcPr>
          <w:p w14:paraId="5249C159" w14:textId="77777777" w:rsidR="0093721F" w:rsidRPr="00C61402" w:rsidRDefault="0093721F" w:rsidP="00B31744">
            <w:pPr>
              <w:spacing w:before="0" w:after="0"/>
              <w:jc w:val="center"/>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50</w:t>
            </w:r>
          </w:p>
        </w:tc>
        <w:tc>
          <w:tcPr>
            <w:cnfStyle w:val="000100000000" w:firstRow="0" w:lastRow="0" w:firstColumn="0" w:lastColumn="1" w:oddVBand="0" w:evenVBand="0" w:oddHBand="0" w:evenHBand="0" w:firstRowFirstColumn="0" w:firstRowLastColumn="0" w:lastRowFirstColumn="0" w:lastRowLastColumn="0"/>
            <w:tcW w:w="3500" w:type="dxa"/>
          </w:tcPr>
          <w:p w14:paraId="728B6166" w14:textId="77777777" w:rsidR="0093721F" w:rsidRPr="00C61402" w:rsidRDefault="0093721F" w:rsidP="00B31744">
            <w:pPr>
              <w:spacing w:before="0" w:after="0"/>
              <w:jc w:val="center"/>
              <w:rPr>
                <w:lang w:val="en-GB"/>
              </w:rPr>
            </w:pPr>
            <w:r w:rsidRPr="00C61402">
              <w:rPr>
                <w:lang w:val="en-GB"/>
              </w:rPr>
              <w:t>60,000,000</w:t>
            </w:r>
          </w:p>
        </w:tc>
      </w:tr>
    </w:tbl>
    <w:p w14:paraId="5B454EE6" w14:textId="79976069" w:rsidR="0093721F"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w:t>
      </w:r>
      <w:r w:rsidRPr="00C61402">
        <w:fldChar w:fldCharType="end"/>
      </w:r>
      <w:r w:rsidRPr="00C61402">
        <w:t xml:space="preserve"> Results</w:t>
      </w:r>
    </w:p>
    <w:tbl>
      <w:tblPr>
        <w:tblStyle w:val="CLARA"/>
        <w:tblW w:w="0" w:type="auto"/>
        <w:tblLook w:val="05E0" w:firstRow="1" w:lastRow="1" w:firstColumn="1" w:lastColumn="1" w:noHBand="0" w:noVBand="1"/>
      </w:tblPr>
      <w:tblGrid>
        <w:gridCol w:w="2322"/>
        <w:gridCol w:w="2322"/>
        <w:gridCol w:w="2322"/>
        <w:gridCol w:w="2322"/>
      </w:tblGrid>
      <w:tr w:rsidR="0093721F" w:rsidRPr="00C61402" w14:paraId="08B67742" w14:textId="77777777" w:rsidTr="004C0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0CF0B436" w14:textId="77777777" w:rsidR="0093721F" w:rsidRPr="00C61402" w:rsidRDefault="0093721F" w:rsidP="00B31744">
            <w:pPr>
              <w:spacing w:before="0" w:after="0"/>
              <w:rPr>
                <w:color w:val="FFFFFF" w:themeColor="background1"/>
                <w:lang w:val="en-GB"/>
              </w:rPr>
            </w:pPr>
            <w:r w:rsidRPr="00C61402">
              <w:rPr>
                <w:color w:val="FFFFFF" w:themeColor="background1"/>
                <w:lang w:val="en-GB"/>
              </w:rPr>
              <w:t>Year</w:t>
            </w:r>
          </w:p>
        </w:tc>
        <w:tc>
          <w:tcPr>
            <w:tcW w:w="2322" w:type="dxa"/>
          </w:tcPr>
          <w:p w14:paraId="093E2941"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Number of employees</w:t>
            </w:r>
          </w:p>
        </w:tc>
        <w:tc>
          <w:tcPr>
            <w:tcW w:w="2322" w:type="dxa"/>
          </w:tcPr>
          <w:p w14:paraId="30C1477B" w14:textId="77777777" w:rsidR="0093721F" w:rsidRPr="00C61402" w:rsidRDefault="0093721F" w:rsidP="00B31744">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Total output [CZK]</w:t>
            </w:r>
          </w:p>
        </w:tc>
        <w:tc>
          <w:tcPr>
            <w:cnfStyle w:val="000100000000" w:firstRow="0" w:lastRow="0" w:firstColumn="0" w:lastColumn="1" w:oddVBand="0" w:evenVBand="0" w:oddHBand="0" w:evenHBand="0" w:firstRowFirstColumn="0" w:firstRowLastColumn="0" w:lastRowFirstColumn="0" w:lastRowLastColumn="0"/>
            <w:tcW w:w="2322" w:type="dxa"/>
          </w:tcPr>
          <w:p w14:paraId="01DFFB40" w14:textId="77777777" w:rsidR="0093721F" w:rsidRPr="00C61402" w:rsidRDefault="0093721F" w:rsidP="00B31744">
            <w:pPr>
              <w:spacing w:before="0" w:after="0"/>
              <w:jc w:val="center"/>
              <w:rPr>
                <w:color w:val="FFFFFF" w:themeColor="background1"/>
                <w:lang w:val="en-GB"/>
              </w:rPr>
            </w:pPr>
            <w:r w:rsidRPr="00C61402">
              <w:rPr>
                <w:color w:val="FFFFFF" w:themeColor="background1"/>
                <w:lang w:val="en-GB"/>
              </w:rPr>
              <w:t>Labour productivity [CZK per person]</w:t>
            </w:r>
          </w:p>
        </w:tc>
      </w:tr>
      <w:tr w:rsidR="0093721F" w:rsidRPr="00C61402" w14:paraId="0BACDACE" w14:textId="77777777" w:rsidTr="004C0A1D">
        <w:tc>
          <w:tcPr>
            <w:cnfStyle w:val="001000000000" w:firstRow="0" w:lastRow="0" w:firstColumn="1" w:lastColumn="0" w:oddVBand="0" w:evenVBand="0" w:oddHBand="0" w:evenHBand="0" w:firstRowFirstColumn="0" w:firstRowLastColumn="0" w:lastRowFirstColumn="0" w:lastRowLastColumn="0"/>
            <w:tcW w:w="2322" w:type="dxa"/>
          </w:tcPr>
          <w:p w14:paraId="5B09CA83" w14:textId="77777777" w:rsidR="0093721F" w:rsidRPr="00C61402" w:rsidRDefault="0093721F" w:rsidP="00B31744">
            <w:pPr>
              <w:spacing w:before="0" w:after="0"/>
              <w:rPr>
                <w:lang w:val="en-GB"/>
              </w:rPr>
            </w:pPr>
            <w:r w:rsidRPr="00C61402">
              <w:rPr>
                <w:lang w:val="en-GB"/>
              </w:rPr>
              <w:t>2010</w:t>
            </w:r>
          </w:p>
        </w:tc>
        <w:tc>
          <w:tcPr>
            <w:tcW w:w="2322" w:type="dxa"/>
          </w:tcPr>
          <w:p w14:paraId="21AAE284"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w:t>
            </w:r>
          </w:p>
        </w:tc>
        <w:tc>
          <w:tcPr>
            <w:tcW w:w="2322" w:type="dxa"/>
          </w:tcPr>
          <w:p w14:paraId="33C0B1D4"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40,000,000</w:t>
            </w:r>
          </w:p>
        </w:tc>
        <w:tc>
          <w:tcPr>
            <w:cnfStyle w:val="000100000000" w:firstRow="0" w:lastRow="0" w:firstColumn="0" w:lastColumn="1" w:oddVBand="0" w:evenVBand="0" w:oddHBand="0" w:evenHBand="0" w:firstRowFirstColumn="0" w:firstRowLastColumn="0" w:lastRowFirstColumn="0" w:lastRowLastColumn="0"/>
            <w:tcW w:w="2322" w:type="dxa"/>
          </w:tcPr>
          <w:p w14:paraId="0272DD9F" w14:textId="77777777" w:rsidR="0093721F" w:rsidRPr="00C61402" w:rsidRDefault="0093721F" w:rsidP="00B31744">
            <w:pPr>
              <w:spacing w:before="0" w:after="0"/>
              <w:jc w:val="center"/>
              <w:rPr>
                <w:lang w:val="en-GB"/>
              </w:rPr>
            </w:pPr>
            <w:r w:rsidRPr="00C61402">
              <w:rPr>
                <w:lang w:val="en-GB"/>
              </w:rPr>
              <w:t>1,000,000</w:t>
            </w:r>
          </w:p>
        </w:tc>
      </w:tr>
      <w:tr w:rsidR="0093721F" w:rsidRPr="00C61402" w14:paraId="21E12FB5" w14:textId="77777777" w:rsidTr="004C0A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0152D39B" w14:textId="77777777" w:rsidR="0093721F" w:rsidRPr="00C61402" w:rsidRDefault="0093721F" w:rsidP="00B31744">
            <w:pPr>
              <w:spacing w:before="0" w:after="0"/>
              <w:rPr>
                <w:lang w:val="en-GB"/>
              </w:rPr>
            </w:pPr>
            <w:r w:rsidRPr="00C61402">
              <w:rPr>
                <w:lang w:val="en-GB"/>
              </w:rPr>
              <w:t>2020</w:t>
            </w:r>
          </w:p>
        </w:tc>
        <w:tc>
          <w:tcPr>
            <w:tcW w:w="2322" w:type="dxa"/>
          </w:tcPr>
          <w:p w14:paraId="618C7F58"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w:t>
            </w:r>
          </w:p>
        </w:tc>
        <w:tc>
          <w:tcPr>
            <w:tcW w:w="2322" w:type="dxa"/>
          </w:tcPr>
          <w:p w14:paraId="65FE3DB2"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60,000,000</w:t>
            </w:r>
          </w:p>
        </w:tc>
        <w:tc>
          <w:tcPr>
            <w:cnfStyle w:val="000100000000" w:firstRow="0" w:lastRow="0" w:firstColumn="0" w:lastColumn="1" w:oddVBand="0" w:evenVBand="0" w:oddHBand="0" w:evenHBand="0" w:firstRowFirstColumn="0" w:firstRowLastColumn="0" w:lastRowFirstColumn="0" w:lastRowLastColumn="0"/>
            <w:tcW w:w="2322" w:type="dxa"/>
          </w:tcPr>
          <w:p w14:paraId="6591B532" w14:textId="77777777" w:rsidR="0093721F" w:rsidRPr="00C61402" w:rsidRDefault="0093721F" w:rsidP="00B31744">
            <w:pPr>
              <w:spacing w:before="0" w:after="0"/>
              <w:jc w:val="center"/>
              <w:rPr>
                <w:lang w:val="en-GB"/>
              </w:rPr>
            </w:pPr>
            <w:r w:rsidRPr="00C61402">
              <w:rPr>
                <w:lang w:val="en-GB"/>
              </w:rPr>
              <w:t>1,200,000</w:t>
            </w:r>
          </w:p>
        </w:tc>
      </w:tr>
      <w:tr w:rsidR="0093721F" w:rsidRPr="00C61402" w14:paraId="79D40794" w14:textId="77777777" w:rsidTr="004C0A1D">
        <w:tc>
          <w:tcPr>
            <w:cnfStyle w:val="001000000000" w:firstRow="0" w:lastRow="0" w:firstColumn="1" w:lastColumn="0" w:oddVBand="0" w:evenVBand="0" w:oddHBand="0" w:evenHBand="0" w:firstRowFirstColumn="0" w:firstRowLastColumn="0" w:lastRowFirstColumn="0" w:lastRowLastColumn="0"/>
            <w:tcW w:w="2322" w:type="dxa"/>
          </w:tcPr>
          <w:p w14:paraId="56F005D9" w14:textId="77777777" w:rsidR="0093721F" w:rsidRPr="00C61402" w:rsidRDefault="0093721F" w:rsidP="00B31744">
            <w:pPr>
              <w:spacing w:before="0" w:after="0"/>
              <w:rPr>
                <w:lang w:val="en-GB"/>
              </w:rPr>
            </w:pPr>
            <w:r w:rsidRPr="00C61402">
              <w:rPr>
                <w:lang w:val="en-GB"/>
              </w:rPr>
              <w:t>Δ</w:t>
            </w:r>
          </w:p>
        </w:tc>
        <w:tc>
          <w:tcPr>
            <w:tcW w:w="2322" w:type="dxa"/>
          </w:tcPr>
          <w:p w14:paraId="511D4087"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w:t>
            </w:r>
          </w:p>
        </w:tc>
        <w:tc>
          <w:tcPr>
            <w:tcW w:w="2322" w:type="dxa"/>
          </w:tcPr>
          <w:p w14:paraId="6A416E0E" w14:textId="77777777" w:rsidR="0093721F" w:rsidRPr="00C61402" w:rsidRDefault="0093721F" w:rsidP="00B31744">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10,000,000</w:t>
            </w:r>
          </w:p>
        </w:tc>
        <w:tc>
          <w:tcPr>
            <w:cnfStyle w:val="000100000000" w:firstRow="0" w:lastRow="0" w:firstColumn="0" w:lastColumn="1" w:oddVBand="0" w:evenVBand="0" w:oddHBand="0" w:evenHBand="0" w:firstRowFirstColumn="0" w:firstRowLastColumn="0" w:lastRowFirstColumn="0" w:lastRowLastColumn="0"/>
            <w:tcW w:w="2322" w:type="dxa"/>
          </w:tcPr>
          <w:p w14:paraId="6B280851" w14:textId="77777777" w:rsidR="0093721F" w:rsidRPr="00C61402" w:rsidRDefault="0093721F" w:rsidP="00B31744">
            <w:pPr>
              <w:spacing w:before="0" w:after="0"/>
              <w:jc w:val="center"/>
              <w:rPr>
                <w:lang w:val="en-GB"/>
              </w:rPr>
            </w:pPr>
            <w:r w:rsidRPr="00C61402">
              <w:rPr>
                <w:lang w:val="en-GB"/>
              </w:rPr>
              <w:t>200,000</w:t>
            </w:r>
          </w:p>
        </w:tc>
      </w:tr>
      <w:tr w:rsidR="0093721F" w:rsidRPr="00C61402" w14:paraId="6BFDFFAD" w14:textId="77777777" w:rsidTr="004C0A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5633B838" w14:textId="77777777" w:rsidR="0093721F" w:rsidRPr="00C61402" w:rsidRDefault="0093721F" w:rsidP="00B31744">
            <w:pPr>
              <w:spacing w:before="0" w:after="0"/>
              <w:rPr>
                <w:i/>
                <w:lang w:val="en-GB"/>
              </w:rPr>
            </w:pPr>
            <w:r w:rsidRPr="00C61402">
              <w:rPr>
                <w:i/>
                <w:lang w:val="en-GB"/>
              </w:rPr>
              <w:t>i</w:t>
            </w:r>
          </w:p>
        </w:tc>
        <w:tc>
          <w:tcPr>
            <w:tcW w:w="2322" w:type="dxa"/>
          </w:tcPr>
          <w:p w14:paraId="192F1523"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1.25</w:t>
            </w:r>
          </w:p>
        </w:tc>
        <w:tc>
          <w:tcPr>
            <w:tcW w:w="2322" w:type="dxa"/>
          </w:tcPr>
          <w:p w14:paraId="3E4A9C8F" w14:textId="77777777" w:rsidR="0093721F" w:rsidRPr="00C61402" w:rsidRDefault="0093721F" w:rsidP="00B31744">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w:t>
            </w:r>
          </w:p>
        </w:tc>
        <w:tc>
          <w:tcPr>
            <w:cnfStyle w:val="000100000000" w:firstRow="0" w:lastRow="0" w:firstColumn="0" w:lastColumn="1" w:oddVBand="0" w:evenVBand="0" w:oddHBand="0" w:evenHBand="0" w:firstRowFirstColumn="0" w:firstRowLastColumn="0" w:lastRowFirstColumn="0" w:lastRowLastColumn="0"/>
            <w:tcW w:w="2322" w:type="dxa"/>
          </w:tcPr>
          <w:p w14:paraId="4F64E04E" w14:textId="77777777" w:rsidR="0093721F" w:rsidRPr="00C61402" w:rsidRDefault="0093721F" w:rsidP="00B31744">
            <w:pPr>
              <w:spacing w:before="0" w:after="0"/>
              <w:jc w:val="center"/>
              <w:rPr>
                <w:lang w:val="en-GB"/>
              </w:rPr>
            </w:pPr>
            <w:r w:rsidRPr="00C61402">
              <w:rPr>
                <w:lang w:val="en-GB"/>
              </w:rPr>
              <w:t>1.2</w:t>
            </w:r>
          </w:p>
        </w:tc>
      </w:tr>
      <w:tr w:rsidR="0093721F" w:rsidRPr="00C61402" w14:paraId="14EE1F05" w14:textId="77777777" w:rsidTr="004C0A1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0A468CE8" w14:textId="77777777" w:rsidR="0093721F" w:rsidRPr="00C61402" w:rsidRDefault="0093721F" w:rsidP="00B31744">
            <w:pPr>
              <w:spacing w:before="0" w:after="0"/>
              <w:rPr>
                <w:i/>
                <w:lang w:val="en-GB"/>
              </w:rPr>
            </w:pPr>
            <w:r w:rsidRPr="00C61402">
              <w:rPr>
                <w:i/>
                <w:lang w:val="en-GB"/>
              </w:rPr>
              <w:t>δ</w:t>
            </w:r>
          </w:p>
        </w:tc>
        <w:tc>
          <w:tcPr>
            <w:tcW w:w="2322" w:type="dxa"/>
          </w:tcPr>
          <w:p w14:paraId="4F9859E7" w14:textId="77777777" w:rsidR="0093721F" w:rsidRPr="00C61402" w:rsidRDefault="0093721F" w:rsidP="00B31744">
            <w:pPr>
              <w:spacing w:before="0" w:after="0"/>
              <w:jc w:val="center"/>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0.25</w:t>
            </w:r>
          </w:p>
        </w:tc>
        <w:tc>
          <w:tcPr>
            <w:tcW w:w="2322" w:type="dxa"/>
          </w:tcPr>
          <w:p w14:paraId="22BDC08C" w14:textId="77777777" w:rsidR="0093721F" w:rsidRPr="00C61402" w:rsidRDefault="0093721F" w:rsidP="00B31744">
            <w:pPr>
              <w:spacing w:before="0" w:after="0"/>
              <w:jc w:val="center"/>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0.5</w:t>
            </w:r>
          </w:p>
        </w:tc>
        <w:tc>
          <w:tcPr>
            <w:cnfStyle w:val="000100000000" w:firstRow="0" w:lastRow="0" w:firstColumn="0" w:lastColumn="1" w:oddVBand="0" w:evenVBand="0" w:oddHBand="0" w:evenHBand="0" w:firstRowFirstColumn="0" w:firstRowLastColumn="0" w:lastRowFirstColumn="0" w:lastRowLastColumn="0"/>
            <w:tcW w:w="2322" w:type="dxa"/>
          </w:tcPr>
          <w:p w14:paraId="6490753A" w14:textId="77777777" w:rsidR="0093721F" w:rsidRPr="00C61402" w:rsidRDefault="0093721F" w:rsidP="00B31744">
            <w:pPr>
              <w:spacing w:before="0" w:after="0"/>
              <w:jc w:val="center"/>
              <w:rPr>
                <w:lang w:val="en-GB"/>
              </w:rPr>
            </w:pPr>
            <w:r w:rsidRPr="00C61402">
              <w:rPr>
                <w:lang w:val="en-GB"/>
              </w:rPr>
              <w:t>0.2</w:t>
            </w:r>
          </w:p>
        </w:tc>
      </w:tr>
    </w:tbl>
    <w:p w14:paraId="0E28BA57" w14:textId="77777777" w:rsidR="0093721F" w:rsidRPr="00C61402" w:rsidRDefault="0093721F" w:rsidP="0093721F">
      <w:pPr>
        <w:pStyle w:val="Nadpis2"/>
      </w:pPr>
      <w:bookmarkStart w:id="15" w:name="_Toc63174553"/>
      <w:r w:rsidRPr="00C61402">
        <w:t>Classification of indices</w:t>
      </w:r>
      <w:bookmarkEnd w:id="15"/>
    </w:p>
    <w:p w14:paraId="4B8165EF" w14:textId="77777777" w:rsidR="0093721F" w:rsidRPr="00C61402" w:rsidRDefault="0093721F" w:rsidP="0093721F">
      <w:pPr>
        <w:rPr>
          <w:lang w:val="en-GB"/>
        </w:rPr>
      </w:pPr>
      <w:r w:rsidRPr="00C61402">
        <w:rPr>
          <w:lang w:val="en-GB"/>
        </w:rPr>
        <w:t xml:space="preserve">At first level, indices are divided into indices of price and quantity according to the type of variable. </w:t>
      </w:r>
    </w:p>
    <w:p w14:paraId="3E3062DB" w14:textId="77777777" w:rsidR="0093721F" w:rsidRPr="00C61402" w:rsidRDefault="0093721F" w:rsidP="0093721F">
      <w:pPr>
        <w:rPr>
          <w:lang w:val="en-GB"/>
        </w:rPr>
      </w:pPr>
      <w:r w:rsidRPr="00C61402">
        <w:rPr>
          <w:lang w:val="en-GB"/>
        </w:rPr>
        <w:t>According to the homogeneity of the examined indicators, the indices are divided into individual and aggregate indices. Individual indices compare homogeneous indicators. The quantity indicator is homogeneous if it makes sense to summarize its partial values by sum, the price indicator is homogeneous if it originated from homogeneous indicators and it makes sense to summarize the partial values by an average. Whether the indicator is homogeneous or heterogenous is determined by the nature of the units on which the value of the indicator is monitored. Aggregate indices compare hetetogeneous price and quantity variables.</w:t>
      </w:r>
    </w:p>
    <w:p w14:paraId="614D4E03" w14:textId="77777777" w:rsidR="0093721F" w:rsidRPr="00C61402" w:rsidRDefault="0093721F" w:rsidP="0093721F">
      <w:pPr>
        <w:rPr>
          <w:lang w:val="en-GB"/>
        </w:rPr>
      </w:pPr>
      <w:r w:rsidRPr="00C61402">
        <w:rPr>
          <w:lang w:val="en-GB"/>
        </w:rPr>
        <w:lastRenderedPageBreak/>
        <w:t>Individual indices are divided into simple individual indices and composite individual indices, depending on whether a given summary is performed or not. The use of this classification is important for practical work, as different types of indices have different algorithms.</w:t>
      </w:r>
    </w:p>
    <w:p w14:paraId="6DB6BCDA" w14:textId="5A0DF750" w:rsidR="0093721F" w:rsidRPr="00C61402" w:rsidRDefault="0093721F" w:rsidP="0093721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w:t>
      </w:r>
      <w:r w:rsidRPr="00C61402">
        <w:fldChar w:fldCharType="end"/>
      </w:r>
      <w:r w:rsidRPr="00C61402">
        <w:t xml:space="preserve"> Classification of indices</w:t>
      </w:r>
    </w:p>
    <w:bookmarkStart w:id="16" w:name="_MON_1478417966"/>
    <w:bookmarkStart w:id="17" w:name="_MON_1478418340"/>
    <w:bookmarkStart w:id="18" w:name="_MON_1478423913"/>
    <w:bookmarkEnd w:id="16"/>
    <w:bookmarkEnd w:id="17"/>
    <w:bookmarkEnd w:id="18"/>
    <w:bookmarkStart w:id="19" w:name="_MON_1478423930"/>
    <w:bookmarkEnd w:id="19"/>
    <w:p w14:paraId="1677E964" w14:textId="77777777" w:rsidR="0093721F" w:rsidRPr="00C61402" w:rsidRDefault="0093721F" w:rsidP="0093721F">
      <w:pPr>
        <w:rPr>
          <w:lang w:val="en-GB"/>
        </w:rPr>
      </w:pPr>
      <w:r w:rsidRPr="00C61402">
        <w:rPr>
          <w:lang w:val="en-GB"/>
        </w:rPr>
        <w:object w:dxaOrig="8843" w:dyaOrig="3629" w14:anchorId="792A7A84">
          <v:shape id="_x0000_i1035" type="#_x0000_t75" style="width:442pt;height:179.5pt" o:ole="">
            <v:imagedata r:id="rId62" o:title=""/>
          </v:shape>
          <o:OLEObject Type="Embed" ProgID="Word.Document.8" ShapeID="_x0000_i1035" DrawAspect="Content" ObjectID="_1674378645" r:id="rId63">
            <o:FieldCodes>\s</o:FieldCodes>
          </o:OLEObject>
        </w:object>
      </w:r>
    </w:p>
    <w:p w14:paraId="11414DEA" w14:textId="77777777" w:rsidR="0093721F" w:rsidRPr="00C61402" w:rsidRDefault="0093721F" w:rsidP="0093721F">
      <w:pPr>
        <w:pStyle w:val="Citt"/>
        <w:rPr>
          <w:lang w:val="en-GB"/>
        </w:rPr>
      </w:pPr>
      <w:r w:rsidRPr="00C61402">
        <w:rPr>
          <w:lang w:val="en-GB"/>
        </w:rPr>
        <w:t>Source: Hindls et al. (2007)</w:t>
      </w:r>
    </w:p>
    <w:p w14:paraId="1156C069" w14:textId="77777777" w:rsidR="0093721F" w:rsidRPr="00C61402" w:rsidRDefault="0093721F" w:rsidP="0093721F">
      <w:pPr>
        <w:rPr>
          <w:i/>
          <w:lang w:val="en-GB"/>
        </w:rPr>
      </w:pPr>
      <w:r w:rsidRPr="00C61402">
        <w:rPr>
          <w:i/>
          <w:lang w:val="en-GB"/>
        </w:rPr>
        <w:t>Typology of accesses to index numbers</w:t>
      </w:r>
    </w:p>
    <w:p w14:paraId="48202AAD" w14:textId="77777777" w:rsidR="0093721F" w:rsidRPr="00C61402" w:rsidRDefault="0093721F" w:rsidP="0093721F">
      <w:pPr>
        <w:rPr>
          <w:lang w:val="en-GB"/>
        </w:rPr>
      </w:pPr>
      <w:r w:rsidRPr="00C61402">
        <w:rPr>
          <w:lang w:val="en-GB"/>
        </w:rPr>
        <w:t>It is based on the number of periods, or territories in relation to which the index number is constructed. There is a difference</w:t>
      </w:r>
    </w:p>
    <w:p w14:paraId="151200F9" w14:textId="77777777" w:rsidR="0093721F" w:rsidRPr="00C61402" w:rsidRDefault="0093721F" w:rsidP="0093721F">
      <w:pPr>
        <w:pStyle w:val="Odstavecseseznamem"/>
        <w:numPr>
          <w:ilvl w:val="0"/>
          <w:numId w:val="28"/>
        </w:numPr>
        <w:rPr>
          <w:lang w:val="en-GB"/>
        </w:rPr>
      </w:pPr>
      <w:r w:rsidRPr="00C61402">
        <w:rPr>
          <w:lang w:val="en-GB"/>
        </w:rPr>
        <w:t>a bilateral approach comparing the economic complex in two time periods or in two territorial units separately;</w:t>
      </w:r>
    </w:p>
    <w:p w14:paraId="6EBC06ED" w14:textId="77777777" w:rsidR="0093721F" w:rsidRPr="00C61402" w:rsidRDefault="0093721F" w:rsidP="0093721F">
      <w:pPr>
        <w:pStyle w:val="Odstavecseseznamem"/>
        <w:numPr>
          <w:ilvl w:val="0"/>
          <w:numId w:val="28"/>
        </w:numPr>
        <w:rPr>
          <w:lang w:val="en-GB"/>
        </w:rPr>
      </w:pPr>
      <w:r w:rsidRPr="00C61402">
        <w:rPr>
          <w:lang w:val="en-GB"/>
        </w:rPr>
        <w:t>a multilateral approach, which is a bilateral generalization for cases where more than two time periods or territorial units are used.</w:t>
      </w:r>
    </w:p>
    <w:p w14:paraId="3E62B453" w14:textId="77777777" w:rsidR="0093721F" w:rsidRPr="00C61402" w:rsidRDefault="0093721F" w:rsidP="0093721F">
      <w:pPr>
        <w:pStyle w:val="Nadpis2"/>
      </w:pPr>
      <w:bookmarkStart w:id="20" w:name="_Toc63174554"/>
      <w:r w:rsidRPr="00C61402">
        <w:t>Test approach by Irving Fisher</w:t>
      </w:r>
      <w:bookmarkEnd w:id="20"/>
    </w:p>
    <w:p w14:paraId="6BACA24D" w14:textId="77777777" w:rsidR="0093721F" w:rsidRPr="00C61402" w:rsidRDefault="0093721F" w:rsidP="0093721F">
      <w:pPr>
        <w:rPr>
          <w:lang w:val="en-GB"/>
        </w:rPr>
      </w:pPr>
      <w:r w:rsidRPr="00C61402">
        <w:rPr>
          <w:lang w:val="en-GB"/>
        </w:rPr>
        <w:t>The test theory of index numbers, initiated by Irving Fisher in the early 20th century, consists of several logically justified assumptions, the fulfillment of which can be required of any sufficiently “reasonable” index. However, neither the enumeration nor the exact formulation of these tests are accepted uniformly by all the authors dealing with it. In the second half of the 20th century, further tests were formulated that complement Fisher's original axiomatic system in a way. A good index number should meet as many of these requirements as possible.</w:t>
      </w:r>
    </w:p>
    <w:p w14:paraId="58DB4F1E" w14:textId="77777777" w:rsidR="0093721F" w:rsidRPr="00C61402" w:rsidRDefault="0093721F" w:rsidP="0093721F">
      <w:pPr>
        <w:rPr>
          <w:lang w:val="en-GB"/>
        </w:rPr>
      </w:pPr>
      <w:r w:rsidRPr="00C61402">
        <w:rPr>
          <w:lang w:val="en-GB"/>
        </w:rPr>
        <w:t>However, the sheer number of tests passed is not the only guide in comparing the suitability of index number designs. An important role is also played by the question to what extent the chosen weight structure allows to satisfy the differences in measuring the influence of commodities for individual aggregate expressions. In this sense, weighted average averages are generally superior to index numbers based on simple averaging, as they can affect, at least to some extent, the degree of semantic difference in commodities. Also, the intention to objectify or neutralize the influence of the choice of period, which appears in the constructions of the Fisher’s, Marshall-Edgeworth’s, Walsh’s and Törnquist’s index, places these index numbers above the “asymmetrically formulated” indices of the Paasche’s or Laspeyres’s type. It is not possible to determine which of these tests are more “fundamental” than others, and the opinions of individual authors differ quite in the evaluation.</w:t>
      </w:r>
    </w:p>
    <w:p w14:paraId="70772882" w14:textId="77777777" w:rsidR="0093721F" w:rsidRPr="00C61402" w:rsidRDefault="0093721F" w:rsidP="0093721F">
      <w:pPr>
        <w:pStyle w:val="Nadpis2"/>
      </w:pPr>
      <w:bookmarkStart w:id="21" w:name="_Toc63174555"/>
      <w:r w:rsidRPr="00C61402">
        <w:t>Individual simple indices</w:t>
      </w:r>
      <w:bookmarkEnd w:id="21"/>
    </w:p>
    <w:p w14:paraId="2659F1AC" w14:textId="77777777" w:rsidR="0093721F" w:rsidRPr="00C61402" w:rsidRDefault="0093721F" w:rsidP="0093721F">
      <w:pPr>
        <w:rPr>
          <w:lang w:val="en-GB"/>
        </w:rPr>
      </w:pPr>
      <w:r w:rsidRPr="00C61402">
        <w:rPr>
          <w:lang w:val="en-GB"/>
        </w:rPr>
        <w:t>Individual simple indices of price or quantity are used to compare an individual quantity (</w:t>
      </w:r>
      <w:r w:rsidRPr="00C61402">
        <w:rPr>
          <w:i/>
          <w:lang w:val="en-GB"/>
        </w:rPr>
        <w:t>q</w:t>
      </w:r>
      <w:r w:rsidRPr="00C61402">
        <w:rPr>
          <w:lang w:val="en-GB"/>
        </w:rPr>
        <w:t>) or individual price (</w:t>
      </w:r>
      <w:r w:rsidRPr="00C61402">
        <w:rPr>
          <w:i/>
          <w:lang w:val="en-GB"/>
        </w:rPr>
        <w:t>p</w:t>
      </w:r>
      <w:r w:rsidRPr="00C61402">
        <w:rPr>
          <w:lang w:val="en-GB"/>
        </w:rPr>
        <w:t>) or to compare a complex value (</w:t>
      </w:r>
      <w:r w:rsidRPr="00C61402">
        <w:rPr>
          <w:i/>
          <w:lang w:val="en-GB"/>
        </w:rPr>
        <w:t>Q</w:t>
      </w:r>
      <w:r w:rsidRPr="00C61402">
        <w:rPr>
          <w:lang w:val="en-GB"/>
        </w:rPr>
        <w:t>) variable.</w:t>
      </w:r>
    </w:p>
    <w:p w14:paraId="6399236E" w14:textId="77777777" w:rsidR="0093721F" w:rsidRPr="00C61402" w:rsidRDefault="0093721F" w:rsidP="0093721F">
      <w:pPr>
        <w:ind w:firstLine="709"/>
        <w:rPr>
          <w:lang w:val="en-GB"/>
        </w:rPr>
      </w:pPr>
      <w:r w:rsidRPr="00C61402">
        <w:rPr>
          <w:position w:val="-26"/>
          <w:lang w:val="en-GB"/>
        </w:rPr>
        <w:object w:dxaOrig="620" w:dyaOrig="580" w14:anchorId="6DAB01E0">
          <v:shape id="_x0000_i1036" type="#_x0000_t75" style="width:30.5pt;height:30.5pt" o:ole="">
            <v:imagedata r:id="rId64" o:title=""/>
          </v:shape>
          <o:OLEObject Type="Embed" ProgID="Equation.DSMT4" ShapeID="_x0000_i1036" DrawAspect="Content" ObjectID="_1674378646" r:id="rId65"/>
        </w:object>
      </w:r>
      <w:r w:rsidRPr="00C61402">
        <w:rPr>
          <w:lang w:val="en-GB"/>
        </w:rPr>
        <w:t xml:space="preserve">,   </w:t>
      </w:r>
      <w:r w:rsidRPr="00C61402">
        <w:rPr>
          <w:position w:val="-26"/>
          <w:lang w:val="en-GB"/>
        </w:rPr>
        <w:object w:dxaOrig="620" w:dyaOrig="580" w14:anchorId="5473EC2E">
          <v:shape id="_x0000_i1037" type="#_x0000_t75" style="width:30.5pt;height:30.5pt" o:ole="">
            <v:imagedata r:id="rId66" o:title=""/>
          </v:shape>
          <o:OLEObject Type="Embed" ProgID="Equation.DSMT4" ShapeID="_x0000_i1037" DrawAspect="Content" ObjectID="_1674378647" r:id="rId67"/>
        </w:object>
      </w:r>
      <w:r w:rsidRPr="00C61402">
        <w:rPr>
          <w:lang w:val="en-GB"/>
        </w:rPr>
        <w:t xml:space="preserve">,   </w:t>
      </w:r>
      <w:r w:rsidRPr="00C61402">
        <w:rPr>
          <w:position w:val="-26"/>
          <w:lang w:val="en-GB"/>
        </w:rPr>
        <w:object w:dxaOrig="639" w:dyaOrig="580" w14:anchorId="7E3879A6">
          <v:shape id="_x0000_i1038" type="#_x0000_t75" style="width:30.5pt;height:30.5pt" o:ole="">
            <v:imagedata r:id="rId68" o:title=""/>
          </v:shape>
          <o:OLEObject Type="Embed" ProgID="Equation.DSMT4" ShapeID="_x0000_i1038" DrawAspect="Content" ObjectID="_1674378648" r:id="rId69"/>
        </w:object>
      </w:r>
      <w:r w:rsidRPr="00C61402">
        <w:rPr>
          <w:lang w:val="en-GB"/>
        </w:rPr>
        <w:t>.</w:t>
      </w:r>
    </w:p>
    <w:p w14:paraId="04F12BE6" w14:textId="77777777" w:rsidR="0093721F" w:rsidRPr="00C61402" w:rsidRDefault="0093721F" w:rsidP="0093721F">
      <w:pPr>
        <w:pStyle w:val="Nadpis3"/>
      </w:pPr>
      <w:r w:rsidRPr="00C61402">
        <w:lastRenderedPageBreak/>
        <w:t>Fixed-base and chain indices</w:t>
      </w:r>
    </w:p>
    <w:p w14:paraId="332DD07A" w14:textId="77777777" w:rsidR="0093721F" w:rsidRPr="00C61402" w:rsidRDefault="0093721F" w:rsidP="0093721F">
      <w:pPr>
        <w:rPr>
          <w:lang w:val="en-GB"/>
        </w:rPr>
      </w:pPr>
      <w:r w:rsidRPr="00C61402">
        <w:rPr>
          <w:lang w:val="en-GB"/>
        </w:rPr>
        <w:t>Simple indices can be calculated over a longer time series (for example, over several years). Depending on the value given in the denominator, the indices are divided into basic and chain. Basic indices always refer to the same basis, which is usually the initial period (beginning of the time series). In contrast, chain indices always use the value of the indicator in the immediately preceding period as a basis. The chain index is usually called the growth rate.</w:t>
      </w:r>
    </w:p>
    <w:p w14:paraId="7FA39B74" w14:textId="77777777" w:rsidR="0093721F" w:rsidRPr="00C61402" w:rsidRDefault="0093721F" w:rsidP="0093721F">
      <w:pPr>
        <w:rPr>
          <w:lang w:val="en-GB"/>
        </w:rPr>
      </w:pPr>
      <w:r w:rsidRPr="00C61402">
        <w:rPr>
          <w:lang w:val="en-GB"/>
        </w:rPr>
        <w:t>The choice of the base period is very important for basic indices. If a period is chosen as the basic one, when the value of the indicator is very small in comparison with other periods, then the basic indices have a higher value. The opposite occurs when choosing a base period with a disproportionately high value of the indicator. Therefore, for basic indices, it is recommended to choose for the base period a period that is economically or otherwise normal in terms of the given indicator.</w:t>
      </w:r>
    </w:p>
    <w:p w14:paraId="428FA7C1" w14:textId="659BDC83" w:rsidR="0093721F" w:rsidRPr="00C61402" w:rsidRDefault="00B31744" w:rsidP="0093721F">
      <w:pPr>
        <w:rPr>
          <w:lang w:val="en-GB"/>
        </w:rPr>
      </w:pPr>
      <w:r w:rsidRPr="00C61402">
        <w:rPr>
          <w:lang w:val="en-GB"/>
        </w:rPr>
        <w:t>Chain indexes</w:t>
      </w:r>
    </w:p>
    <w:p w14:paraId="1C235F46" w14:textId="6B99C875" w:rsidR="0093721F" w:rsidRPr="00C61402" w:rsidRDefault="0093721F" w:rsidP="00B31744">
      <w:pPr>
        <w:ind w:firstLine="709"/>
        <w:rPr>
          <w:lang w:val="en-GB"/>
        </w:rPr>
      </w:pPr>
      <w:r w:rsidRPr="00C61402">
        <w:rPr>
          <w:position w:val="-26"/>
          <w:lang w:val="en-GB"/>
        </w:rPr>
        <w:object w:dxaOrig="700" w:dyaOrig="580" w14:anchorId="579FC672">
          <v:shape id="_x0000_i1039" type="#_x0000_t75" style="width:36.5pt;height:30.5pt" o:ole="">
            <v:imagedata r:id="rId70" o:title=""/>
          </v:shape>
          <o:OLEObject Type="Embed" ProgID="Equation.DSMT4" ShapeID="_x0000_i1039" DrawAspect="Content" ObjectID="_1674378649" r:id="rId71"/>
        </w:object>
      </w:r>
      <w:r w:rsidRPr="00C61402">
        <w:rPr>
          <w:lang w:val="en-GB"/>
        </w:rPr>
        <w:t xml:space="preserve">, </w:t>
      </w:r>
      <w:r w:rsidRPr="00C61402">
        <w:rPr>
          <w:position w:val="-26"/>
          <w:lang w:val="en-GB"/>
        </w:rPr>
        <w:object w:dxaOrig="700" w:dyaOrig="580" w14:anchorId="278CE80B">
          <v:shape id="_x0000_i1040" type="#_x0000_t75" style="width:36.5pt;height:30.5pt" o:ole="">
            <v:imagedata r:id="rId72" o:title=""/>
          </v:shape>
          <o:OLEObject Type="Embed" ProgID="Equation.DSMT4" ShapeID="_x0000_i1040" DrawAspect="Content" ObjectID="_1674378650" r:id="rId73"/>
        </w:object>
      </w:r>
      <w:r w:rsidRPr="00C61402">
        <w:rPr>
          <w:lang w:val="en-GB"/>
        </w:rPr>
        <w:t xml:space="preserve">, </w:t>
      </w:r>
      <w:r w:rsidRPr="00C61402">
        <w:rPr>
          <w:position w:val="-26"/>
          <w:lang w:val="en-GB"/>
        </w:rPr>
        <w:object w:dxaOrig="700" w:dyaOrig="580" w14:anchorId="63AEC5A9">
          <v:shape id="_x0000_i1041" type="#_x0000_t75" style="width:36.5pt;height:30.5pt" o:ole="">
            <v:imagedata r:id="rId74" o:title=""/>
          </v:shape>
          <o:OLEObject Type="Embed" ProgID="Equation.DSMT4" ShapeID="_x0000_i1041" DrawAspect="Content" ObjectID="_1674378651" r:id="rId75"/>
        </w:object>
      </w:r>
      <w:r w:rsidRPr="00C61402">
        <w:rPr>
          <w:lang w:val="en-GB"/>
        </w:rPr>
        <w:t xml:space="preserve">, …, </w:t>
      </w:r>
      <w:r w:rsidRPr="00C61402">
        <w:rPr>
          <w:position w:val="-26"/>
          <w:lang w:val="en-GB"/>
        </w:rPr>
        <w:object w:dxaOrig="940" w:dyaOrig="580" w14:anchorId="42E1D22A">
          <v:shape id="_x0000_i1042" type="#_x0000_t75" style="width:46.5pt;height:30.5pt" o:ole="">
            <v:imagedata r:id="rId76" o:title=""/>
          </v:shape>
          <o:OLEObject Type="Embed" ProgID="Equation.DSMT4" ShapeID="_x0000_i1042" DrawAspect="Content" ObjectID="_1674378652" r:id="rId77"/>
        </w:object>
      </w:r>
    </w:p>
    <w:p w14:paraId="140AB0D6" w14:textId="426CC459" w:rsidR="0093721F" w:rsidRPr="00C61402" w:rsidRDefault="00B31744" w:rsidP="0093721F">
      <w:pPr>
        <w:rPr>
          <w:lang w:val="en-GB"/>
        </w:rPr>
      </w:pPr>
      <w:r w:rsidRPr="00C61402">
        <w:rPr>
          <w:lang w:val="en-GB"/>
        </w:rPr>
        <w:t>Fixed-base indexes</w:t>
      </w:r>
    </w:p>
    <w:p w14:paraId="792EC241" w14:textId="42CCC9E9" w:rsidR="0093721F" w:rsidRPr="00C61402" w:rsidRDefault="0093721F" w:rsidP="00B31744">
      <w:pPr>
        <w:ind w:firstLine="709"/>
        <w:rPr>
          <w:lang w:val="en-GB"/>
        </w:rPr>
      </w:pPr>
      <w:r w:rsidRPr="00C61402">
        <w:rPr>
          <w:position w:val="-26"/>
          <w:lang w:val="en-GB"/>
        </w:rPr>
        <w:object w:dxaOrig="700" w:dyaOrig="580" w14:anchorId="6C487311">
          <v:shape id="_x0000_i1043" type="#_x0000_t75" style="width:36.5pt;height:30.5pt" o:ole="">
            <v:imagedata r:id="rId78" o:title=""/>
          </v:shape>
          <o:OLEObject Type="Embed" ProgID="Equation.DSMT4" ShapeID="_x0000_i1043" DrawAspect="Content" ObjectID="_1674378653" r:id="rId79"/>
        </w:object>
      </w:r>
      <w:r w:rsidRPr="00C61402">
        <w:rPr>
          <w:lang w:val="en-GB"/>
        </w:rPr>
        <w:t xml:space="preserve">, </w:t>
      </w:r>
      <w:r w:rsidRPr="00C61402">
        <w:rPr>
          <w:position w:val="-26"/>
          <w:lang w:val="en-GB"/>
        </w:rPr>
        <w:object w:dxaOrig="700" w:dyaOrig="580" w14:anchorId="32733CE7">
          <v:shape id="_x0000_i1044" type="#_x0000_t75" style="width:36.5pt;height:30.5pt" o:ole="">
            <v:imagedata r:id="rId80" o:title=""/>
          </v:shape>
          <o:OLEObject Type="Embed" ProgID="Equation.DSMT4" ShapeID="_x0000_i1044" DrawAspect="Content" ObjectID="_1674378654" r:id="rId81"/>
        </w:object>
      </w:r>
      <w:r w:rsidRPr="00C61402">
        <w:rPr>
          <w:lang w:val="en-GB"/>
        </w:rPr>
        <w:t xml:space="preserve">, </w:t>
      </w:r>
      <w:r w:rsidRPr="00C61402">
        <w:rPr>
          <w:position w:val="-26"/>
          <w:lang w:val="en-GB"/>
        </w:rPr>
        <w:object w:dxaOrig="700" w:dyaOrig="580" w14:anchorId="09F428C9">
          <v:shape id="_x0000_i1045" type="#_x0000_t75" style="width:36.5pt;height:30.5pt" o:ole="">
            <v:imagedata r:id="rId82" o:title=""/>
          </v:shape>
          <o:OLEObject Type="Embed" ProgID="Equation.DSMT4" ShapeID="_x0000_i1045" DrawAspect="Content" ObjectID="_1674378655" r:id="rId83"/>
        </w:object>
      </w:r>
      <w:r w:rsidRPr="00C61402">
        <w:rPr>
          <w:lang w:val="en-GB"/>
        </w:rPr>
        <w:t xml:space="preserve">, …, </w:t>
      </w:r>
      <w:r w:rsidRPr="00C61402">
        <w:rPr>
          <w:position w:val="-26"/>
          <w:lang w:val="en-GB"/>
        </w:rPr>
        <w:object w:dxaOrig="700" w:dyaOrig="580" w14:anchorId="76CD69B4">
          <v:shape id="_x0000_i1046" type="#_x0000_t75" style="width:36.5pt;height:30.5pt" o:ole="">
            <v:imagedata r:id="rId84" o:title=""/>
          </v:shape>
          <o:OLEObject Type="Embed" ProgID="Equation.DSMT4" ShapeID="_x0000_i1046" DrawAspect="Content" ObjectID="_1674378656" r:id="rId85"/>
        </w:object>
      </w:r>
    </w:p>
    <w:p w14:paraId="37EF26D2" w14:textId="77777777" w:rsidR="0093721F" w:rsidRPr="00C61402" w:rsidRDefault="0093721F" w:rsidP="0093721F">
      <w:pPr>
        <w:pStyle w:val="Example"/>
      </w:pPr>
      <w:r w:rsidRPr="00C61402">
        <w:t>Example Fixed-base and chain indices</w:t>
      </w:r>
    </w:p>
    <w:p w14:paraId="6CB108F9" w14:textId="1FD8A858" w:rsidR="0093721F" w:rsidRPr="00C61402" w:rsidRDefault="0093721F" w:rsidP="0093721F">
      <w:pPr>
        <w:rPr>
          <w:lang w:val="en-GB"/>
        </w:rPr>
      </w:pPr>
      <w:r w:rsidRPr="00C61402">
        <w:rPr>
          <w:lang w:val="en-GB"/>
        </w:rPr>
        <w:t xml:space="preserve">Based on data on the population of the district of České Budějovice, calculate chain and basic indices of population. </w:t>
      </w:r>
    </w:p>
    <w:p w14:paraId="34FDA7ED" w14:textId="68831C72" w:rsidR="00B31744"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8</w:t>
      </w:r>
      <w:r w:rsidRPr="00C61402">
        <w:fldChar w:fldCharType="end"/>
      </w:r>
      <w:r w:rsidRPr="00C61402">
        <w:t xml:space="preserve"> Input data</w:t>
      </w:r>
    </w:p>
    <w:tbl>
      <w:tblPr>
        <w:tblStyle w:val="CLARA"/>
        <w:tblW w:w="0" w:type="auto"/>
        <w:tblLook w:val="04A0" w:firstRow="1" w:lastRow="0" w:firstColumn="1" w:lastColumn="0" w:noHBand="0" w:noVBand="1"/>
      </w:tblPr>
      <w:tblGrid>
        <w:gridCol w:w="4873"/>
        <w:gridCol w:w="4878"/>
      </w:tblGrid>
      <w:tr w:rsidR="0093721F" w:rsidRPr="00C61402" w14:paraId="62D5B575" w14:textId="77777777" w:rsidTr="00B317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Pr>
          <w:p w14:paraId="5EB22B9F" w14:textId="77777777" w:rsidR="0093721F" w:rsidRPr="00C61402" w:rsidRDefault="0093721F" w:rsidP="00B31744">
            <w:pPr>
              <w:spacing w:before="0" w:after="0"/>
              <w:rPr>
                <w:lang w:val="en-GB"/>
              </w:rPr>
            </w:pPr>
            <w:r w:rsidRPr="00C61402">
              <w:rPr>
                <w:lang w:val="en-GB"/>
              </w:rPr>
              <w:t>Date</w:t>
            </w:r>
          </w:p>
        </w:tc>
        <w:tc>
          <w:tcPr>
            <w:tcW w:w="4878" w:type="dxa"/>
          </w:tcPr>
          <w:p w14:paraId="744053A4"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Population</w:t>
            </w:r>
          </w:p>
        </w:tc>
      </w:tr>
      <w:tr w:rsidR="0093721F" w:rsidRPr="00C61402" w14:paraId="26F3E31D" w14:textId="77777777" w:rsidTr="00B31744">
        <w:tc>
          <w:tcPr>
            <w:cnfStyle w:val="001000000000" w:firstRow="0" w:lastRow="0" w:firstColumn="1" w:lastColumn="0" w:oddVBand="0" w:evenVBand="0" w:oddHBand="0" w:evenHBand="0" w:firstRowFirstColumn="0" w:firstRowLastColumn="0" w:lastRowFirstColumn="0" w:lastRowLastColumn="0"/>
            <w:tcW w:w="4873" w:type="dxa"/>
          </w:tcPr>
          <w:p w14:paraId="3B9F4583" w14:textId="77777777" w:rsidR="0093721F" w:rsidRPr="00C61402" w:rsidRDefault="0093721F" w:rsidP="00B31744">
            <w:pPr>
              <w:spacing w:before="0" w:after="0"/>
              <w:rPr>
                <w:lang w:val="en-GB"/>
              </w:rPr>
            </w:pPr>
            <w:r w:rsidRPr="00C61402">
              <w:rPr>
                <w:lang w:val="en-GB"/>
              </w:rPr>
              <w:t>1. 1. 2016</w:t>
            </w:r>
          </w:p>
        </w:tc>
        <w:tc>
          <w:tcPr>
            <w:tcW w:w="4878" w:type="dxa"/>
          </w:tcPr>
          <w:p w14:paraId="683A7DAA"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190844</w:t>
            </w:r>
          </w:p>
        </w:tc>
      </w:tr>
      <w:tr w:rsidR="0093721F" w:rsidRPr="00C61402" w14:paraId="419B7AE3"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Pr>
          <w:p w14:paraId="755C88C7" w14:textId="77777777" w:rsidR="0093721F" w:rsidRPr="00C61402" w:rsidRDefault="0093721F" w:rsidP="00B31744">
            <w:pPr>
              <w:spacing w:before="0" w:after="0"/>
              <w:rPr>
                <w:lang w:val="en-GB"/>
              </w:rPr>
            </w:pPr>
            <w:r w:rsidRPr="00C61402">
              <w:rPr>
                <w:lang w:val="en-GB"/>
              </w:rPr>
              <w:t>1. 1. 2017</w:t>
            </w:r>
          </w:p>
        </w:tc>
        <w:tc>
          <w:tcPr>
            <w:tcW w:w="4878" w:type="dxa"/>
          </w:tcPr>
          <w:p w14:paraId="79F831CD"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191945</w:t>
            </w:r>
          </w:p>
        </w:tc>
      </w:tr>
      <w:tr w:rsidR="0093721F" w:rsidRPr="00C61402" w14:paraId="7B964CAB" w14:textId="77777777" w:rsidTr="00B31744">
        <w:tc>
          <w:tcPr>
            <w:cnfStyle w:val="001000000000" w:firstRow="0" w:lastRow="0" w:firstColumn="1" w:lastColumn="0" w:oddVBand="0" w:evenVBand="0" w:oddHBand="0" w:evenHBand="0" w:firstRowFirstColumn="0" w:firstRowLastColumn="0" w:lastRowFirstColumn="0" w:lastRowLastColumn="0"/>
            <w:tcW w:w="4873" w:type="dxa"/>
          </w:tcPr>
          <w:p w14:paraId="04C62239" w14:textId="77777777" w:rsidR="0093721F" w:rsidRPr="00C61402" w:rsidRDefault="0093721F" w:rsidP="00B31744">
            <w:pPr>
              <w:spacing w:before="0" w:after="0"/>
              <w:rPr>
                <w:lang w:val="en-GB"/>
              </w:rPr>
            </w:pPr>
            <w:r w:rsidRPr="00C61402">
              <w:rPr>
                <w:lang w:val="en-GB"/>
              </w:rPr>
              <w:t>1. 1. 2018</w:t>
            </w:r>
          </w:p>
        </w:tc>
        <w:tc>
          <w:tcPr>
            <w:tcW w:w="4878" w:type="dxa"/>
          </w:tcPr>
          <w:p w14:paraId="401B8A52"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193337</w:t>
            </w:r>
          </w:p>
        </w:tc>
      </w:tr>
      <w:tr w:rsidR="0093721F" w:rsidRPr="00C61402" w14:paraId="4C3AD2CE"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3" w:type="dxa"/>
          </w:tcPr>
          <w:p w14:paraId="50083701" w14:textId="77777777" w:rsidR="0093721F" w:rsidRPr="00C61402" w:rsidRDefault="0093721F" w:rsidP="00B31744">
            <w:pPr>
              <w:spacing w:before="0" w:after="0"/>
              <w:rPr>
                <w:lang w:val="en-GB"/>
              </w:rPr>
            </w:pPr>
            <w:r w:rsidRPr="00C61402">
              <w:rPr>
                <w:lang w:val="en-GB"/>
              </w:rPr>
              <w:t>1.1.2019</w:t>
            </w:r>
          </w:p>
        </w:tc>
        <w:tc>
          <w:tcPr>
            <w:tcW w:w="4878" w:type="dxa"/>
          </w:tcPr>
          <w:p w14:paraId="6632F701"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194585</w:t>
            </w:r>
          </w:p>
        </w:tc>
      </w:tr>
      <w:tr w:rsidR="0093721F" w:rsidRPr="00C61402" w14:paraId="0056337E" w14:textId="77777777" w:rsidTr="00B31744">
        <w:tc>
          <w:tcPr>
            <w:cnfStyle w:val="001000000000" w:firstRow="0" w:lastRow="0" w:firstColumn="1" w:lastColumn="0" w:oddVBand="0" w:evenVBand="0" w:oddHBand="0" w:evenHBand="0" w:firstRowFirstColumn="0" w:firstRowLastColumn="0" w:lastRowFirstColumn="0" w:lastRowLastColumn="0"/>
            <w:tcW w:w="4873" w:type="dxa"/>
          </w:tcPr>
          <w:p w14:paraId="07B602D4" w14:textId="77777777" w:rsidR="0093721F" w:rsidRPr="00C61402" w:rsidRDefault="0093721F" w:rsidP="00B31744">
            <w:pPr>
              <w:spacing w:before="0" w:after="0"/>
              <w:rPr>
                <w:lang w:val="en-GB"/>
              </w:rPr>
            </w:pPr>
            <w:r w:rsidRPr="00C61402">
              <w:rPr>
                <w:lang w:val="en-GB"/>
              </w:rPr>
              <w:t>1.1.2020</w:t>
            </w:r>
          </w:p>
        </w:tc>
        <w:tc>
          <w:tcPr>
            <w:tcW w:w="4878" w:type="dxa"/>
          </w:tcPr>
          <w:p w14:paraId="6C973842"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195903</w:t>
            </w:r>
          </w:p>
        </w:tc>
      </w:tr>
    </w:tbl>
    <w:p w14:paraId="06021177" w14:textId="77777777" w:rsidR="0093721F" w:rsidRPr="00C61402" w:rsidRDefault="0093721F" w:rsidP="0093721F">
      <w:pPr>
        <w:rPr>
          <w:lang w:val="en-GB"/>
        </w:rPr>
      </w:pPr>
      <w:r w:rsidRPr="00C61402">
        <w:rPr>
          <w:lang w:val="en-GB"/>
        </w:rPr>
        <w:t>Source: Czech statistical office</w:t>
      </w:r>
    </w:p>
    <w:p w14:paraId="1864A78D" w14:textId="77777777" w:rsidR="0093721F" w:rsidRPr="00C61402" w:rsidRDefault="0093721F" w:rsidP="0093721F">
      <w:pPr>
        <w:rPr>
          <w:lang w:val="en-GB"/>
        </w:rPr>
      </w:pPr>
      <w:r w:rsidRPr="00C61402">
        <w:rPr>
          <w:lang w:val="en-GB"/>
        </w:rPr>
        <w:t>Solution</w:t>
      </w:r>
    </w:p>
    <w:p w14:paraId="687C793D" w14:textId="77777777" w:rsidR="0093721F" w:rsidRPr="00C61402" w:rsidRDefault="0093721F" w:rsidP="0093721F">
      <w:pPr>
        <w:rPr>
          <w:lang w:val="en-GB"/>
        </w:rPr>
      </w:pPr>
      <w:r w:rsidRPr="00C61402">
        <w:rPr>
          <w:lang w:val="en-GB"/>
        </w:rPr>
        <w:t>Chain index 2017/2016 = 191045 / 190844 = 1.0058</w:t>
      </w:r>
    </w:p>
    <w:p w14:paraId="0A4408D8" w14:textId="26C797D6" w:rsidR="0093721F" w:rsidRPr="00C61402" w:rsidRDefault="0093721F" w:rsidP="0093721F">
      <w:pPr>
        <w:rPr>
          <w:lang w:val="en-GB"/>
        </w:rPr>
      </w:pPr>
      <w:r w:rsidRPr="00C61402">
        <w:rPr>
          <w:lang w:val="en-GB"/>
        </w:rPr>
        <w:t>Fixed-base index 2018/2016 = 193337 / 190844 = 1.0131</w:t>
      </w:r>
    </w:p>
    <w:p w14:paraId="5E37425F" w14:textId="30DD959B" w:rsidR="00B31744"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9</w:t>
      </w:r>
      <w:r w:rsidRPr="00C61402">
        <w:fldChar w:fldCharType="end"/>
      </w:r>
      <w:r w:rsidRPr="00C61402">
        <w:t xml:space="preserve"> Results</w:t>
      </w:r>
    </w:p>
    <w:tbl>
      <w:tblPr>
        <w:tblStyle w:val="CLARA"/>
        <w:tblW w:w="0" w:type="auto"/>
        <w:tblLook w:val="04A0" w:firstRow="1" w:lastRow="0" w:firstColumn="1" w:lastColumn="0" w:noHBand="0" w:noVBand="1"/>
      </w:tblPr>
      <w:tblGrid>
        <w:gridCol w:w="3125"/>
        <w:gridCol w:w="3314"/>
        <w:gridCol w:w="3312"/>
      </w:tblGrid>
      <w:tr w:rsidR="0093721F" w:rsidRPr="00C61402" w14:paraId="0660F5D0" w14:textId="77777777" w:rsidTr="00B317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6F140302" w14:textId="77777777" w:rsidR="0093721F" w:rsidRPr="00C61402" w:rsidRDefault="0093721F" w:rsidP="00B31744">
            <w:pPr>
              <w:spacing w:before="0" w:after="0"/>
              <w:rPr>
                <w:lang w:val="en-GB"/>
              </w:rPr>
            </w:pPr>
            <w:r w:rsidRPr="00C61402">
              <w:rPr>
                <w:lang w:val="en-GB"/>
              </w:rPr>
              <w:t>Compared period</w:t>
            </w:r>
          </w:p>
        </w:tc>
        <w:tc>
          <w:tcPr>
            <w:tcW w:w="3314" w:type="dxa"/>
          </w:tcPr>
          <w:p w14:paraId="6DC45AEF"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Chain indices</w:t>
            </w:r>
          </w:p>
        </w:tc>
        <w:tc>
          <w:tcPr>
            <w:tcW w:w="3312" w:type="dxa"/>
          </w:tcPr>
          <w:p w14:paraId="20E182BB"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Fixed-base indices</w:t>
            </w:r>
          </w:p>
        </w:tc>
      </w:tr>
      <w:tr w:rsidR="0093721F" w:rsidRPr="00C61402" w14:paraId="2525323B" w14:textId="77777777" w:rsidTr="00B31744">
        <w:tc>
          <w:tcPr>
            <w:cnfStyle w:val="001000000000" w:firstRow="0" w:lastRow="0" w:firstColumn="1" w:lastColumn="0" w:oddVBand="0" w:evenVBand="0" w:oddHBand="0" w:evenHBand="0" w:firstRowFirstColumn="0" w:firstRowLastColumn="0" w:lastRowFirstColumn="0" w:lastRowLastColumn="0"/>
            <w:tcW w:w="3125" w:type="dxa"/>
          </w:tcPr>
          <w:p w14:paraId="50C2D0AD" w14:textId="77777777" w:rsidR="0093721F" w:rsidRPr="00C61402" w:rsidRDefault="0093721F" w:rsidP="00B31744">
            <w:pPr>
              <w:spacing w:before="0" w:after="0"/>
              <w:rPr>
                <w:lang w:val="en-GB"/>
              </w:rPr>
            </w:pPr>
            <w:r w:rsidRPr="00C61402">
              <w:rPr>
                <w:lang w:val="en-GB"/>
              </w:rPr>
              <w:t>2017</w:t>
            </w:r>
          </w:p>
        </w:tc>
        <w:tc>
          <w:tcPr>
            <w:tcW w:w="3314" w:type="dxa"/>
          </w:tcPr>
          <w:p w14:paraId="5CCC6BD1"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1.0058</w:t>
            </w:r>
          </w:p>
        </w:tc>
        <w:tc>
          <w:tcPr>
            <w:tcW w:w="3312" w:type="dxa"/>
          </w:tcPr>
          <w:p w14:paraId="29510B24"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1.0058</w:t>
            </w:r>
          </w:p>
        </w:tc>
      </w:tr>
      <w:tr w:rsidR="0093721F" w:rsidRPr="00C61402" w14:paraId="20822AFE"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1F04C638" w14:textId="77777777" w:rsidR="0093721F" w:rsidRPr="00C61402" w:rsidRDefault="0093721F" w:rsidP="00B31744">
            <w:pPr>
              <w:spacing w:before="0" w:after="0"/>
              <w:rPr>
                <w:lang w:val="en-GB"/>
              </w:rPr>
            </w:pPr>
            <w:r w:rsidRPr="00C61402">
              <w:rPr>
                <w:lang w:val="en-GB"/>
              </w:rPr>
              <w:t>2018</w:t>
            </w:r>
          </w:p>
        </w:tc>
        <w:tc>
          <w:tcPr>
            <w:tcW w:w="3314" w:type="dxa"/>
          </w:tcPr>
          <w:p w14:paraId="15352272"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1.0073</w:t>
            </w:r>
          </w:p>
        </w:tc>
        <w:tc>
          <w:tcPr>
            <w:tcW w:w="3312" w:type="dxa"/>
          </w:tcPr>
          <w:p w14:paraId="3277298F"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1.0131</w:t>
            </w:r>
          </w:p>
        </w:tc>
      </w:tr>
      <w:tr w:rsidR="0093721F" w:rsidRPr="00C61402" w14:paraId="59CBF4C1" w14:textId="77777777" w:rsidTr="00B31744">
        <w:tc>
          <w:tcPr>
            <w:cnfStyle w:val="001000000000" w:firstRow="0" w:lastRow="0" w:firstColumn="1" w:lastColumn="0" w:oddVBand="0" w:evenVBand="0" w:oddHBand="0" w:evenHBand="0" w:firstRowFirstColumn="0" w:firstRowLastColumn="0" w:lastRowFirstColumn="0" w:lastRowLastColumn="0"/>
            <w:tcW w:w="3125" w:type="dxa"/>
          </w:tcPr>
          <w:p w14:paraId="3CB81629" w14:textId="77777777" w:rsidR="0093721F" w:rsidRPr="00C61402" w:rsidRDefault="0093721F" w:rsidP="00B31744">
            <w:pPr>
              <w:spacing w:before="0" w:after="0"/>
              <w:rPr>
                <w:lang w:val="en-GB"/>
              </w:rPr>
            </w:pPr>
            <w:r w:rsidRPr="00C61402">
              <w:rPr>
                <w:lang w:val="en-GB"/>
              </w:rPr>
              <w:t>2019</w:t>
            </w:r>
          </w:p>
        </w:tc>
        <w:tc>
          <w:tcPr>
            <w:tcW w:w="3314" w:type="dxa"/>
          </w:tcPr>
          <w:p w14:paraId="7D36EC19"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1.0065</w:t>
            </w:r>
          </w:p>
        </w:tc>
        <w:tc>
          <w:tcPr>
            <w:tcW w:w="3312" w:type="dxa"/>
          </w:tcPr>
          <w:p w14:paraId="3F0C66AE"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1.0196</w:t>
            </w:r>
          </w:p>
        </w:tc>
      </w:tr>
      <w:tr w:rsidR="0093721F" w:rsidRPr="00C61402" w14:paraId="7537DFC7" w14:textId="77777777" w:rsidTr="00B317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00797E43" w14:textId="77777777" w:rsidR="0093721F" w:rsidRPr="00C61402" w:rsidRDefault="0093721F" w:rsidP="00B31744">
            <w:pPr>
              <w:spacing w:before="0" w:after="0"/>
              <w:rPr>
                <w:lang w:val="en-GB"/>
              </w:rPr>
            </w:pPr>
            <w:r w:rsidRPr="00C61402">
              <w:rPr>
                <w:lang w:val="en-GB"/>
              </w:rPr>
              <w:t>2020</w:t>
            </w:r>
          </w:p>
        </w:tc>
        <w:tc>
          <w:tcPr>
            <w:tcW w:w="3314" w:type="dxa"/>
          </w:tcPr>
          <w:p w14:paraId="4FED8444"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1.0068</w:t>
            </w:r>
          </w:p>
        </w:tc>
        <w:tc>
          <w:tcPr>
            <w:tcW w:w="3312" w:type="dxa"/>
          </w:tcPr>
          <w:p w14:paraId="65F7F9D2"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1.0265</w:t>
            </w:r>
          </w:p>
        </w:tc>
      </w:tr>
    </w:tbl>
    <w:p w14:paraId="7B90C41C" w14:textId="77777777" w:rsidR="0093721F" w:rsidRPr="00C61402" w:rsidRDefault="0093721F" w:rsidP="0093721F">
      <w:pPr>
        <w:rPr>
          <w:lang w:val="en-GB"/>
        </w:rPr>
      </w:pPr>
    </w:p>
    <w:p w14:paraId="7BC058E2" w14:textId="5E7DE6D1" w:rsidR="0093721F" w:rsidRPr="00C61402" w:rsidRDefault="0093721F" w:rsidP="0093721F">
      <w:pPr>
        <w:rPr>
          <w:lang w:val="en-GB"/>
        </w:rPr>
      </w:pPr>
      <w:r w:rsidRPr="00C61402">
        <w:rPr>
          <w:lang w:val="en-GB"/>
        </w:rPr>
        <w:t>By successively multiplying the chain indices, the corresponding basic index can be obtained. By dividing the two basic indices, the chain index can be expressed.</w:t>
      </w:r>
    </w:p>
    <w:p w14:paraId="08D1268F" w14:textId="02BEE520" w:rsidR="00B31744" w:rsidRPr="00C61402" w:rsidRDefault="00B31744" w:rsidP="00B31744">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10</w:t>
      </w:r>
      <w:r w:rsidRPr="00C61402">
        <w:fldChar w:fldCharType="end"/>
      </w:r>
      <w:r w:rsidRPr="00C61402">
        <w:t xml:space="preserve"> Fixed-base and chain indices</w:t>
      </w:r>
    </w:p>
    <w:tbl>
      <w:tblPr>
        <w:tblStyle w:val="CLARA"/>
        <w:tblW w:w="0" w:type="auto"/>
        <w:tblLook w:val="01A0" w:firstRow="1" w:lastRow="0" w:firstColumn="1" w:lastColumn="1" w:noHBand="0" w:noVBand="0"/>
      </w:tblPr>
      <w:tblGrid>
        <w:gridCol w:w="4503"/>
        <w:gridCol w:w="4252"/>
      </w:tblGrid>
      <w:tr w:rsidR="0093721F" w:rsidRPr="00C61402" w14:paraId="0EAB20BE"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1D1ED9E7" w14:textId="77777777" w:rsidR="0093721F" w:rsidRPr="00C61402" w:rsidRDefault="0093721F" w:rsidP="00B31744">
            <w:pPr>
              <w:spacing w:before="0" w:after="0"/>
              <w:rPr>
                <w:color w:val="FFFFFF" w:themeColor="background1"/>
                <w:lang w:val="en-GB"/>
              </w:rPr>
            </w:pPr>
            <w:r w:rsidRPr="00C61402">
              <w:rPr>
                <w:color w:val="FFFFFF" w:themeColor="background1"/>
                <w:lang w:val="en-GB"/>
              </w:rPr>
              <w:t>Fixed-base indices</w:t>
            </w:r>
          </w:p>
        </w:tc>
        <w:tc>
          <w:tcPr>
            <w:cnfStyle w:val="000100000000" w:firstRow="0" w:lastRow="0" w:firstColumn="0" w:lastColumn="1" w:oddVBand="0" w:evenVBand="0" w:oddHBand="0" w:evenHBand="0" w:firstRowFirstColumn="0" w:firstRowLastColumn="0" w:lastRowFirstColumn="0" w:lastRowLastColumn="0"/>
            <w:tcW w:w="4252" w:type="dxa"/>
          </w:tcPr>
          <w:p w14:paraId="439A39E0" w14:textId="77777777" w:rsidR="0093721F" w:rsidRPr="00C61402" w:rsidRDefault="0093721F" w:rsidP="00B31744">
            <w:pPr>
              <w:spacing w:before="0" w:after="0"/>
              <w:rPr>
                <w:color w:val="FFFFFF" w:themeColor="background1"/>
                <w:lang w:val="en-GB"/>
              </w:rPr>
            </w:pPr>
            <w:r w:rsidRPr="00C61402">
              <w:rPr>
                <w:color w:val="FFFFFF" w:themeColor="background1"/>
                <w:lang w:val="en-GB"/>
              </w:rPr>
              <w:t>Chain indices</w:t>
            </w:r>
          </w:p>
        </w:tc>
      </w:tr>
      <w:tr w:rsidR="0093721F" w:rsidRPr="00C61402" w14:paraId="091B0619" w14:textId="77777777" w:rsidTr="00EC467D">
        <w:tc>
          <w:tcPr>
            <w:cnfStyle w:val="001000000000" w:firstRow="0" w:lastRow="0" w:firstColumn="1" w:lastColumn="0" w:oddVBand="0" w:evenVBand="0" w:oddHBand="0" w:evenHBand="0" w:firstRowFirstColumn="0" w:firstRowLastColumn="0" w:lastRowFirstColumn="0" w:lastRowLastColumn="0"/>
            <w:tcW w:w="4503" w:type="dxa"/>
          </w:tcPr>
          <w:p w14:paraId="5613CEBF" w14:textId="77777777" w:rsidR="0093721F" w:rsidRPr="00C61402" w:rsidRDefault="0093721F" w:rsidP="00B31744">
            <w:pPr>
              <w:spacing w:before="0" w:after="0"/>
              <w:rPr>
                <w:lang w:val="en-GB"/>
              </w:rPr>
            </w:pPr>
            <w:r w:rsidRPr="00C61402">
              <w:rPr>
                <w:rFonts w:eastAsia="Times New Roman"/>
                <w:b w:val="0"/>
                <w:position w:val="-18"/>
                <w:lang w:val="en-GB"/>
              </w:rPr>
              <w:object w:dxaOrig="660" w:dyaOrig="380" w14:anchorId="415D118E">
                <v:shape id="_x0000_i1047" type="#_x0000_t75" style="width:30.5pt;height:20pt" o:ole="">
                  <v:imagedata r:id="rId86" o:title=""/>
                </v:shape>
                <o:OLEObject Type="Embed" ProgID="Equation.DSMT4" ShapeID="_x0000_i1047" DrawAspect="Content" ObjectID="_1674378657" r:id="rId87"/>
              </w:object>
            </w:r>
          </w:p>
        </w:tc>
        <w:tc>
          <w:tcPr>
            <w:cnfStyle w:val="000100000000" w:firstRow="0" w:lastRow="0" w:firstColumn="0" w:lastColumn="1" w:oddVBand="0" w:evenVBand="0" w:oddHBand="0" w:evenHBand="0" w:firstRowFirstColumn="0" w:firstRowLastColumn="0" w:lastRowFirstColumn="0" w:lastRowLastColumn="0"/>
            <w:tcW w:w="4252" w:type="dxa"/>
          </w:tcPr>
          <w:p w14:paraId="50EF584B" w14:textId="77777777" w:rsidR="0093721F" w:rsidRPr="00C61402" w:rsidRDefault="0093721F" w:rsidP="00B31744">
            <w:pPr>
              <w:spacing w:before="0" w:after="0"/>
              <w:rPr>
                <w:lang w:val="en-GB"/>
              </w:rPr>
            </w:pPr>
            <w:r w:rsidRPr="00C61402">
              <w:rPr>
                <w:rFonts w:eastAsia="Times New Roman"/>
                <w:b w:val="0"/>
                <w:position w:val="-18"/>
                <w:lang w:val="en-GB"/>
              </w:rPr>
              <w:object w:dxaOrig="660" w:dyaOrig="380" w14:anchorId="2A775578">
                <v:shape id="_x0000_i1048" type="#_x0000_t75" style="width:30.5pt;height:20pt" o:ole="">
                  <v:imagedata r:id="rId88" o:title=""/>
                </v:shape>
                <o:OLEObject Type="Embed" ProgID="Equation.DSMT4" ShapeID="_x0000_i1048" DrawAspect="Content" ObjectID="_1674378658" r:id="rId89"/>
              </w:object>
            </w:r>
          </w:p>
        </w:tc>
      </w:tr>
      <w:tr w:rsidR="0093721F" w:rsidRPr="00C61402" w14:paraId="12DA1EC7"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CC5A02E" w14:textId="77777777" w:rsidR="0093721F" w:rsidRPr="00C61402" w:rsidRDefault="0093721F" w:rsidP="00B31744">
            <w:pPr>
              <w:spacing w:before="0" w:after="0"/>
              <w:rPr>
                <w:lang w:val="en-GB"/>
              </w:rPr>
            </w:pPr>
            <w:r w:rsidRPr="00C61402">
              <w:rPr>
                <w:rFonts w:eastAsia="Times New Roman"/>
                <w:b w:val="0"/>
                <w:position w:val="-18"/>
                <w:lang w:val="en-GB"/>
              </w:rPr>
              <w:object w:dxaOrig="960" w:dyaOrig="380" w14:anchorId="3F16B11D">
                <v:shape id="_x0000_i1049" type="#_x0000_t75" style="width:46.5pt;height:20pt" o:ole="">
                  <v:imagedata r:id="rId90" o:title=""/>
                </v:shape>
                <o:OLEObject Type="Embed" ProgID="Equation.DSMT4" ShapeID="_x0000_i1049" DrawAspect="Content" ObjectID="_1674378659" r:id="rId91"/>
              </w:object>
            </w:r>
          </w:p>
        </w:tc>
        <w:tc>
          <w:tcPr>
            <w:cnfStyle w:val="000100000000" w:firstRow="0" w:lastRow="0" w:firstColumn="0" w:lastColumn="1" w:oddVBand="0" w:evenVBand="0" w:oddHBand="0" w:evenHBand="0" w:firstRowFirstColumn="0" w:firstRowLastColumn="0" w:lastRowFirstColumn="0" w:lastRowLastColumn="0"/>
            <w:tcW w:w="4252" w:type="dxa"/>
          </w:tcPr>
          <w:p w14:paraId="749F0044" w14:textId="77777777" w:rsidR="0093721F" w:rsidRPr="00C61402" w:rsidRDefault="0093721F" w:rsidP="00B31744">
            <w:pPr>
              <w:spacing w:before="0" w:after="0"/>
              <w:rPr>
                <w:lang w:val="en-GB"/>
              </w:rPr>
            </w:pPr>
            <w:r w:rsidRPr="00C61402">
              <w:rPr>
                <w:rFonts w:eastAsia="Times New Roman"/>
                <w:b w:val="0"/>
                <w:position w:val="-18"/>
                <w:lang w:val="en-GB"/>
              </w:rPr>
              <w:object w:dxaOrig="1040" w:dyaOrig="380" w14:anchorId="64957B2D">
                <v:shape id="_x0000_i1050" type="#_x0000_t75" style="width:52pt;height:20pt" o:ole="">
                  <v:imagedata r:id="rId92" o:title=""/>
                </v:shape>
                <o:OLEObject Type="Embed" ProgID="Equation.DSMT4" ShapeID="_x0000_i1050" DrawAspect="Content" ObjectID="_1674378660" r:id="rId93"/>
              </w:object>
            </w:r>
          </w:p>
        </w:tc>
      </w:tr>
      <w:tr w:rsidR="0093721F" w:rsidRPr="00C61402" w14:paraId="2A0008F4" w14:textId="77777777" w:rsidTr="00EC467D">
        <w:tc>
          <w:tcPr>
            <w:cnfStyle w:val="001000000000" w:firstRow="0" w:lastRow="0" w:firstColumn="1" w:lastColumn="0" w:oddVBand="0" w:evenVBand="0" w:oddHBand="0" w:evenHBand="0" w:firstRowFirstColumn="0" w:firstRowLastColumn="0" w:lastRowFirstColumn="0" w:lastRowLastColumn="0"/>
            <w:tcW w:w="4503" w:type="dxa"/>
          </w:tcPr>
          <w:p w14:paraId="54DB6553" w14:textId="77777777" w:rsidR="0093721F" w:rsidRPr="00C61402" w:rsidRDefault="0093721F" w:rsidP="00B31744">
            <w:pPr>
              <w:spacing w:before="0" w:after="0"/>
              <w:rPr>
                <w:lang w:val="en-GB"/>
              </w:rPr>
            </w:pPr>
            <w:r w:rsidRPr="00C61402">
              <w:rPr>
                <w:rFonts w:eastAsia="Times New Roman"/>
                <w:b w:val="0"/>
                <w:position w:val="-18"/>
                <w:lang w:val="en-GB"/>
              </w:rPr>
              <w:object w:dxaOrig="1260" w:dyaOrig="380" w14:anchorId="55A35ECA">
                <v:shape id="_x0000_i1051" type="#_x0000_t75" style="width:61.5pt;height:20pt" o:ole="">
                  <v:imagedata r:id="rId94" o:title=""/>
                </v:shape>
                <o:OLEObject Type="Embed" ProgID="Equation.DSMT4" ShapeID="_x0000_i1051" DrawAspect="Content" ObjectID="_1674378661" r:id="rId95"/>
              </w:object>
            </w:r>
          </w:p>
        </w:tc>
        <w:tc>
          <w:tcPr>
            <w:cnfStyle w:val="000100000000" w:firstRow="0" w:lastRow="0" w:firstColumn="0" w:lastColumn="1" w:oddVBand="0" w:evenVBand="0" w:oddHBand="0" w:evenHBand="0" w:firstRowFirstColumn="0" w:firstRowLastColumn="0" w:lastRowFirstColumn="0" w:lastRowLastColumn="0"/>
            <w:tcW w:w="4252" w:type="dxa"/>
          </w:tcPr>
          <w:p w14:paraId="7FCB015B" w14:textId="77777777" w:rsidR="0093721F" w:rsidRPr="00C61402" w:rsidRDefault="0093721F" w:rsidP="00B31744">
            <w:pPr>
              <w:spacing w:before="0" w:after="0"/>
              <w:rPr>
                <w:lang w:val="en-GB"/>
              </w:rPr>
            </w:pPr>
            <w:r w:rsidRPr="00C61402">
              <w:rPr>
                <w:rFonts w:eastAsia="Times New Roman"/>
                <w:b w:val="0"/>
                <w:position w:val="-18"/>
                <w:lang w:val="en-GB"/>
              </w:rPr>
              <w:object w:dxaOrig="1040" w:dyaOrig="380" w14:anchorId="7778455E">
                <v:shape id="_x0000_i1052" type="#_x0000_t75" style="width:52pt;height:20pt" o:ole="">
                  <v:imagedata r:id="rId96" o:title=""/>
                </v:shape>
                <o:OLEObject Type="Embed" ProgID="Equation.DSMT4" ShapeID="_x0000_i1052" DrawAspect="Content" ObjectID="_1674378662" r:id="rId97"/>
              </w:object>
            </w:r>
          </w:p>
        </w:tc>
      </w:tr>
      <w:tr w:rsidR="0093721F" w:rsidRPr="00C61402" w14:paraId="70755651"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5E644D15" w14:textId="77777777" w:rsidR="0093721F" w:rsidRPr="00C61402" w:rsidRDefault="0093721F" w:rsidP="00B31744">
            <w:pPr>
              <w:spacing w:before="0" w:after="0"/>
              <w:rPr>
                <w:lang w:val="en-GB"/>
              </w:rPr>
            </w:pPr>
            <w:r w:rsidRPr="00C61402">
              <w:rPr>
                <w:lang w:val="en-GB"/>
              </w:rPr>
              <w:t>…</w:t>
            </w:r>
          </w:p>
        </w:tc>
        <w:tc>
          <w:tcPr>
            <w:cnfStyle w:val="000100000000" w:firstRow="0" w:lastRow="0" w:firstColumn="0" w:lastColumn="1" w:oddVBand="0" w:evenVBand="0" w:oddHBand="0" w:evenHBand="0" w:firstRowFirstColumn="0" w:firstRowLastColumn="0" w:lastRowFirstColumn="0" w:lastRowLastColumn="0"/>
            <w:tcW w:w="4252" w:type="dxa"/>
          </w:tcPr>
          <w:p w14:paraId="48EE13AB" w14:textId="77777777" w:rsidR="0093721F" w:rsidRPr="00C61402" w:rsidRDefault="0093721F" w:rsidP="00B31744">
            <w:pPr>
              <w:spacing w:before="0" w:after="0"/>
              <w:rPr>
                <w:lang w:val="en-GB"/>
              </w:rPr>
            </w:pPr>
            <w:r w:rsidRPr="00C61402">
              <w:rPr>
                <w:lang w:val="en-GB"/>
              </w:rPr>
              <w:t>…</w:t>
            </w:r>
          </w:p>
        </w:tc>
      </w:tr>
      <w:tr w:rsidR="0093721F" w:rsidRPr="00C61402" w14:paraId="5AA5D39C" w14:textId="77777777" w:rsidTr="00EC467D">
        <w:tc>
          <w:tcPr>
            <w:cnfStyle w:val="001000000000" w:firstRow="0" w:lastRow="0" w:firstColumn="1" w:lastColumn="0" w:oddVBand="0" w:evenVBand="0" w:oddHBand="0" w:evenHBand="0" w:firstRowFirstColumn="0" w:firstRowLastColumn="0" w:lastRowFirstColumn="0" w:lastRowLastColumn="0"/>
            <w:tcW w:w="4503" w:type="dxa"/>
          </w:tcPr>
          <w:p w14:paraId="607D6167" w14:textId="77777777" w:rsidR="0093721F" w:rsidRPr="00C61402" w:rsidRDefault="0093721F" w:rsidP="00B31744">
            <w:pPr>
              <w:spacing w:before="0" w:after="0"/>
              <w:rPr>
                <w:lang w:val="en-GB"/>
              </w:rPr>
            </w:pPr>
            <w:r w:rsidRPr="00C61402">
              <w:rPr>
                <w:rFonts w:eastAsia="Times New Roman"/>
                <w:b w:val="0"/>
                <w:position w:val="-18"/>
                <w:lang w:val="en-GB"/>
              </w:rPr>
              <w:object w:dxaOrig="1939" w:dyaOrig="380" w14:anchorId="5C0A2D1E">
                <v:shape id="_x0000_i1053" type="#_x0000_t75" style="width:97.5pt;height:20pt" o:ole="">
                  <v:imagedata r:id="rId98" o:title=""/>
                </v:shape>
                <o:OLEObject Type="Embed" ProgID="Equation.DSMT4" ShapeID="_x0000_i1053" DrawAspect="Content" ObjectID="_1674378663" r:id="rId99"/>
              </w:object>
            </w:r>
          </w:p>
        </w:tc>
        <w:tc>
          <w:tcPr>
            <w:cnfStyle w:val="000100000000" w:firstRow="0" w:lastRow="0" w:firstColumn="0" w:lastColumn="1" w:oddVBand="0" w:evenVBand="0" w:oddHBand="0" w:evenHBand="0" w:firstRowFirstColumn="0" w:firstRowLastColumn="0" w:lastRowFirstColumn="0" w:lastRowLastColumn="0"/>
            <w:tcW w:w="4252" w:type="dxa"/>
          </w:tcPr>
          <w:p w14:paraId="450E8F8C" w14:textId="77777777" w:rsidR="0093721F" w:rsidRPr="00C61402" w:rsidRDefault="0093721F" w:rsidP="00B31744">
            <w:pPr>
              <w:spacing w:before="0" w:after="0"/>
              <w:rPr>
                <w:lang w:val="en-GB"/>
              </w:rPr>
            </w:pPr>
            <w:r w:rsidRPr="00C61402">
              <w:rPr>
                <w:rFonts w:eastAsia="Times New Roman"/>
                <w:b w:val="0"/>
                <w:position w:val="-18"/>
                <w:lang w:val="en-GB"/>
              </w:rPr>
              <w:object w:dxaOrig="1260" w:dyaOrig="380" w14:anchorId="0D71CF6A">
                <v:shape id="_x0000_i1054" type="#_x0000_t75" style="width:61.5pt;height:20pt" o:ole="">
                  <v:imagedata r:id="rId100" o:title=""/>
                </v:shape>
                <o:OLEObject Type="Embed" ProgID="Equation.DSMT4" ShapeID="_x0000_i1054" DrawAspect="Content" ObjectID="_1674378664" r:id="rId101"/>
              </w:object>
            </w:r>
          </w:p>
        </w:tc>
      </w:tr>
    </w:tbl>
    <w:p w14:paraId="26B3FB23" w14:textId="3BDF716D" w:rsidR="0093721F" w:rsidRPr="00C61402" w:rsidRDefault="0093721F" w:rsidP="0093721F">
      <w:pPr>
        <w:pStyle w:val="Example"/>
      </w:pPr>
      <w:r w:rsidRPr="00C61402">
        <w:t xml:space="preserve">Example </w:t>
      </w:r>
      <w:r w:rsidR="00B31744" w:rsidRPr="00C61402">
        <w:t>Fixed-base and chain indices</w:t>
      </w:r>
    </w:p>
    <w:p w14:paraId="61B64408" w14:textId="34630187" w:rsidR="0093721F" w:rsidRPr="00C61402" w:rsidRDefault="0093721F" w:rsidP="0093721F">
      <w:pPr>
        <w:rPr>
          <w:lang w:val="en-GB"/>
        </w:rPr>
      </w:pPr>
      <w:r w:rsidRPr="00C61402">
        <w:rPr>
          <w:lang w:val="en-GB"/>
        </w:rPr>
        <w:t>There are annual (year-on-year) growth rates (in %) of Gross domestic product of Czechia in table (year means compared period). Calculate the dynamics of GDP between 2012 and 2018.</w:t>
      </w:r>
    </w:p>
    <w:p w14:paraId="553E710F" w14:textId="4B0415B7"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11</w:t>
      </w:r>
      <w:r w:rsidRPr="00C61402">
        <w:fldChar w:fldCharType="end"/>
      </w:r>
      <w:r w:rsidRPr="00C61402">
        <w:t xml:space="preserve"> Input data</w:t>
      </w:r>
    </w:p>
    <w:tbl>
      <w:tblPr>
        <w:tblStyle w:val="CLARA"/>
        <w:tblW w:w="0" w:type="auto"/>
        <w:tblLook w:val="04A0" w:firstRow="1" w:lastRow="0" w:firstColumn="1" w:lastColumn="0" w:noHBand="0" w:noVBand="1"/>
      </w:tblPr>
      <w:tblGrid>
        <w:gridCol w:w="886"/>
        <w:gridCol w:w="886"/>
        <w:gridCol w:w="886"/>
        <w:gridCol w:w="886"/>
        <w:gridCol w:w="886"/>
        <w:gridCol w:w="886"/>
        <w:gridCol w:w="886"/>
        <w:gridCol w:w="887"/>
        <w:gridCol w:w="886"/>
        <w:gridCol w:w="888"/>
        <w:gridCol w:w="888"/>
      </w:tblGrid>
      <w:tr w:rsidR="0093721F" w:rsidRPr="00C61402" w14:paraId="78BB9490" w14:textId="77777777" w:rsidTr="00147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285CCA56" w14:textId="77777777" w:rsidR="0093721F" w:rsidRPr="00C61402" w:rsidRDefault="0093721F" w:rsidP="00B31744">
            <w:pPr>
              <w:spacing w:before="0" w:after="0"/>
              <w:rPr>
                <w:lang w:val="en-GB"/>
              </w:rPr>
            </w:pPr>
            <w:r w:rsidRPr="00C61402">
              <w:rPr>
                <w:lang w:val="en-GB"/>
              </w:rPr>
              <w:t>Year</w:t>
            </w:r>
          </w:p>
        </w:tc>
        <w:tc>
          <w:tcPr>
            <w:tcW w:w="899" w:type="dxa"/>
          </w:tcPr>
          <w:p w14:paraId="0ACB2082"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2010</w:t>
            </w:r>
          </w:p>
        </w:tc>
        <w:tc>
          <w:tcPr>
            <w:tcW w:w="899" w:type="dxa"/>
          </w:tcPr>
          <w:p w14:paraId="2DAAD7D8"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2011</w:t>
            </w:r>
          </w:p>
        </w:tc>
        <w:tc>
          <w:tcPr>
            <w:tcW w:w="899" w:type="dxa"/>
          </w:tcPr>
          <w:p w14:paraId="0E27514A"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2012</w:t>
            </w:r>
          </w:p>
        </w:tc>
        <w:tc>
          <w:tcPr>
            <w:tcW w:w="899" w:type="dxa"/>
          </w:tcPr>
          <w:p w14:paraId="156632DE"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2013</w:t>
            </w:r>
          </w:p>
        </w:tc>
        <w:tc>
          <w:tcPr>
            <w:tcW w:w="899" w:type="dxa"/>
          </w:tcPr>
          <w:p w14:paraId="0CBA1DDB"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2014</w:t>
            </w:r>
          </w:p>
        </w:tc>
        <w:tc>
          <w:tcPr>
            <w:tcW w:w="899" w:type="dxa"/>
          </w:tcPr>
          <w:p w14:paraId="5B181EAB"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2015</w:t>
            </w:r>
          </w:p>
        </w:tc>
        <w:tc>
          <w:tcPr>
            <w:tcW w:w="899" w:type="dxa"/>
          </w:tcPr>
          <w:p w14:paraId="475D643B"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2016</w:t>
            </w:r>
          </w:p>
        </w:tc>
        <w:tc>
          <w:tcPr>
            <w:tcW w:w="899" w:type="dxa"/>
          </w:tcPr>
          <w:p w14:paraId="64DB0AAA"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2017</w:t>
            </w:r>
          </w:p>
        </w:tc>
        <w:tc>
          <w:tcPr>
            <w:tcW w:w="900" w:type="dxa"/>
          </w:tcPr>
          <w:p w14:paraId="423516CA"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2018</w:t>
            </w:r>
          </w:p>
        </w:tc>
        <w:tc>
          <w:tcPr>
            <w:tcW w:w="900" w:type="dxa"/>
          </w:tcPr>
          <w:p w14:paraId="09B826F7"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2019</w:t>
            </w:r>
          </w:p>
        </w:tc>
      </w:tr>
      <w:tr w:rsidR="0093721F" w:rsidRPr="00C61402" w14:paraId="570A533E" w14:textId="77777777" w:rsidTr="00147F5E">
        <w:tc>
          <w:tcPr>
            <w:cnfStyle w:val="001000000000" w:firstRow="0" w:lastRow="0" w:firstColumn="1" w:lastColumn="0" w:oddVBand="0" w:evenVBand="0" w:oddHBand="0" w:evenHBand="0" w:firstRowFirstColumn="0" w:firstRowLastColumn="0" w:lastRowFirstColumn="0" w:lastRowLastColumn="0"/>
            <w:tcW w:w="899" w:type="dxa"/>
          </w:tcPr>
          <w:p w14:paraId="4F3F596A" w14:textId="77777777" w:rsidR="0093721F" w:rsidRPr="00C61402" w:rsidRDefault="0093721F" w:rsidP="00B31744">
            <w:pPr>
              <w:spacing w:before="0" w:after="0"/>
              <w:rPr>
                <w:lang w:val="en-GB"/>
              </w:rPr>
            </w:pPr>
            <w:r w:rsidRPr="00C61402">
              <w:rPr>
                <w:lang w:val="en-GB"/>
              </w:rPr>
              <w:t>%</w:t>
            </w:r>
          </w:p>
        </w:tc>
        <w:tc>
          <w:tcPr>
            <w:tcW w:w="899" w:type="dxa"/>
          </w:tcPr>
          <w:p w14:paraId="4C561026"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2.3</w:t>
            </w:r>
          </w:p>
        </w:tc>
        <w:tc>
          <w:tcPr>
            <w:tcW w:w="899" w:type="dxa"/>
          </w:tcPr>
          <w:p w14:paraId="1CB65713"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1.8</w:t>
            </w:r>
          </w:p>
        </w:tc>
        <w:tc>
          <w:tcPr>
            <w:tcW w:w="899" w:type="dxa"/>
          </w:tcPr>
          <w:p w14:paraId="1A374281"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-0.8</w:t>
            </w:r>
          </w:p>
        </w:tc>
        <w:tc>
          <w:tcPr>
            <w:tcW w:w="899" w:type="dxa"/>
          </w:tcPr>
          <w:p w14:paraId="54FF1718"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-0.5</w:t>
            </w:r>
          </w:p>
        </w:tc>
        <w:tc>
          <w:tcPr>
            <w:tcW w:w="899" w:type="dxa"/>
          </w:tcPr>
          <w:p w14:paraId="5925D174"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2.7</w:t>
            </w:r>
          </w:p>
        </w:tc>
        <w:tc>
          <w:tcPr>
            <w:tcW w:w="899" w:type="dxa"/>
          </w:tcPr>
          <w:p w14:paraId="1AE131E6"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5.3</w:t>
            </w:r>
          </w:p>
        </w:tc>
        <w:tc>
          <w:tcPr>
            <w:tcW w:w="899" w:type="dxa"/>
          </w:tcPr>
          <w:p w14:paraId="4C440777"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w:t>
            </w:r>
          </w:p>
        </w:tc>
        <w:tc>
          <w:tcPr>
            <w:tcW w:w="899" w:type="dxa"/>
          </w:tcPr>
          <w:p w14:paraId="68DF41EF"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4.4</w:t>
            </w:r>
          </w:p>
        </w:tc>
        <w:tc>
          <w:tcPr>
            <w:tcW w:w="900" w:type="dxa"/>
          </w:tcPr>
          <w:p w14:paraId="57F168A1"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2.8</w:t>
            </w:r>
          </w:p>
        </w:tc>
        <w:tc>
          <w:tcPr>
            <w:tcW w:w="900" w:type="dxa"/>
          </w:tcPr>
          <w:p w14:paraId="6347DD86"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2.6</w:t>
            </w:r>
          </w:p>
        </w:tc>
      </w:tr>
    </w:tbl>
    <w:p w14:paraId="42284B23" w14:textId="77777777" w:rsidR="0093721F" w:rsidRPr="00C61402" w:rsidRDefault="0093721F" w:rsidP="0093721F">
      <w:pPr>
        <w:rPr>
          <w:lang w:val="en-GB"/>
        </w:rPr>
      </w:pPr>
      <w:r w:rsidRPr="00C61402">
        <w:rPr>
          <w:lang w:val="en-GB"/>
        </w:rPr>
        <w:t>Source: Czech statistical office</w:t>
      </w:r>
    </w:p>
    <w:p w14:paraId="1ED760D9" w14:textId="5D590385" w:rsidR="0093721F"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12</w:t>
      </w:r>
      <w:r w:rsidRPr="00C61402">
        <w:fldChar w:fldCharType="end"/>
      </w:r>
      <w:r w:rsidRPr="00C61402">
        <w:t xml:space="preserve"> </w:t>
      </w:r>
      <w:r w:rsidR="0093721F" w:rsidRPr="00C61402">
        <w:t>Solution</w:t>
      </w:r>
    </w:p>
    <w:tbl>
      <w:tblPr>
        <w:tblStyle w:val="CLARA"/>
        <w:tblW w:w="0" w:type="auto"/>
        <w:tblLook w:val="04A0" w:firstRow="1" w:lastRow="0" w:firstColumn="1" w:lastColumn="0" w:noHBand="0" w:noVBand="1"/>
      </w:tblPr>
      <w:tblGrid>
        <w:gridCol w:w="889"/>
        <w:gridCol w:w="886"/>
        <w:gridCol w:w="886"/>
        <w:gridCol w:w="887"/>
        <w:gridCol w:w="887"/>
        <w:gridCol w:w="885"/>
        <w:gridCol w:w="885"/>
        <w:gridCol w:w="886"/>
        <w:gridCol w:w="886"/>
        <w:gridCol w:w="887"/>
        <w:gridCol w:w="887"/>
      </w:tblGrid>
      <w:tr w:rsidR="0093721F" w:rsidRPr="00C61402" w14:paraId="47967000" w14:textId="77777777" w:rsidTr="00444C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7AB2439" w14:textId="77777777" w:rsidR="0093721F" w:rsidRPr="00C61402" w:rsidRDefault="0093721F" w:rsidP="00B31744">
            <w:pPr>
              <w:spacing w:before="0" w:after="0"/>
              <w:rPr>
                <w:lang w:val="en-GB"/>
              </w:rPr>
            </w:pPr>
            <w:r w:rsidRPr="00C61402">
              <w:rPr>
                <w:lang w:val="en-GB"/>
              </w:rPr>
              <w:t>Year</w:t>
            </w:r>
          </w:p>
        </w:tc>
        <w:tc>
          <w:tcPr>
            <w:tcW w:w="899" w:type="dxa"/>
          </w:tcPr>
          <w:p w14:paraId="0B996BD0"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2010</w:t>
            </w:r>
          </w:p>
        </w:tc>
        <w:tc>
          <w:tcPr>
            <w:tcW w:w="899" w:type="dxa"/>
          </w:tcPr>
          <w:p w14:paraId="17C9BA85"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2011</w:t>
            </w:r>
          </w:p>
        </w:tc>
        <w:tc>
          <w:tcPr>
            <w:tcW w:w="899" w:type="dxa"/>
          </w:tcPr>
          <w:p w14:paraId="31053D62"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2012</w:t>
            </w:r>
          </w:p>
        </w:tc>
        <w:tc>
          <w:tcPr>
            <w:tcW w:w="899" w:type="dxa"/>
          </w:tcPr>
          <w:p w14:paraId="3110B3DE"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2013</w:t>
            </w:r>
          </w:p>
        </w:tc>
        <w:tc>
          <w:tcPr>
            <w:tcW w:w="899" w:type="dxa"/>
          </w:tcPr>
          <w:p w14:paraId="68D10843"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2014</w:t>
            </w:r>
          </w:p>
        </w:tc>
        <w:tc>
          <w:tcPr>
            <w:tcW w:w="899" w:type="dxa"/>
          </w:tcPr>
          <w:p w14:paraId="3636F085"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2015</w:t>
            </w:r>
          </w:p>
        </w:tc>
        <w:tc>
          <w:tcPr>
            <w:tcW w:w="899" w:type="dxa"/>
          </w:tcPr>
          <w:p w14:paraId="74B5F3A8"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2016</w:t>
            </w:r>
          </w:p>
        </w:tc>
        <w:tc>
          <w:tcPr>
            <w:tcW w:w="899" w:type="dxa"/>
          </w:tcPr>
          <w:p w14:paraId="03516FF7"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2017</w:t>
            </w:r>
          </w:p>
        </w:tc>
        <w:tc>
          <w:tcPr>
            <w:tcW w:w="900" w:type="dxa"/>
          </w:tcPr>
          <w:p w14:paraId="66411AFD"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2018</w:t>
            </w:r>
          </w:p>
        </w:tc>
        <w:tc>
          <w:tcPr>
            <w:tcW w:w="900" w:type="dxa"/>
          </w:tcPr>
          <w:p w14:paraId="6AB547F5" w14:textId="77777777" w:rsidR="0093721F" w:rsidRPr="00C61402" w:rsidRDefault="0093721F" w:rsidP="00B31744">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2019</w:t>
            </w:r>
          </w:p>
        </w:tc>
      </w:tr>
      <w:tr w:rsidR="0093721F" w:rsidRPr="00C61402" w14:paraId="6EB60A1C" w14:textId="77777777" w:rsidTr="00444C5F">
        <w:tc>
          <w:tcPr>
            <w:cnfStyle w:val="001000000000" w:firstRow="0" w:lastRow="0" w:firstColumn="1" w:lastColumn="0" w:oddVBand="0" w:evenVBand="0" w:oddHBand="0" w:evenHBand="0" w:firstRowFirstColumn="0" w:firstRowLastColumn="0" w:lastRowFirstColumn="0" w:lastRowLastColumn="0"/>
            <w:tcW w:w="899" w:type="dxa"/>
          </w:tcPr>
          <w:p w14:paraId="71537C59" w14:textId="77777777" w:rsidR="0093721F" w:rsidRPr="00C61402" w:rsidRDefault="0093721F" w:rsidP="00B31744">
            <w:pPr>
              <w:spacing w:before="0" w:after="0"/>
              <w:rPr>
                <w:lang w:val="en-GB"/>
              </w:rPr>
            </w:pPr>
            <w:r w:rsidRPr="00C61402">
              <w:rPr>
                <w:lang w:val="en-GB"/>
              </w:rPr>
              <w:t>%</w:t>
            </w:r>
          </w:p>
        </w:tc>
        <w:tc>
          <w:tcPr>
            <w:tcW w:w="899" w:type="dxa"/>
          </w:tcPr>
          <w:p w14:paraId="2AD6660F"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2.3</w:t>
            </w:r>
          </w:p>
        </w:tc>
        <w:tc>
          <w:tcPr>
            <w:tcW w:w="899" w:type="dxa"/>
          </w:tcPr>
          <w:p w14:paraId="7E160D82"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1.8</w:t>
            </w:r>
          </w:p>
        </w:tc>
        <w:tc>
          <w:tcPr>
            <w:tcW w:w="899" w:type="dxa"/>
          </w:tcPr>
          <w:p w14:paraId="2F11400B"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-0.8</w:t>
            </w:r>
          </w:p>
        </w:tc>
        <w:tc>
          <w:tcPr>
            <w:tcW w:w="899" w:type="dxa"/>
          </w:tcPr>
          <w:p w14:paraId="43D2BDBD"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-0.5</w:t>
            </w:r>
          </w:p>
        </w:tc>
        <w:tc>
          <w:tcPr>
            <w:tcW w:w="899" w:type="dxa"/>
          </w:tcPr>
          <w:p w14:paraId="06C5CA0A"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2.7</w:t>
            </w:r>
          </w:p>
        </w:tc>
        <w:tc>
          <w:tcPr>
            <w:tcW w:w="899" w:type="dxa"/>
          </w:tcPr>
          <w:p w14:paraId="6CE494F5"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5.3</w:t>
            </w:r>
          </w:p>
        </w:tc>
        <w:tc>
          <w:tcPr>
            <w:tcW w:w="899" w:type="dxa"/>
          </w:tcPr>
          <w:p w14:paraId="1833651B"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w:t>
            </w:r>
          </w:p>
        </w:tc>
        <w:tc>
          <w:tcPr>
            <w:tcW w:w="899" w:type="dxa"/>
          </w:tcPr>
          <w:p w14:paraId="06BA7815"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4.4</w:t>
            </w:r>
          </w:p>
        </w:tc>
        <w:tc>
          <w:tcPr>
            <w:tcW w:w="900" w:type="dxa"/>
          </w:tcPr>
          <w:p w14:paraId="3A9D64BE"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2.8</w:t>
            </w:r>
          </w:p>
        </w:tc>
        <w:tc>
          <w:tcPr>
            <w:tcW w:w="900" w:type="dxa"/>
          </w:tcPr>
          <w:p w14:paraId="432E9FD2" w14:textId="77777777" w:rsidR="0093721F" w:rsidRPr="00C61402" w:rsidRDefault="0093721F" w:rsidP="00B31744">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2.6</w:t>
            </w:r>
          </w:p>
        </w:tc>
      </w:tr>
      <w:tr w:rsidR="0093721F" w:rsidRPr="00C61402" w14:paraId="6544F831" w14:textId="77777777" w:rsidTr="00444C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58AED7AB" w14:textId="77777777" w:rsidR="0093721F" w:rsidRPr="00C61402" w:rsidRDefault="0093721F" w:rsidP="00B31744">
            <w:pPr>
              <w:spacing w:before="0" w:after="0"/>
              <w:rPr>
                <w:lang w:val="en-GB"/>
              </w:rPr>
            </w:pPr>
            <w:r w:rsidRPr="00C61402">
              <w:rPr>
                <w:lang w:val="en-GB"/>
              </w:rPr>
              <w:t>Index</w:t>
            </w:r>
          </w:p>
        </w:tc>
        <w:tc>
          <w:tcPr>
            <w:tcW w:w="899" w:type="dxa"/>
          </w:tcPr>
          <w:p w14:paraId="4694B2EE"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1.023</w:t>
            </w:r>
          </w:p>
        </w:tc>
        <w:tc>
          <w:tcPr>
            <w:tcW w:w="899" w:type="dxa"/>
          </w:tcPr>
          <w:p w14:paraId="51A13F4F"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1.018</w:t>
            </w:r>
          </w:p>
        </w:tc>
        <w:tc>
          <w:tcPr>
            <w:tcW w:w="899" w:type="dxa"/>
          </w:tcPr>
          <w:p w14:paraId="3206944A"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0.992</w:t>
            </w:r>
          </w:p>
        </w:tc>
        <w:tc>
          <w:tcPr>
            <w:tcW w:w="899" w:type="dxa"/>
          </w:tcPr>
          <w:p w14:paraId="4173A583"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0.995</w:t>
            </w:r>
          </w:p>
        </w:tc>
        <w:tc>
          <w:tcPr>
            <w:tcW w:w="899" w:type="dxa"/>
          </w:tcPr>
          <w:p w14:paraId="0CA16923"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1.027</w:t>
            </w:r>
          </w:p>
        </w:tc>
        <w:tc>
          <w:tcPr>
            <w:tcW w:w="899" w:type="dxa"/>
          </w:tcPr>
          <w:p w14:paraId="274B0F53"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1.053</w:t>
            </w:r>
          </w:p>
        </w:tc>
        <w:tc>
          <w:tcPr>
            <w:tcW w:w="899" w:type="dxa"/>
          </w:tcPr>
          <w:p w14:paraId="0597B20E"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1.025</w:t>
            </w:r>
          </w:p>
        </w:tc>
        <w:tc>
          <w:tcPr>
            <w:tcW w:w="899" w:type="dxa"/>
          </w:tcPr>
          <w:p w14:paraId="279680D4"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1.044</w:t>
            </w:r>
          </w:p>
        </w:tc>
        <w:tc>
          <w:tcPr>
            <w:tcW w:w="900" w:type="dxa"/>
          </w:tcPr>
          <w:p w14:paraId="53D91244"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1.028</w:t>
            </w:r>
          </w:p>
        </w:tc>
        <w:tc>
          <w:tcPr>
            <w:tcW w:w="900" w:type="dxa"/>
          </w:tcPr>
          <w:p w14:paraId="499E9EF5" w14:textId="77777777" w:rsidR="0093721F" w:rsidRPr="00C61402" w:rsidRDefault="0093721F" w:rsidP="00B31744">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1.026</w:t>
            </w:r>
          </w:p>
        </w:tc>
      </w:tr>
    </w:tbl>
    <w:p w14:paraId="21F24BD1" w14:textId="77777777" w:rsidR="0093721F" w:rsidRPr="00C61402" w:rsidRDefault="0093721F" w:rsidP="0093721F">
      <w:pPr>
        <w:rPr>
          <w:lang w:val="en-GB"/>
        </w:rPr>
      </w:pPr>
      <w:r w:rsidRPr="00C61402">
        <w:rPr>
          <w:i/>
          <w:lang w:val="en-GB"/>
        </w:rPr>
        <w:t>i</w:t>
      </w:r>
      <w:r w:rsidRPr="00C61402">
        <w:rPr>
          <w:vertAlign w:val="subscript"/>
          <w:lang w:val="en-GB"/>
        </w:rPr>
        <w:t>2018/2012</w:t>
      </w:r>
      <w:r w:rsidRPr="00C61402">
        <w:rPr>
          <w:lang w:val="en-GB"/>
        </w:rPr>
        <w:t xml:space="preserve"> = </w:t>
      </w:r>
      <w:r w:rsidRPr="00C61402">
        <w:rPr>
          <w:i/>
          <w:lang w:val="en-GB"/>
        </w:rPr>
        <w:t>i</w:t>
      </w:r>
      <w:r w:rsidRPr="00C61402">
        <w:rPr>
          <w:vertAlign w:val="subscript"/>
          <w:lang w:val="en-GB"/>
        </w:rPr>
        <w:t>2013/2012</w:t>
      </w:r>
      <w:r w:rsidRPr="00C61402">
        <w:rPr>
          <w:lang w:val="en-GB"/>
        </w:rPr>
        <w:t xml:space="preserve"> </w:t>
      </w:r>
      <w:r w:rsidRPr="00C61402">
        <w:rPr>
          <w:rFonts w:ascii="Corbel" w:hAnsi="Corbel"/>
          <w:lang w:val="en-GB"/>
        </w:rPr>
        <w:t>∙</w:t>
      </w:r>
      <w:r w:rsidRPr="00C61402">
        <w:rPr>
          <w:lang w:val="en-GB"/>
        </w:rPr>
        <w:t xml:space="preserve"> </w:t>
      </w:r>
      <w:r w:rsidRPr="00C61402">
        <w:rPr>
          <w:i/>
          <w:lang w:val="en-GB"/>
        </w:rPr>
        <w:t>i</w:t>
      </w:r>
      <w:r w:rsidRPr="00C61402">
        <w:rPr>
          <w:vertAlign w:val="subscript"/>
          <w:lang w:val="en-GB"/>
        </w:rPr>
        <w:t>2014/2013</w:t>
      </w:r>
      <w:r w:rsidRPr="00C61402">
        <w:rPr>
          <w:lang w:val="en-GB"/>
        </w:rPr>
        <w:t xml:space="preserve"> </w:t>
      </w:r>
      <w:r w:rsidRPr="00C61402">
        <w:rPr>
          <w:rFonts w:ascii="Corbel" w:hAnsi="Corbel"/>
          <w:lang w:val="en-GB"/>
        </w:rPr>
        <w:t>∙</w:t>
      </w:r>
      <w:r w:rsidRPr="00C61402">
        <w:rPr>
          <w:lang w:val="en-GB"/>
        </w:rPr>
        <w:t xml:space="preserve"> </w:t>
      </w:r>
      <w:r w:rsidRPr="00C61402">
        <w:rPr>
          <w:i/>
          <w:lang w:val="en-GB"/>
        </w:rPr>
        <w:t>i</w:t>
      </w:r>
      <w:r w:rsidRPr="00C61402">
        <w:rPr>
          <w:vertAlign w:val="subscript"/>
          <w:lang w:val="en-GB"/>
        </w:rPr>
        <w:t>2015/2014</w:t>
      </w:r>
      <w:r w:rsidRPr="00C61402">
        <w:rPr>
          <w:lang w:val="en-GB"/>
        </w:rPr>
        <w:t xml:space="preserve"> </w:t>
      </w:r>
      <w:r w:rsidRPr="00C61402">
        <w:rPr>
          <w:rFonts w:ascii="Corbel" w:hAnsi="Corbel"/>
          <w:lang w:val="en-GB"/>
        </w:rPr>
        <w:t>∙</w:t>
      </w:r>
      <w:r w:rsidRPr="00C61402">
        <w:rPr>
          <w:lang w:val="en-GB"/>
        </w:rPr>
        <w:t xml:space="preserve"> </w:t>
      </w:r>
      <w:r w:rsidRPr="00C61402">
        <w:rPr>
          <w:i/>
          <w:lang w:val="en-GB"/>
        </w:rPr>
        <w:t>i</w:t>
      </w:r>
      <w:r w:rsidRPr="00C61402">
        <w:rPr>
          <w:vertAlign w:val="subscript"/>
          <w:lang w:val="en-GB"/>
        </w:rPr>
        <w:t>2016/2015</w:t>
      </w:r>
      <w:r w:rsidRPr="00C61402">
        <w:rPr>
          <w:lang w:val="en-GB"/>
        </w:rPr>
        <w:t xml:space="preserve"> </w:t>
      </w:r>
      <w:r w:rsidRPr="00C61402">
        <w:rPr>
          <w:rFonts w:ascii="Corbel" w:hAnsi="Corbel"/>
          <w:lang w:val="en-GB"/>
        </w:rPr>
        <w:t>∙</w:t>
      </w:r>
      <w:r w:rsidRPr="00C61402">
        <w:rPr>
          <w:lang w:val="en-GB"/>
        </w:rPr>
        <w:t xml:space="preserve"> </w:t>
      </w:r>
      <w:r w:rsidRPr="00C61402">
        <w:rPr>
          <w:i/>
          <w:lang w:val="en-GB"/>
        </w:rPr>
        <w:t>i</w:t>
      </w:r>
      <w:r w:rsidRPr="00C61402">
        <w:rPr>
          <w:vertAlign w:val="subscript"/>
          <w:lang w:val="en-GB"/>
        </w:rPr>
        <w:t>2017/2016</w:t>
      </w:r>
      <w:r w:rsidRPr="00C61402">
        <w:rPr>
          <w:lang w:val="en-GB"/>
        </w:rPr>
        <w:t xml:space="preserve"> </w:t>
      </w:r>
      <w:r w:rsidRPr="00C61402">
        <w:rPr>
          <w:rFonts w:ascii="Corbel" w:hAnsi="Corbel"/>
          <w:lang w:val="en-GB"/>
        </w:rPr>
        <w:t>∙</w:t>
      </w:r>
      <w:r w:rsidRPr="00C61402">
        <w:rPr>
          <w:lang w:val="en-GB"/>
        </w:rPr>
        <w:t xml:space="preserve"> </w:t>
      </w:r>
      <w:r w:rsidRPr="00C61402">
        <w:rPr>
          <w:i/>
          <w:lang w:val="en-GB"/>
        </w:rPr>
        <w:t>i</w:t>
      </w:r>
      <w:r w:rsidRPr="00C61402">
        <w:rPr>
          <w:vertAlign w:val="subscript"/>
          <w:lang w:val="en-GB"/>
        </w:rPr>
        <w:t>2018/2017</w:t>
      </w:r>
      <w:r w:rsidRPr="00C61402">
        <w:rPr>
          <w:lang w:val="en-GB"/>
        </w:rPr>
        <w:t xml:space="preserve"> = 0.995 </w:t>
      </w:r>
      <w:r w:rsidRPr="00C61402">
        <w:rPr>
          <w:rFonts w:ascii="Corbel" w:hAnsi="Corbel"/>
          <w:lang w:val="en-GB"/>
        </w:rPr>
        <w:t>∙</w:t>
      </w:r>
      <w:r w:rsidRPr="00C61402">
        <w:rPr>
          <w:lang w:val="en-GB"/>
        </w:rPr>
        <w:t xml:space="preserve"> 1.027 </w:t>
      </w:r>
      <w:r w:rsidRPr="00C61402">
        <w:rPr>
          <w:rFonts w:ascii="Corbel" w:hAnsi="Corbel"/>
          <w:lang w:val="en-GB"/>
        </w:rPr>
        <w:t>∙</w:t>
      </w:r>
      <w:r w:rsidRPr="00C61402">
        <w:rPr>
          <w:lang w:val="en-GB"/>
        </w:rPr>
        <w:t xml:space="preserve"> 1.053 </w:t>
      </w:r>
      <w:r w:rsidRPr="00C61402">
        <w:rPr>
          <w:rFonts w:ascii="Corbel" w:hAnsi="Corbel"/>
          <w:lang w:val="en-GB"/>
        </w:rPr>
        <w:t>∙</w:t>
      </w:r>
      <w:r w:rsidRPr="00C61402">
        <w:rPr>
          <w:lang w:val="en-GB"/>
        </w:rPr>
        <w:t xml:space="preserve"> 1.025 </w:t>
      </w:r>
      <w:r w:rsidRPr="00C61402">
        <w:rPr>
          <w:rFonts w:ascii="Corbel" w:hAnsi="Corbel"/>
          <w:lang w:val="en-GB"/>
        </w:rPr>
        <w:t>∙</w:t>
      </w:r>
      <w:r w:rsidRPr="00C61402">
        <w:rPr>
          <w:lang w:val="en-GB"/>
        </w:rPr>
        <w:t xml:space="preserve"> 1.044 </w:t>
      </w:r>
      <w:r w:rsidRPr="00C61402">
        <w:rPr>
          <w:rFonts w:ascii="Corbel" w:hAnsi="Corbel"/>
          <w:lang w:val="en-GB"/>
        </w:rPr>
        <w:t>∙</w:t>
      </w:r>
      <w:r w:rsidRPr="00C61402">
        <w:rPr>
          <w:lang w:val="en-GB"/>
        </w:rPr>
        <w:t xml:space="preserve"> 1.028 = 1.184</w:t>
      </w:r>
    </w:p>
    <w:p w14:paraId="6753467F" w14:textId="77777777" w:rsidR="0093721F" w:rsidRPr="00C61402" w:rsidRDefault="0093721F" w:rsidP="0093721F">
      <w:pPr>
        <w:pStyle w:val="Nadpis3"/>
      </w:pPr>
      <w:r w:rsidRPr="00C61402">
        <w:t>Average growth rate and average absolute change</w:t>
      </w:r>
    </w:p>
    <w:p w14:paraId="00C47179" w14:textId="77777777" w:rsidR="0093721F" w:rsidRPr="00C61402" w:rsidRDefault="0093721F" w:rsidP="0093721F">
      <w:pPr>
        <w:rPr>
          <w:lang w:val="en-GB"/>
        </w:rPr>
      </w:pPr>
      <w:r w:rsidRPr="00C61402">
        <w:rPr>
          <w:lang w:val="en-GB"/>
        </w:rPr>
        <w:t>The overall characteristic of the development of the indicator in the whole time series is the average growth rate, which is the geometric average of individual chain indices (growth rate),</w:t>
      </w:r>
    </w:p>
    <w:p w14:paraId="0B41E1B0" w14:textId="77777777" w:rsidR="0093721F" w:rsidRPr="00C61402" w:rsidRDefault="0093721F" w:rsidP="0093721F">
      <w:pPr>
        <w:ind w:firstLine="709"/>
        <w:rPr>
          <w:lang w:val="en-GB"/>
        </w:rPr>
      </w:pPr>
      <w:r w:rsidRPr="00C61402">
        <w:rPr>
          <w:position w:val="-28"/>
          <w:lang w:val="en-GB"/>
        </w:rPr>
        <w:object w:dxaOrig="2780" w:dyaOrig="660" w14:anchorId="622EBE1E">
          <v:shape id="_x0000_i1055" type="#_x0000_t75" style="width:159.5pt;height:36.5pt" o:ole="">
            <v:imagedata r:id="rId102" o:title=""/>
          </v:shape>
          <o:OLEObject Type="Embed" ProgID="Equation.DSMT4" ShapeID="_x0000_i1055" DrawAspect="Content" ObjectID="_1674378665" r:id="rId103"/>
        </w:object>
      </w:r>
      <w:r w:rsidRPr="00C61402">
        <w:rPr>
          <w:lang w:val="en-GB"/>
        </w:rPr>
        <w:t xml:space="preserve"> for </w:t>
      </w:r>
      <w:r w:rsidRPr="00C61402">
        <w:rPr>
          <w:i/>
          <w:lang w:val="en-GB"/>
        </w:rPr>
        <w:t>t</w:t>
      </w:r>
      <w:r w:rsidRPr="00C61402">
        <w:rPr>
          <w:lang w:val="en-GB"/>
        </w:rPr>
        <w:t xml:space="preserve"> = 1 … </w:t>
      </w:r>
      <w:r w:rsidRPr="00C61402">
        <w:rPr>
          <w:i/>
          <w:lang w:val="en-GB"/>
        </w:rPr>
        <w:t>n</w:t>
      </w:r>
      <w:r w:rsidRPr="00C61402">
        <w:rPr>
          <w:lang w:val="en-GB"/>
        </w:rPr>
        <w:t>.</w:t>
      </w:r>
    </w:p>
    <w:p w14:paraId="797BCF4A" w14:textId="77777777" w:rsidR="0093721F" w:rsidRPr="00C61402" w:rsidRDefault="0093721F" w:rsidP="0093721F">
      <w:pPr>
        <w:rPr>
          <w:lang w:val="en-GB"/>
        </w:rPr>
      </w:pPr>
      <w:r w:rsidRPr="00C61402">
        <w:rPr>
          <w:lang w:val="en-GB"/>
        </w:rPr>
        <w:t>The average growth rate should be supplemented by an average absolute change,</w:t>
      </w:r>
    </w:p>
    <w:p w14:paraId="1DCC31A0" w14:textId="77777777" w:rsidR="0093721F" w:rsidRPr="00C61402" w:rsidRDefault="0093721F" w:rsidP="0093721F">
      <w:pPr>
        <w:ind w:left="709"/>
        <w:rPr>
          <w:lang w:val="en-GB"/>
        </w:rPr>
      </w:pPr>
      <w:r w:rsidRPr="00C61402">
        <w:rPr>
          <w:position w:val="-20"/>
          <w:lang w:val="en-GB"/>
        </w:rPr>
        <w:object w:dxaOrig="1800" w:dyaOrig="800" w14:anchorId="36406FF9">
          <v:shape id="_x0000_i1056" type="#_x0000_t75" style="width:97.5pt;height:46.5pt" o:ole="">
            <v:imagedata r:id="rId104" o:title=""/>
          </v:shape>
          <o:OLEObject Type="Embed" ProgID="Equation.DSMT4" ShapeID="_x0000_i1056" DrawAspect="Content" ObjectID="_1674378666" r:id="rId105"/>
        </w:object>
      </w:r>
      <w:r w:rsidRPr="00C61402">
        <w:rPr>
          <w:lang w:val="en-GB"/>
        </w:rPr>
        <w:t xml:space="preserve"> where </w:t>
      </w:r>
      <w:r w:rsidRPr="00C61402">
        <w:rPr>
          <w:rFonts w:ascii="Corbel" w:hAnsi="Corbel"/>
          <w:lang w:val="en-GB"/>
        </w:rPr>
        <w:t>Δ</w:t>
      </w:r>
      <w:r w:rsidRPr="00C61402">
        <w:rPr>
          <w:i/>
          <w:lang w:val="en-GB"/>
        </w:rPr>
        <w:t>q</w:t>
      </w:r>
      <w:r w:rsidRPr="00C61402">
        <w:rPr>
          <w:i/>
          <w:vertAlign w:val="subscript"/>
          <w:lang w:val="en-GB"/>
        </w:rPr>
        <w:t>t</w:t>
      </w:r>
      <w:r w:rsidRPr="00C61402">
        <w:rPr>
          <w:lang w:val="en-GB"/>
        </w:rPr>
        <w:t xml:space="preserve"> = </w:t>
      </w:r>
      <w:r w:rsidRPr="00C61402">
        <w:rPr>
          <w:i/>
          <w:lang w:val="en-GB"/>
        </w:rPr>
        <w:t>q</w:t>
      </w:r>
      <w:r w:rsidRPr="00C61402">
        <w:rPr>
          <w:i/>
          <w:vertAlign w:val="subscript"/>
          <w:lang w:val="en-GB"/>
        </w:rPr>
        <w:t>t</w:t>
      </w:r>
      <w:r w:rsidRPr="00C61402">
        <w:rPr>
          <w:lang w:val="en-GB"/>
        </w:rPr>
        <w:t xml:space="preserve"> </w:t>
      </w:r>
      <w:r w:rsidRPr="00C61402">
        <w:rPr>
          <w:rFonts w:ascii="Corbel" w:hAnsi="Corbel"/>
          <w:lang w:val="en-GB"/>
        </w:rPr>
        <w:t>−</w:t>
      </w:r>
      <w:r w:rsidRPr="00C61402">
        <w:rPr>
          <w:lang w:val="en-GB"/>
        </w:rPr>
        <w:t xml:space="preserve"> </w:t>
      </w:r>
      <w:r w:rsidRPr="00C61402">
        <w:rPr>
          <w:i/>
          <w:lang w:val="en-GB"/>
        </w:rPr>
        <w:t>q</w:t>
      </w:r>
      <w:r w:rsidRPr="00C61402">
        <w:rPr>
          <w:i/>
          <w:vertAlign w:val="subscript"/>
          <w:lang w:val="en-GB"/>
        </w:rPr>
        <w:t>t</w:t>
      </w:r>
      <w:r w:rsidRPr="00C61402">
        <w:rPr>
          <w:vertAlign w:val="subscript"/>
          <w:lang w:val="en-GB"/>
        </w:rPr>
        <w:t>−1</w:t>
      </w:r>
      <w:r w:rsidRPr="00C61402">
        <w:rPr>
          <w:lang w:val="en-GB"/>
        </w:rPr>
        <w:t xml:space="preserve"> for </w:t>
      </w:r>
      <w:r w:rsidRPr="00C61402">
        <w:rPr>
          <w:i/>
          <w:lang w:val="en-GB"/>
        </w:rPr>
        <w:t>t</w:t>
      </w:r>
      <w:r w:rsidRPr="00C61402">
        <w:rPr>
          <w:lang w:val="en-GB"/>
        </w:rPr>
        <w:t xml:space="preserve"> = 1 … </w:t>
      </w:r>
      <w:r w:rsidRPr="00C61402">
        <w:rPr>
          <w:i/>
          <w:lang w:val="en-GB"/>
        </w:rPr>
        <w:t>n</w:t>
      </w:r>
      <w:r w:rsidRPr="00C61402">
        <w:rPr>
          <w:lang w:val="en-GB"/>
        </w:rPr>
        <w:t>.</w:t>
      </w:r>
    </w:p>
    <w:p w14:paraId="3D987A00" w14:textId="77777777" w:rsidR="0093721F" w:rsidRPr="00C61402" w:rsidRDefault="0093721F" w:rsidP="0093721F">
      <w:pPr>
        <w:rPr>
          <w:lang w:val="en-GB"/>
        </w:rPr>
      </w:pPr>
      <w:r w:rsidRPr="00C61402">
        <w:rPr>
          <w:lang w:val="en-GB"/>
        </w:rPr>
        <w:t>The average growth rate and the average absolute change depend on the extreme values of the time series. Interpretation of these values can be misleading if the indicator does not show a monotonous development.</w:t>
      </w:r>
    </w:p>
    <w:p w14:paraId="1D8D38A7" w14:textId="77777777" w:rsidR="0093721F" w:rsidRPr="00C61402" w:rsidRDefault="0093721F" w:rsidP="0093721F">
      <w:pPr>
        <w:pStyle w:val="Example"/>
      </w:pPr>
      <w:r w:rsidRPr="00C61402">
        <w:t>Example Average growth rate and average absolute change</w:t>
      </w:r>
    </w:p>
    <w:p w14:paraId="4DC332A9" w14:textId="77777777" w:rsidR="0093721F" w:rsidRPr="00C61402" w:rsidRDefault="0093721F" w:rsidP="0093721F">
      <w:pPr>
        <w:rPr>
          <w:lang w:val="en-GB"/>
        </w:rPr>
      </w:pPr>
      <w:r w:rsidRPr="00C61402">
        <w:rPr>
          <w:lang w:val="en-GB"/>
        </w:rPr>
        <w:t>For the data from the example dealing with population in district of České Budějovice, calculate the average growth rate and the average absolute change.</w:t>
      </w:r>
    </w:p>
    <w:p w14:paraId="547B6EFC" w14:textId="77777777" w:rsidR="0093721F" w:rsidRPr="00C61402" w:rsidRDefault="0093721F" w:rsidP="0093721F">
      <w:pPr>
        <w:rPr>
          <w:lang w:val="en-GB"/>
        </w:rPr>
      </w:pPr>
      <w:r w:rsidRPr="00C61402">
        <w:rPr>
          <w:lang w:val="en-GB"/>
        </w:rPr>
        <w:t>Solution</w:t>
      </w:r>
    </w:p>
    <w:p w14:paraId="1E5DA17A" w14:textId="77777777" w:rsidR="0093721F" w:rsidRPr="00C61402" w:rsidRDefault="0093721F" w:rsidP="0093721F">
      <w:pPr>
        <w:ind w:firstLine="709"/>
        <w:rPr>
          <w:lang w:val="en-GB"/>
        </w:rPr>
      </w:pPr>
      <w:r w:rsidRPr="00C61402">
        <w:rPr>
          <w:position w:val="-86"/>
          <w:lang w:val="en-GB"/>
        </w:rPr>
        <w:object w:dxaOrig="4300" w:dyaOrig="1740" w14:anchorId="61146C96">
          <v:shape id="_x0000_i1057" type="#_x0000_t75" style="width:241.5pt;height:97.5pt" o:ole="">
            <v:imagedata r:id="rId106" o:title=""/>
          </v:shape>
          <o:OLEObject Type="Embed" ProgID="Equation.DSMT4" ShapeID="_x0000_i1057" DrawAspect="Content" ObjectID="_1674378667" r:id="rId107"/>
        </w:object>
      </w:r>
    </w:p>
    <w:p w14:paraId="09087654" w14:textId="77777777" w:rsidR="0093721F" w:rsidRPr="00C61402" w:rsidRDefault="0093721F" w:rsidP="0093721F">
      <w:pPr>
        <w:ind w:firstLine="708"/>
        <w:rPr>
          <w:lang w:val="en-GB"/>
        </w:rPr>
      </w:pPr>
      <w:r w:rsidRPr="00C61402">
        <w:rPr>
          <w:position w:val="-20"/>
          <w:lang w:val="en-GB"/>
        </w:rPr>
        <w:object w:dxaOrig="3460" w:dyaOrig="520" w14:anchorId="67969B1E">
          <v:shape id="_x0000_i1058" type="#_x0000_t75" style="width:190.5pt;height:30.5pt" o:ole="">
            <v:imagedata r:id="rId108" o:title=""/>
          </v:shape>
          <o:OLEObject Type="Embed" ProgID="Equation.DSMT4" ShapeID="_x0000_i1058" DrawAspect="Content" ObjectID="_1674378668" r:id="rId109"/>
        </w:object>
      </w:r>
      <w:r w:rsidRPr="00C61402">
        <w:rPr>
          <w:lang w:val="en-GB"/>
        </w:rPr>
        <w:t>inhabitants</w:t>
      </w:r>
    </w:p>
    <w:p w14:paraId="24B0200D" w14:textId="77777777" w:rsidR="0093721F" w:rsidRPr="00C61402" w:rsidRDefault="0093721F" w:rsidP="0093721F">
      <w:pPr>
        <w:pStyle w:val="Nadpis2"/>
      </w:pPr>
      <w:bookmarkStart w:id="22" w:name="_Toc63174556"/>
      <w:r w:rsidRPr="00C61402">
        <w:t>Individual composite indices</w:t>
      </w:r>
      <w:bookmarkEnd w:id="22"/>
    </w:p>
    <w:p w14:paraId="13CA5AA8" w14:textId="77777777" w:rsidR="0093721F" w:rsidRPr="00C61402" w:rsidRDefault="0093721F" w:rsidP="0093721F">
      <w:pPr>
        <w:rPr>
          <w:lang w:val="en-GB"/>
        </w:rPr>
      </w:pPr>
      <w:r w:rsidRPr="00C61402">
        <w:rPr>
          <w:lang w:val="en-GB"/>
        </w:rPr>
        <w:t>For individual composite indices of homogeneous price or quantity indicator, it is characteristic that the compared parts in the index are created by aggregating a number of partial quantities.</w:t>
      </w:r>
    </w:p>
    <w:p w14:paraId="5504A0E4" w14:textId="77777777" w:rsidR="0093721F" w:rsidRPr="00C61402" w:rsidRDefault="0093721F" w:rsidP="0093721F">
      <w:pPr>
        <w:pStyle w:val="Nadpis3"/>
      </w:pPr>
      <w:r w:rsidRPr="00C61402">
        <w:t>Individual composite indices of quantity</w:t>
      </w:r>
    </w:p>
    <w:p w14:paraId="2D9D3E12" w14:textId="77777777" w:rsidR="0093721F" w:rsidRPr="00C61402" w:rsidRDefault="0093721F" w:rsidP="0093721F">
      <w:pPr>
        <w:rPr>
          <w:lang w:val="en-GB"/>
        </w:rPr>
      </w:pPr>
      <w:r w:rsidRPr="00C61402">
        <w:rPr>
          <w:lang w:val="en-GB"/>
        </w:rPr>
        <w:t>These indices are based on a number of partial values of the indicator, which are aggregated by the sum,</w:t>
      </w:r>
    </w:p>
    <w:p w14:paraId="0462F9F5" w14:textId="77777777" w:rsidR="0093721F" w:rsidRPr="00C61402" w:rsidRDefault="0093721F" w:rsidP="0093721F">
      <w:pPr>
        <w:rPr>
          <w:lang w:val="en-GB"/>
        </w:rPr>
      </w:pPr>
      <w:r w:rsidRPr="00C61402">
        <w:rPr>
          <w:lang w:val="en-GB"/>
        </w:rPr>
        <w:tab/>
      </w:r>
      <w:r w:rsidRPr="00C61402">
        <w:rPr>
          <w:position w:val="-50"/>
          <w:lang w:val="en-GB"/>
        </w:rPr>
        <w:object w:dxaOrig="960" w:dyaOrig="1100" w14:anchorId="17C9CBEE">
          <v:shape id="_x0000_i1059" type="#_x0000_t75" style="width:46.5pt;height:56.5pt" o:ole="">
            <v:imagedata r:id="rId110" o:title=""/>
          </v:shape>
          <o:OLEObject Type="Embed" ProgID="Equation.DSMT4" ShapeID="_x0000_i1059" DrawAspect="Content" ObjectID="_1674378669" r:id="rId111"/>
        </w:object>
      </w:r>
      <w:r w:rsidRPr="00C61402">
        <w:rPr>
          <w:lang w:val="en-GB"/>
        </w:rPr>
        <w:t xml:space="preserve">,   </w:t>
      </w:r>
      <w:r w:rsidRPr="00C61402">
        <w:rPr>
          <w:position w:val="-50"/>
          <w:lang w:val="en-GB"/>
        </w:rPr>
        <w:object w:dxaOrig="999" w:dyaOrig="1100" w14:anchorId="33A130DE">
          <v:shape id="_x0000_i1060" type="#_x0000_t75" style="width:46.5pt;height:56.5pt" o:ole="">
            <v:imagedata r:id="rId112" o:title=""/>
          </v:shape>
          <o:OLEObject Type="Embed" ProgID="Equation.DSMT4" ShapeID="_x0000_i1060" DrawAspect="Content" ObjectID="_1674378670" r:id="rId113"/>
        </w:object>
      </w:r>
      <w:r w:rsidRPr="00C61402">
        <w:rPr>
          <w:lang w:val="en-GB"/>
        </w:rPr>
        <w:t>,</w:t>
      </w:r>
    </w:p>
    <w:p w14:paraId="641BCF12" w14:textId="77777777" w:rsidR="0093721F" w:rsidRPr="00C61402" w:rsidRDefault="0093721F" w:rsidP="0093721F">
      <w:pPr>
        <w:rPr>
          <w:lang w:val="en-GB"/>
        </w:rPr>
      </w:pPr>
      <w:r w:rsidRPr="00C61402">
        <w:rPr>
          <w:lang w:val="en-GB"/>
        </w:rPr>
        <w:t xml:space="preserve">where </w:t>
      </w:r>
      <w:r w:rsidRPr="00C61402">
        <w:rPr>
          <w:i/>
          <w:lang w:val="en-GB"/>
        </w:rPr>
        <w:t>q</w:t>
      </w:r>
      <w:r w:rsidRPr="00C61402">
        <w:rPr>
          <w:i/>
          <w:vertAlign w:val="subscript"/>
          <w:lang w:val="en-GB"/>
        </w:rPr>
        <w:t>i</w:t>
      </w:r>
      <w:r w:rsidRPr="00C61402">
        <w:rPr>
          <w:lang w:val="en-GB"/>
        </w:rPr>
        <w:t xml:space="preserve"> (for </w:t>
      </w:r>
      <w:r w:rsidRPr="00C61402">
        <w:rPr>
          <w:i/>
          <w:lang w:val="en-GB"/>
        </w:rPr>
        <w:t>i</w:t>
      </w:r>
      <w:r w:rsidRPr="00C61402">
        <w:rPr>
          <w:lang w:val="en-GB"/>
        </w:rPr>
        <w:t xml:space="preserve"> = 1 ... </w:t>
      </w:r>
      <w:r w:rsidRPr="00C61402">
        <w:rPr>
          <w:i/>
          <w:lang w:val="en-GB"/>
        </w:rPr>
        <w:t>n</w:t>
      </w:r>
      <w:r w:rsidRPr="00C61402">
        <w:rPr>
          <w:lang w:val="en-GB"/>
        </w:rPr>
        <w:t>) are partial values of the quantity indicator, the sums of which relate to the periods we are comparing. Absolute changes corresponding to the above indices are</w:t>
      </w:r>
    </w:p>
    <w:p w14:paraId="19E3BFAE" w14:textId="77777777" w:rsidR="0093721F" w:rsidRPr="00C61402" w:rsidRDefault="0093721F" w:rsidP="0093721F">
      <w:pPr>
        <w:rPr>
          <w:lang w:val="en-GB"/>
        </w:rPr>
      </w:pPr>
      <w:r w:rsidRPr="00C61402">
        <w:rPr>
          <w:lang w:val="en-GB"/>
        </w:rPr>
        <w:tab/>
      </w:r>
      <w:r w:rsidRPr="00C61402">
        <w:rPr>
          <w:position w:val="-24"/>
          <w:lang w:val="en-GB"/>
        </w:rPr>
        <w:object w:dxaOrig="1660" w:dyaOrig="580" w14:anchorId="49DC9275">
          <v:shape id="_x0000_i1061" type="#_x0000_t75" style="width:82.5pt;height:30.5pt" o:ole="">
            <v:imagedata r:id="rId114" o:title=""/>
          </v:shape>
          <o:OLEObject Type="Embed" ProgID="Equation.DSMT4" ShapeID="_x0000_i1061" DrawAspect="Content" ObjectID="_1674378671" r:id="rId115"/>
        </w:object>
      </w:r>
      <w:r w:rsidRPr="00C61402">
        <w:rPr>
          <w:lang w:val="en-GB"/>
        </w:rPr>
        <w:t xml:space="preserve">,    </w:t>
      </w:r>
      <w:r w:rsidRPr="00C61402">
        <w:rPr>
          <w:position w:val="-24"/>
          <w:lang w:val="en-GB"/>
        </w:rPr>
        <w:object w:dxaOrig="1719" w:dyaOrig="580" w14:anchorId="2DEB7C3B">
          <v:shape id="_x0000_i1062" type="#_x0000_t75" style="width:87.5pt;height:30.5pt" o:ole="">
            <v:imagedata r:id="rId116" o:title=""/>
          </v:shape>
          <o:OLEObject Type="Embed" ProgID="Equation.DSMT4" ShapeID="_x0000_i1062" DrawAspect="Content" ObjectID="_1674378672" r:id="rId117"/>
        </w:object>
      </w:r>
      <w:r w:rsidRPr="00C61402">
        <w:rPr>
          <w:lang w:val="en-GB"/>
        </w:rPr>
        <w:t>.</w:t>
      </w:r>
    </w:p>
    <w:p w14:paraId="513D3D64" w14:textId="77777777" w:rsidR="0093721F" w:rsidRPr="00C61402" w:rsidRDefault="0093721F" w:rsidP="0093721F">
      <w:pPr>
        <w:pStyle w:val="Nadpis3"/>
      </w:pPr>
      <w:r w:rsidRPr="00C61402">
        <w:t>Individual composite indices of price</w:t>
      </w:r>
    </w:p>
    <w:p w14:paraId="35691499" w14:textId="77777777" w:rsidR="0093721F" w:rsidRPr="00C61402" w:rsidRDefault="0093721F" w:rsidP="0093721F">
      <w:pPr>
        <w:rPr>
          <w:lang w:val="en-GB"/>
        </w:rPr>
      </w:pPr>
      <w:r w:rsidRPr="00C61402">
        <w:rPr>
          <w:lang w:val="en-GB"/>
        </w:rPr>
        <w:t>While in the calculation of an individual composite index of quantity, the individual values are aggregated by sum, in the case of individual composite indices of price, the individual values are aggregated by the average. Depending on the nature of the input data, the average of the price indicator expressed by the ratio or as a weighted arithmetic average or as a weighted harmonic average can be used to calculate the individual composite index of price indicator. The weighted arithmetic mean is used if partial values of the price indicator and partial values of the quantity indicator are available. The weighted harmonic average is used if partial values of the value indicator and partial values of the price indicator are available. The average expressed by the ratio is used when the value indicator and the quantity indicator are available.</w:t>
      </w:r>
    </w:p>
    <w:p w14:paraId="1B48014F" w14:textId="77777777" w:rsidR="0093721F" w:rsidRPr="00C61402" w:rsidRDefault="0093721F" w:rsidP="0093721F">
      <w:pPr>
        <w:rPr>
          <w:lang w:val="en-GB"/>
        </w:rPr>
      </w:pPr>
      <w:r w:rsidRPr="00C61402">
        <w:rPr>
          <w:lang w:val="en-GB"/>
        </w:rPr>
        <w:tab/>
      </w:r>
      <w:r w:rsidRPr="00C61402">
        <w:rPr>
          <w:position w:val="-106"/>
          <w:lang w:val="en-GB"/>
        </w:rPr>
        <w:object w:dxaOrig="3140" w:dyaOrig="2220" w14:anchorId="3E09A239">
          <v:shape id="_x0000_i1063" type="#_x0000_t75" style="width:159.5pt;height:113.5pt" o:ole="">
            <v:imagedata r:id="rId118" o:title=""/>
          </v:shape>
          <o:OLEObject Type="Embed" ProgID="Equation.DSMT4" ShapeID="_x0000_i1063" DrawAspect="Content" ObjectID="_1674378673" r:id="rId119"/>
        </w:object>
      </w:r>
      <w:r w:rsidRPr="00C61402">
        <w:rPr>
          <w:lang w:val="en-GB"/>
        </w:rPr>
        <w:t>.</w:t>
      </w:r>
    </w:p>
    <w:p w14:paraId="3466F15E" w14:textId="77777777" w:rsidR="0093721F" w:rsidRPr="00C61402" w:rsidRDefault="0093721F" w:rsidP="0093721F">
      <w:pPr>
        <w:rPr>
          <w:lang w:val="en-GB"/>
        </w:rPr>
      </w:pPr>
      <w:r w:rsidRPr="00C61402">
        <w:rPr>
          <w:lang w:val="en-GB"/>
        </w:rPr>
        <w:t xml:space="preserve">Characteristic of this index is that in the compared period, the value of the price indicator and the value of the quantity indicator change with respect to the basic period. Therefore, this index is called the </w:t>
      </w:r>
      <w:r w:rsidRPr="00C61402">
        <w:rPr>
          <w:i/>
          <w:lang w:val="en-GB"/>
        </w:rPr>
        <w:t>variable composition index</w:t>
      </w:r>
      <w:r w:rsidRPr="00C61402">
        <w:rPr>
          <w:lang w:val="en-GB"/>
        </w:rPr>
        <w:t>. It is characteristic of the variable composition index that it captures the effect of a change in both the partial price indicator and the change in the structure.</w:t>
      </w:r>
    </w:p>
    <w:p w14:paraId="6C46696E" w14:textId="77777777" w:rsidR="0093721F" w:rsidRPr="00C61402" w:rsidRDefault="0093721F" w:rsidP="0093721F">
      <w:pPr>
        <w:rPr>
          <w:lang w:val="en-GB"/>
        </w:rPr>
      </w:pPr>
      <w:r w:rsidRPr="00C61402">
        <w:rPr>
          <w:lang w:val="en-GB"/>
        </w:rPr>
        <w:lastRenderedPageBreak/>
        <w:t>The difference between the numerator and denominator of the variable composition index corresponds to the absolute change in the average value of the price indicator, which is influenced both by the change in the price indicator and by the change in the structure of the quantity indicator.</w:t>
      </w:r>
    </w:p>
    <w:p w14:paraId="64478956" w14:textId="77777777" w:rsidR="0093721F" w:rsidRPr="00C61402" w:rsidRDefault="0093721F" w:rsidP="0093721F">
      <w:pPr>
        <w:rPr>
          <w:lang w:val="en-GB"/>
        </w:rPr>
      </w:pPr>
      <w:r w:rsidRPr="00C61402">
        <w:rPr>
          <w:lang w:val="en-GB"/>
        </w:rPr>
        <w:tab/>
      </w:r>
      <w:r w:rsidRPr="00C61402">
        <w:rPr>
          <w:position w:val="-50"/>
          <w:lang w:val="en-GB"/>
        </w:rPr>
        <w:object w:dxaOrig="3400" w:dyaOrig="1100" w14:anchorId="12A146CB">
          <v:shape id="_x0000_i1064" type="#_x0000_t75" style="width:169.5pt;height:56.5pt" o:ole="">
            <v:imagedata r:id="rId120" o:title=""/>
          </v:shape>
          <o:OLEObject Type="Embed" ProgID="Equation.DSMT4" ShapeID="_x0000_i1064" DrawAspect="Content" ObjectID="_1674378674" r:id="rId121"/>
        </w:object>
      </w:r>
      <w:r w:rsidRPr="00C61402">
        <w:rPr>
          <w:lang w:val="en-GB"/>
        </w:rPr>
        <w:t>.</w:t>
      </w:r>
    </w:p>
    <w:p w14:paraId="276C8322" w14:textId="77777777" w:rsidR="0093721F" w:rsidRPr="00C61402" w:rsidRDefault="0093721F" w:rsidP="0093721F">
      <w:pPr>
        <w:rPr>
          <w:lang w:val="en-GB"/>
        </w:rPr>
      </w:pPr>
      <w:r w:rsidRPr="00C61402">
        <w:rPr>
          <w:lang w:val="en-GB"/>
        </w:rPr>
        <w:t xml:space="preserve">Due to the separation of these two factors, the variable composition index decomposes into </w:t>
      </w:r>
      <w:r w:rsidRPr="00C61402">
        <w:rPr>
          <w:i/>
          <w:lang w:val="en-GB"/>
        </w:rPr>
        <w:t>a constant composition index</w:t>
      </w:r>
      <w:r w:rsidRPr="00C61402">
        <w:rPr>
          <w:lang w:val="en-GB"/>
        </w:rPr>
        <w:t xml:space="preserve"> and a </w:t>
      </w:r>
      <w:r w:rsidRPr="00C61402">
        <w:rPr>
          <w:i/>
          <w:lang w:val="en-GB"/>
        </w:rPr>
        <w:t>structure index</w:t>
      </w:r>
      <w:r w:rsidRPr="00C61402">
        <w:rPr>
          <w:lang w:val="en-GB"/>
        </w:rPr>
        <w:t>. The constant composition index captures changes due to partial price (intensity) indicators and the structure index captures changes due to the structure of the quantity (extension) indicator, i.e. whether the share of the quantity indicator changes from a lower value of the price indicator towards a higher value of the price indicator or vice versa. The stated changes at the same values of partial price indicators increase or decrease the average value of the monitored price indicator. When deriving the index of constant composition and the index of structure, the method of gradual change is used, among other things, i.e. first one indicator changes in the index and then the other indicator in another index. Depending on which indicator is chosen first and which second, two modes of decomposition can be derived.</w:t>
      </w:r>
    </w:p>
    <w:p w14:paraId="08EF6F7E" w14:textId="77777777" w:rsidR="0093721F" w:rsidRPr="00C61402" w:rsidRDefault="0093721F" w:rsidP="0093721F">
      <w:pPr>
        <w:pStyle w:val="Nadpis4"/>
        <w:rPr>
          <w:lang w:val="en-GB"/>
        </w:rPr>
      </w:pPr>
      <w:r w:rsidRPr="00C61402">
        <w:rPr>
          <w:lang w:val="en-GB"/>
        </w:rPr>
        <w:t>Decomposition of variable composition index</w:t>
      </w:r>
    </w:p>
    <w:p w14:paraId="6494FAD4" w14:textId="77777777" w:rsidR="0093721F" w:rsidRPr="00C61402" w:rsidRDefault="0093721F" w:rsidP="0093721F">
      <w:pPr>
        <w:pStyle w:val="Nadpis5"/>
        <w:rPr>
          <w:lang w:val="en-GB"/>
        </w:rPr>
      </w:pPr>
      <w:r w:rsidRPr="00C61402">
        <w:rPr>
          <w:lang w:val="en-GB"/>
        </w:rPr>
        <w:t>The first way of decomposition</w:t>
      </w:r>
    </w:p>
    <w:p w14:paraId="426790D9" w14:textId="77777777" w:rsidR="0093721F" w:rsidRPr="00C61402" w:rsidRDefault="0093721F" w:rsidP="0093721F">
      <w:pPr>
        <w:rPr>
          <w:lang w:val="en-GB"/>
        </w:rPr>
      </w:pPr>
      <w:r w:rsidRPr="00C61402">
        <w:rPr>
          <w:lang w:val="en-GB"/>
        </w:rPr>
        <w:t>When constructing the index, the quantity indicator first changes and then the intensity indicator.</w:t>
      </w:r>
    </w:p>
    <w:bookmarkStart w:id="23" w:name="_MON_1316933427"/>
    <w:bookmarkStart w:id="24" w:name="_MON_1348046894"/>
    <w:bookmarkStart w:id="25" w:name="_MON_1410169639"/>
    <w:bookmarkStart w:id="26" w:name="_MON_1410679683"/>
    <w:bookmarkStart w:id="27" w:name="_MON_1316933107"/>
    <w:bookmarkStart w:id="28" w:name="_MON_1316933325"/>
    <w:bookmarkStart w:id="29" w:name="_MON_1316933337"/>
    <w:bookmarkStart w:id="30" w:name="_MON_1316933340"/>
    <w:bookmarkStart w:id="31" w:name="_MON_1316933352"/>
    <w:bookmarkStart w:id="32" w:name="_MON_1316933356"/>
    <w:bookmarkStart w:id="33" w:name="_MON_1316933374"/>
    <w:bookmarkStart w:id="34" w:name="_MON_1316933393"/>
    <w:bookmarkStart w:id="35" w:name="_MON_1316933403"/>
    <w:bookmarkStart w:id="36" w:name="_MON_1316933408"/>
    <w:bookmarkEnd w:id="23"/>
    <w:bookmarkEnd w:id="24"/>
    <w:bookmarkEnd w:id="25"/>
    <w:bookmarkEnd w:id="26"/>
    <w:bookmarkEnd w:id="27"/>
    <w:bookmarkEnd w:id="28"/>
    <w:bookmarkEnd w:id="29"/>
    <w:bookmarkEnd w:id="30"/>
    <w:bookmarkEnd w:id="31"/>
    <w:bookmarkEnd w:id="32"/>
    <w:bookmarkEnd w:id="33"/>
    <w:bookmarkEnd w:id="34"/>
    <w:bookmarkEnd w:id="35"/>
    <w:bookmarkEnd w:id="36"/>
    <w:bookmarkStart w:id="37" w:name="_MON_1316933423"/>
    <w:bookmarkEnd w:id="37"/>
    <w:p w14:paraId="1A2CBC03" w14:textId="77777777" w:rsidR="0093721F" w:rsidRPr="00C61402" w:rsidRDefault="0093721F" w:rsidP="0093721F">
      <w:pPr>
        <w:ind w:firstLine="709"/>
        <w:rPr>
          <w:lang w:val="en-GB"/>
        </w:rPr>
      </w:pPr>
      <w:r w:rsidRPr="00C61402">
        <w:rPr>
          <w:lang w:val="en-GB"/>
        </w:rPr>
        <w:object w:dxaOrig="4967" w:dyaOrig="1221" w14:anchorId="5025844E">
          <v:shape id="_x0000_i1065" type="#_x0000_t75" style="width:247pt;height:61.5pt" o:ole="">
            <v:imagedata r:id="rId122" o:title=""/>
          </v:shape>
          <o:OLEObject Type="Embed" ProgID="Word.Document.8" ShapeID="_x0000_i1065" DrawAspect="Content" ObjectID="_1674378675" r:id="rId123">
            <o:FieldCodes>\s</o:FieldCodes>
          </o:OLEObject>
        </w:object>
      </w:r>
    </w:p>
    <w:p w14:paraId="41357723" w14:textId="77777777" w:rsidR="0093721F" w:rsidRPr="00C61402" w:rsidRDefault="0093721F" w:rsidP="0093721F">
      <w:pPr>
        <w:rPr>
          <w:lang w:val="en-GB"/>
        </w:rPr>
      </w:pPr>
      <w:r w:rsidRPr="00C61402">
        <w:rPr>
          <w:lang w:val="en-GB"/>
        </w:rPr>
        <w:t>The result of the 1st phase of decomposition is the index of the structure,</w:t>
      </w:r>
    </w:p>
    <w:p w14:paraId="3B284E76" w14:textId="77777777" w:rsidR="0093721F" w:rsidRPr="00C61402" w:rsidRDefault="0093721F" w:rsidP="0093721F">
      <w:pPr>
        <w:ind w:firstLine="709"/>
        <w:rPr>
          <w:lang w:val="en-GB"/>
        </w:rPr>
      </w:pPr>
      <w:r w:rsidRPr="00C61402">
        <w:rPr>
          <w:position w:val="-104"/>
          <w:lang w:val="en-GB"/>
        </w:rPr>
        <w:object w:dxaOrig="1400" w:dyaOrig="2180" w14:anchorId="4A5184C5">
          <v:shape id="_x0000_i1066" type="#_x0000_t75" style="width:1in;height:108.5pt" o:ole="">
            <v:imagedata r:id="rId124" o:title=""/>
          </v:shape>
          <o:OLEObject Type="Embed" ProgID="Equation.DSMT4" ShapeID="_x0000_i1066" DrawAspect="Content" ObjectID="_1674378676" r:id="rId125"/>
        </w:object>
      </w:r>
      <w:r w:rsidRPr="00C61402">
        <w:rPr>
          <w:lang w:val="en-GB"/>
        </w:rPr>
        <w:t xml:space="preserve">. </w:t>
      </w:r>
    </w:p>
    <w:p w14:paraId="1456C90E" w14:textId="77777777" w:rsidR="0093721F" w:rsidRPr="00C61402" w:rsidRDefault="0093721F" w:rsidP="0093721F">
      <w:pPr>
        <w:rPr>
          <w:lang w:val="en-GB"/>
        </w:rPr>
      </w:pPr>
      <w:r w:rsidRPr="00C61402">
        <w:rPr>
          <w:lang w:val="en-GB"/>
        </w:rPr>
        <w:t>The structure index expresses the change in the average value of the intensity indicator due to the structure at the level of individual price indicators in the base period.</w:t>
      </w:r>
    </w:p>
    <w:p w14:paraId="606BDCCD" w14:textId="77777777" w:rsidR="0093721F" w:rsidRPr="00C61402" w:rsidRDefault="0093721F" w:rsidP="0093721F">
      <w:pPr>
        <w:rPr>
          <w:lang w:val="en-GB"/>
        </w:rPr>
      </w:pPr>
      <w:r w:rsidRPr="00C61402">
        <w:rPr>
          <w:lang w:val="en-GB"/>
        </w:rPr>
        <w:t>The difference between the numerator and denominator of the structure index is the absolute change of the intensity quantity due to the structure (q) at the level of the intensity quantity in the base period,</w:t>
      </w:r>
    </w:p>
    <w:p w14:paraId="25027F96" w14:textId="77777777" w:rsidR="0093721F" w:rsidRPr="00C61402" w:rsidRDefault="0093721F" w:rsidP="0093721F">
      <w:pPr>
        <w:ind w:firstLine="709"/>
        <w:rPr>
          <w:lang w:val="en-GB"/>
        </w:rPr>
      </w:pPr>
      <w:r w:rsidRPr="00C61402">
        <w:rPr>
          <w:position w:val="-50"/>
          <w:lang w:val="en-GB"/>
        </w:rPr>
        <w:object w:dxaOrig="2360" w:dyaOrig="1100" w14:anchorId="345F4AA4">
          <v:shape id="_x0000_i1067" type="#_x0000_t75" style="width:118.5pt;height:56.5pt" o:ole="">
            <v:imagedata r:id="rId126" o:title=""/>
          </v:shape>
          <o:OLEObject Type="Embed" ProgID="Equation.DSMT4" ShapeID="_x0000_i1067" DrawAspect="Content" ObjectID="_1674378677" r:id="rId127"/>
        </w:object>
      </w:r>
      <w:r w:rsidRPr="00C61402">
        <w:rPr>
          <w:lang w:val="en-GB"/>
        </w:rPr>
        <w:t xml:space="preserve">. </w:t>
      </w:r>
    </w:p>
    <w:p w14:paraId="6BE57289" w14:textId="77777777" w:rsidR="0093721F" w:rsidRPr="00C61402" w:rsidRDefault="0093721F" w:rsidP="0093721F">
      <w:pPr>
        <w:rPr>
          <w:lang w:val="en-GB"/>
        </w:rPr>
      </w:pPr>
      <w:r w:rsidRPr="00C61402">
        <w:rPr>
          <w:lang w:val="en-GB"/>
        </w:rPr>
        <w:t>The result of the 2nd phase is the index of constant composition,</w:t>
      </w:r>
    </w:p>
    <w:p w14:paraId="5C67D1D4" w14:textId="77777777" w:rsidR="0093721F" w:rsidRPr="00C61402" w:rsidRDefault="0093721F" w:rsidP="0093721F">
      <w:pPr>
        <w:ind w:firstLine="709"/>
        <w:rPr>
          <w:lang w:val="en-GB"/>
        </w:rPr>
      </w:pPr>
      <w:r w:rsidRPr="00C61402">
        <w:rPr>
          <w:position w:val="-104"/>
          <w:lang w:val="en-GB"/>
        </w:rPr>
        <w:object w:dxaOrig="2280" w:dyaOrig="2180" w14:anchorId="46BF3D96">
          <v:shape id="_x0000_i1068" type="#_x0000_t75" style="width:112.5pt;height:108.5pt" o:ole="">
            <v:imagedata r:id="rId128" o:title=""/>
          </v:shape>
          <o:OLEObject Type="Embed" ProgID="Equation.DSMT4" ShapeID="_x0000_i1068" DrawAspect="Content" ObjectID="_1674378678" r:id="rId129"/>
        </w:object>
      </w:r>
      <w:r w:rsidRPr="00C61402">
        <w:rPr>
          <w:lang w:val="en-GB"/>
        </w:rPr>
        <w:t>.</w:t>
      </w:r>
    </w:p>
    <w:p w14:paraId="15E986C3" w14:textId="77777777" w:rsidR="0093721F" w:rsidRPr="00C61402" w:rsidRDefault="0093721F" w:rsidP="0093721F">
      <w:pPr>
        <w:rPr>
          <w:lang w:val="en-GB"/>
        </w:rPr>
      </w:pPr>
      <w:r w:rsidRPr="00C61402">
        <w:rPr>
          <w:lang w:val="en-GB"/>
        </w:rPr>
        <w:t>The index of constant composition expresses the change in the average value of the price (intensity) indicator at the level of the structure of the quantity (extension) indicator in the compared period. The change in the average price indicator due to the constant composition (</w:t>
      </w:r>
      <w:r w:rsidRPr="00C61402">
        <w:rPr>
          <w:position w:val="-10"/>
          <w:lang w:val="en-GB"/>
        </w:rPr>
        <w:object w:dxaOrig="420" w:dyaOrig="320" w14:anchorId="31AA6C53">
          <v:shape id="_x0000_i1069" type="#_x0000_t75" style="width:20pt;height:15.5pt" o:ole="">
            <v:imagedata r:id="rId130" o:title=""/>
          </v:shape>
          <o:OLEObject Type="Embed" ProgID="Equation.DSMT4" ShapeID="_x0000_i1069" DrawAspect="Content" ObjectID="_1674378679" r:id="rId131"/>
        </w:object>
      </w:r>
      <w:r w:rsidRPr="00C61402">
        <w:rPr>
          <w:lang w:val="en-GB"/>
        </w:rPr>
        <w:t>) is given by the difference between the numerator and denominator of the constant composition index,</w:t>
      </w:r>
    </w:p>
    <w:p w14:paraId="3AE3AB06" w14:textId="77777777" w:rsidR="0093721F" w:rsidRPr="00C61402" w:rsidRDefault="0093721F" w:rsidP="0093721F">
      <w:pPr>
        <w:ind w:firstLine="709"/>
        <w:rPr>
          <w:lang w:val="en-GB"/>
        </w:rPr>
      </w:pPr>
      <w:r w:rsidRPr="00C61402">
        <w:rPr>
          <w:position w:val="-50"/>
          <w:lang w:val="en-GB"/>
        </w:rPr>
        <w:object w:dxaOrig="2299" w:dyaOrig="1100" w14:anchorId="720A74E8">
          <v:shape id="_x0000_i1070" type="#_x0000_t75" style="width:113.5pt;height:56.5pt" o:ole="">
            <v:imagedata r:id="rId132" o:title=""/>
          </v:shape>
          <o:OLEObject Type="Embed" ProgID="Equation.DSMT4" ShapeID="_x0000_i1070" DrawAspect="Content" ObjectID="_1674378680" r:id="rId133"/>
        </w:object>
      </w:r>
      <w:r w:rsidRPr="00C61402">
        <w:rPr>
          <w:lang w:val="en-GB"/>
        </w:rPr>
        <w:t xml:space="preserve">. </w:t>
      </w:r>
    </w:p>
    <w:p w14:paraId="4B24EA42" w14:textId="77777777" w:rsidR="0093721F" w:rsidRPr="00C61402" w:rsidRDefault="0093721F" w:rsidP="0093721F">
      <w:pPr>
        <w:rPr>
          <w:lang w:val="en-GB"/>
        </w:rPr>
      </w:pPr>
      <w:r w:rsidRPr="00C61402">
        <w:rPr>
          <w:lang w:val="en-GB"/>
        </w:rPr>
        <w:t>The variable composition index (index of average price) is the product of the structure index and the constant composition index,</w:t>
      </w:r>
    </w:p>
    <w:p w14:paraId="623BC116" w14:textId="77777777" w:rsidR="0093721F" w:rsidRPr="00C61402" w:rsidRDefault="0093721F" w:rsidP="0093721F">
      <w:pPr>
        <w:ind w:firstLine="709"/>
        <w:rPr>
          <w:lang w:val="en-GB"/>
        </w:rPr>
      </w:pPr>
      <w:r w:rsidRPr="00C61402">
        <w:rPr>
          <w:position w:val="-12"/>
          <w:lang w:val="en-GB"/>
        </w:rPr>
        <w:object w:dxaOrig="1120" w:dyaOrig="340" w14:anchorId="1633D06F">
          <v:shape id="_x0000_i1071" type="#_x0000_t75" style="width:56.5pt;height:15.5pt" o:ole="">
            <v:imagedata r:id="rId134" o:title=""/>
          </v:shape>
          <o:OLEObject Type="Embed" ProgID="Equation.DSMT4" ShapeID="_x0000_i1071" DrawAspect="Content" ObjectID="_1674378681" r:id="rId135"/>
        </w:object>
      </w:r>
      <w:r w:rsidRPr="00C61402">
        <w:rPr>
          <w:lang w:val="en-GB"/>
        </w:rPr>
        <w:t xml:space="preserve">, </w:t>
      </w:r>
    </w:p>
    <w:p w14:paraId="296B6467" w14:textId="77777777" w:rsidR="0093721F" w:rsidRPr="00C61402" w:rsidRDefault="0093721F" w:rsidP="0093721F">
      <w:pPr>
        <w:ind w:firstLine="709"/>
        <w:rPr>
          <w:lang w:val="en-GB"/>
        </w:rPr>
      </w:pPr>
      <w:r w:rsidRPr="00C61402">
        <w:rPr>
          <w:position w:val="-104"/>
          <w:lang w:val="en-GB"/>
        </w:rPr>
        <w:object w:dxaOrig="2720" w:dyaOrig="2180" w14:anchorId="5CCFF861">
          <v:shape id="_x0000_i1072" type="#_x0000_t75" style="width:139pt;height:108.5pt" o:ole="">
            <v:imagedata r:id="rId136" o:title=""/>
          </v:shape>
          <o:OLEObject Type="Embed" ProgID="Equation.DSMT4" ShapeID="_x0000_i1072" DrawAspect="Content" ObjectID="_1674378682" r:id="rId137"/>
        </w:object>
      </w:r>
      <w:r w:rsidRPr="00C61402">
        <w:rPr>
          <w:lang w:val="en-GB"/>
        </w:rPr>
        <w:t xml:space="preserve">. </w:t>
      </w:r>
    </w:p>
    <w:p w14:paraId="17F77D1E" w14:textId="77777777" w:rsidR="0093721F" w:rsidRPr="00C61402" w:rsidRDefault="0093721F" w:rsidP="0093721F">
      <w:pPr>
        <w:rPr>
          <w:lang w:val="en-GB"/>
        </w:rPr>
      </w:pPr>
      <w:r w:rsidRPr="00C61402">
        <w:rPr>
          <w:lang w:val="en-GB"/>
        </w:rPr>
        <w:t>A similar relationship applies to changes in the average price indicator.</w:t>
      </w:r>
    </w:p>
    <w:p w14:paraId="0C879622" w14:textId="77777777" w:rsidR="0093721F" w:rsidRPr="00C61402" w:rsidRDefault="0093721F" w:rsidP="0093721F">
      <w:pPr>
        <w:ind w:firstLine="709"/>
        <w:rPr>
          <w:lang w:val="en-GB"/>
        </w:rPr>
      </w:pPr>
      <w:r w:rsidRPr="00C61402">
        <w:rPr>
          <w:position w:val="-10"/>
          <w:lang w:val="en-GB"/>
        </w:rPr>
        <w:object w:dxaOrig="1440" w:dyaOrig="360" w14:anchorId="31789B13">
          <v:shape id="_x0000_i1073" type="#_x0000_t75" style="width:1in;height:15.5pt" o:ole="">
            <v:imagedata r:id="rId138" o:title=""/>
          </v:shape>
          <o:OLEObject Type="Embed" ProgID="Equation.DSMT4" ShapeID="_x0000_i1073" DrawAspect="Content" ObjectID="_1674378683" r:id="rId139"/>
        </w:object>
      </w:r>
    </w:p>
    <w:p w14:paraId="48974C99" w14:textId="77777777" w:rsidR="0093721F" w:rsidRPr="00C61402" w:rsidRDefault="0093721F" w:rsidP="0093721F">
      <w:pPr>
        <w:ind w:firstLine="709"/>
        <w:rPr>
          <w:lang w:val="en-GB"/>
        </w:rPr>
      </w:pPr>
      <w:r w:rsidRPr="00C61402">
        <w:rPr>
          <w:rStyle w:val="slostrnky"/>
          <w:lang w:val="en-GB"/>
        </w:rPr>
        <w:object w:dxaOrig="5440" w:dyaOrig="1100" w14:anchorId="7AE1E8B6">
          <v:shape id="_x0000_i1074" type="#_x0000_t75" style="width:272.5pt;height:56.5pt" o:ole="">
            <v:imagedata r:id="rId140" o:title=""/>
          </v:shape>
          <o:OLEObject Type="Embed" ProgID="Equation.DSMT4" ShapeID="_x0000_i1074" DrawAspect="Content" ObjectID="_1674378684" r:id="rId141"/>
        </w:object>
      </w:r>
    </w:p>
    <w:p w14:paraId="6F6276E6" w14:textId="77777777" w:rsidR="0093721F" w:rsidRPr="00C61402" w:rsidRDefault="0093721F" w:rsidP="0093721F">
      <w:pPr>
        <w:rPr>
          <w:lang w:val="en-GB"/>
        </w:rPr>
      </w:pPr>
      <w:r w:rsidRPr="00C61402">
        <w:rPr>
          <w:lang w:val="en-GB"/>
        </w:rPr>
        <w:t>In financial analysis, this method of decomposition is preferred.</w:t>
      </w:r>
    </w:p>
    <w:p w14:paraId="2F785648" w14:textId="77777777" w:rsidR="0093721F" w:rsidRPr="00C61402" w:rsidRDefault="0093721F" w:rsidP="0093721F">
      <w:pPr>
        <w:pStyle w:val="Example"/>
      </w:pPr>
      <w:r w:rsidRPr="00C61402">
        <w:t>Example Index and absolute change of variable composition and their decomposition</w:t>
      </w:r>
    </w:p>
    <w:p w14:paraId="3692E465" w14:textId="34F608C1" w:rsidR="0093721F" w:rsidRPr="00C61402" w:rsidRDefault="0093721F" w:rsidP="0093721F">
      <w:pPr>
        <w:rPr>
          <w:lang w:val="en-GB"/>
        </w:rPr>
      </w:pPr>
      <w:r w:rsidRPr="00C61402">
        <w:rPr>
          <w:lang w:val="en-GB"/>
        </w:rPr>
        <w:t>The retail store reports these data on milk sales from three producers.</w:t>
      </w:r>
    </w:p>
    <w:p w14:paraId="5DBA9AB2" w14:textId="7DAB33BA"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13</w:t>
      </w:r>
      <w:r w:rsidRPr="00C61402">
        <w:fldChar w:fldCharType="end"/>
      </w:r>
      <w:r w:rsidRPr="00C61402">
        <w:t xml:space="preserve"> Input data</w:t>
      </w:r>
    </w:p>
    <w:tbl>
      <w:tblPr>
        <w:tblStyle w:val="CLARA"/>
        <w:tblW w:w="0" w:type="auto"/>
        <w:tblLook w:val="04A0" w:firstRow="1" w:lastRow="0" w:firstColumn="1" w:lastColumn="0" w:noHBand="0" w:noVBand="1"/>
      </w:tblPr>
      <w:tblGrid>
        <w:gridCol w:w="1997"/>
        <w:gridCol w:w="1972"/>
        <w:gridCol w:w="1834"/>
        <w:gridCol w:w="1972"/>
        <w:gridCol w:w="1976"/>
      </w:tblGrid>
      <w:tr w:rsidR="0093721F" w:rsidRPr="00C61402" w14:paraId="42A754B1" w14:textId="77777777" w:rsidTr="00071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vMerge w:val="restart"/>
          </w:tcPr>
          <w:p w14:paraId="3C50C12C" w14:textId="77777777" w:rsidR="0093721F" w:rsidRPr="00C61402" w:rsidRDefault="0093721F" w:rsidP="006370CA">
            <w:pPr>
              <w:spacing w:before="0" w:after="0"/>
              <w:rPr>
                <w:color w:val="FFFFFF" w:themeColor="background1"/>
                <w:lang w:val="en-GB"/>
              </w:rPr>
            </w:pPr>
            <w:r w:rsidRPr="00C61402">
              <w:rPr>
                <w:color w:val="FFFFFF" w:themeColor="background1"/>
                <w:lang w:val="en-GB"/>
              </w:rPr>
              <w:t>Producer</w:t>
            </w:r>
          </w:p>
        </w:tc>
        <w:tc>
          <w:tcPr>
            <w:tcW w:w="3890" w:type="dxa"/>
            <w:gridSpan w:val="2"/>
          </w:tcPr>
          <w:p w14:paraId="010F7D98" w14:textId="77777777" w:rsidR="0093721F" w:rsidRPr="00C61402" w:rsidRDefault="0093721F" w:rsidP="006370CA">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Sale [litres]</w:t>
            </w:r>
          </w:p>
        </w:tc>
        <w:tc>
          <w:tcPr>
            <w:tcW w:w="4038" w:type="dxa"/>
            <w:gridSpan w:val="2"/>
          </w:tcPr>
          <w:p w14:paraId="4A51E412" w14:textId="77777777" w:rsidR="0093721F" w:rsidRPr="00C61402" w:rsidRDefault="0093721F" w:rsidP="006370CA">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Price [CZK per litre]</w:t>
            </w:r>
          </w:p>
        </w:tc>
      </w:tr>
      <w:tr w:rsidR="0093721F" w:rsidRPr="00C61402" w14:paraId="4F58264F" w14:textId="77777777" w:rsidTr="00EC467D">
        <w:tc>
          <w:tcPr>
            <w:cnfStyle w:val="001000000000" w:firstRow="0" w:lastRow="0" w:firstColumn="1" w:lastColumn="0" w:oddVBand="0" w:evenVBand="0" w:oddHBand="0" w:evenHBand="0" w:firstRowFirstColumn="0" w:firstRowLastColumn="0" w:lastRowFirstColumn="0" w:lastRowLastColumn="0"/>
            <w:tcW w:w="2039" w:type="dxa"/>
            <w:vMerge/>
          </w:tcPr>
          <w:p w14:paraId="2868DA8D" w14:textId="77777777" w:rsidR="0093721F" w:rsidRPr="00C61402" w:rsidRDefault="0093721F" w:rsidP="006370CA">
            <w:pPr>
              <w:spacing w:before="0" w:after="0"/>
              <w:rPr>
                <w:lang w:val="en-GB"/>
              </w:rPr>
            </w:pPr>
          </w:p>
        </w:tc>
        <w:tc>
          <w:tcPr>
            <w:tcW w:w="2019" w:type="dxa"/>
          </w:tcPr>
          <w:p w14:paraId="59951B4D"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January</w:t>
            </w:r>
          </w:p>
        </w:tc>
        <w:tc>
          <w:tcPr>
            <w:tcW w:w="1871" w:type="dxa"/>
          </w:tcPr>
          <w:p w14:paraId="48454F22"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February</w:t>
            </w:r>
          </w:p>
        </w:tc>
        <w:tc>
          <w:tcPr>
            <w:tcW w:w="2019" w:type="dxa"/>
          </w:tcPr>
          <w:p w14:paraId="25F9B65A"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January</w:t>
            </w:r>
          </w:p>
        </w:tc>
        <w:tc>
          <w:tcPr>
            <w:tcW w:w="2019" w:type="dxa"/>
          </w:tcPr>
          <w:p w14:paraId="77D55CDB"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February</w:t>
            </w:r>
          </w:p>
        </w:tc>
      </w:tr>
      <w:tr w:rsidR="0093721F" w:rsidRPr="00C61402" w14:paraId="2C5C15C2"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03C27C25" w14:textId="77777777" w:rsidR="0093721F" w:rsidRPr="00C61402" w:rsidRDefault="0093721F" w:rsidP="006370CA">
            <w:pPr>
              <w:spacing w:before="0" w:after="0"/>
              <w:rPr>
                <w:lang w:val="en-GB"/>
              </w:rPr>
            </w:pPr>
            <w:r w:rsidRPr="00C61402">
              <w:rPr>
                <w:lang w:val="en-GB"/>
              </w:rPr>
              <w:t>A</w:t>
            </w:r>
          </w:p>
        </w:tc>
        <w:tc>
          <w:tcPr>
            <w:tcW w:w="2019" w:type="dxa"/>
          </w:tcPr>
          <w:p w14:paraId="572149F1"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5,000</w:t>
            </w:r>
          </w:p>
        </w:tc>
        <w:tc>
          <w:tcPr>
            <w:tcW w:w="1871" w:type="dxa"/>
          </w:tcPr>
          <w:p w14:paraId="331E8CBA"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8,000</w:t>
            </w:r>
          </w:p>
        </w:tc>
        <w:tc>
          <w:tcPr>
            <w:tcW w:w="2019" w:type="dxa"/>
          </w:tcPr>
          <w:p w14:paraId="36097DCF"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12</w:t>
            </w:r>
          </w:p>
        </w:tc>
        <w:tc>
          <w:tcPr>
            <w:tcW w:w="2019" w:type="dxa"/>
          </w:tcPr>
          <w:p w14:paraId="252C378E"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12</w:t>
            </w:r>
          </w:p>
        </w:tc>
      </w:tr>
      <w:tr w:rsidR="0093721F" w:rsidRPr="00C61402" w14:paraId="2E549125" w14:textId="77777777" w:rsidTr="00EC467D">
        <w:tc>
          <w:tcPr>
            <w:cnfStyle w:val="001000000000" w:firstRow="0" w:lastRow="0" w:firstColumn="1" w:lastColumn="0" w:oddVBand="0" w:evenVBand="0" w:oddHBand="0" w:evenHBand="0" w:firstRowFirstColumn="0" w:firstRowLastColumn="0" w:lastRowFirstColumn="0" w:lastRowLastColumn="0"/>
            <w:tcW w:w="2039" w:type="dxa"/>
          </w:tcPr>
          <w:p w14:paraId="63BB7EC7" w14:textId="77777777" w:rsidR="0093721F" w:rsidRPr="00C61402" w:rsidRDefault="0093721F" w:rsidP="006370CA">
            <w:pPr>
              <w:spacing w:before="0" w:after="0"/>
              <w:rPr>
                <w:lang w:val="en-GB"/>
              </w:rPr>
            </w:pPr>
            <w:r w:rsidRPr="00C61402">
              <w:rPr>
                <w:lang w:val="en-GB"/>
              </w:rPr>
              <w:t>B</w:t>
            </w:r>
          </w:p>
        </w:tc>
        <w:tc>
          <w:tcPr>
            <w:tcW w:w="2019" w:type="dxa"/>
          </w:tcPr>
          <w:p w14:paraId="2AFB8730"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8,000</w:t>
            </w:r>
          </w:p>
        </w:tc>
        <w:tc>
          <w:tcPr>
            <w:tcW w:w="1871" w:type="dxa"/>
          </w:tcPr>
          <w:p w14:paraId="0E7E0FB0"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7,000</w:t>
            </w:r>
          </w:p>
        </w:tc>
        <w:tc>
          <w:tcPr>
            <w:tcW w:w="2019" w:type="dxa"/>
          </w:tcPr>
          <w:p w14:paraId="152C7ED9"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11</w:t>
            </w:r>
          </w:p>
        </w:tc>
        <w:tc>
          <w:tcPr>
            <w:tcW w:w="2019" w:type="dxa"/>
          </w:tcPr>
          <w:p w14:paraId="670B0F3D" w14:textId="77777777" w:rsidR="0093721F" w:rsidRPr="00C61402" w:rsidRDefault="0093721F"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12</w:t>
            </w:r>
          </w:p>
        </w:tc>
      </w:tr>
      <w:tr w:rsidR="0093721F" w:rsidRPr="00C61402" w14:paraId="4B40B3EA"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7D510730" w14:textId="77777777" w:rsidR="0093721F" w:rsidRPr="00C61402" w:rsidRDefault="0093721F" w:rsidP="006370CA">
            <w:pPr>
              <w:spacing w:before="0" w:after="0"/>
              <w:rPr>
                <w:lang w:val="en-GB"/>
              </w:rPr>
            </w:pPr>
            <w:r w:rsidRPr="00C61402">
              <w:rPr>
                <w:lang w:val="en-GB"/>
              </w:rPr>
              <w:t>C</w:t>
            </w:r>
          </w:p>
        </w:tc>
        <w:tc>
          <w:tcPr>
            <w:tcW w:w="2019" w:type="dxa"/>
          </w:tcPr>
          <w:p w14:paraId="288DB8F8"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11,000</w:t>
            </w:r>
          </w:p>
        </w:tc>
        <w:tc>
          <w:tcPr>
            <w:tcW w:w="1871" w:type="dxa"/>
          </w:tcPr>
          <w:p w14:paraId="5FFDD7BC"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13,000</w:t>
            </w:r>
          </w:p>
        </w:tc>
        <w:tc>
          <w:tcPr>
            <w:tcW w:w="2019" w:type="dxa"/>
          </w:tcPr>
          <w:p w14:paraId="284A38BD"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c>
          <w:tcPr>
            <w:tcW w:w="2019" w:type="dxa"/>
          </w:tcPr>
          <w:p w14:paraId="426F84A6" w14:textId="77777777" w:rsidR="0093721F" w:rsidRPr="00C61402" w:rsidRDefault="0093721F"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13</w:t>
            </w:r>
          </w:p>
        </w:tc>
      </w:tr>
    </w:tbl>
    <w:p w14:paraId="0C42E929" w14:textId="77777777" w:rsidR="0093721F" w:rsidRPr="00C61402" w:rsidRDefault="0093721F" w:rsidP="0093721F">
      <w:pPr>
        <w:rPr>
          <w:lang w:val="en-GB"/>
        </w:rPr>
      </w:pPr>
      <w:r w:rsidRPr="00C61402">
        <w:rPr>
          <w:lang w:val="en-GB"/>
        </w:rPr>
        <w:t xml:space="preserve">Express the index and the absolute change of the variable composition. Assess how this index and the absolute change </w:t>
      </w:r>
      <w:r w:rsidRPr="00C61402">
        <w:rPr>
          <w:lang w:val="en-GB"/>
        </w:rPr>
        <w:lastRenderedPageBreak/>
        <w:t>of the average price are affected by the prices of individual producers and by the change in the structure of goods sold.</w:t>
      </w:r>
    </w:p>
    <w:p w14:paraId="7DF77281" w14:textId="77777777" w:rsidR="0093721F" w:rsidRPr="00C61402" w:rsidRDefault="0093721F" w:rsidP="0093721F">
      <w:pPr>
        <w:rPr>
          <w:lang w:val="en-GB"/>
        </w:rPr>
      </w:pPr>
      <w:r w:rsidRPr="00C61402">
        <w:rPr>
          <w:lang w:val="en-GB"/>
        </w:rPr>
        <w:t>Solution</w:t>
      </w:r>
    </w:p>
    <w:p w14:paraId="18F0A9F0" w14:textId="77777777" w:rsidR="0093721F" w:rsidRPr="00C61402" w:rsidRDefault="0093721F" w:rsidP="0093721F">
      <w:pPr>
        <w:rPr>
          <w:lang w:val="en-GB"/>
        </w:rPr>
      </w:pPr>
      <w:r w:rsidRPr="00C61402">
        <w:rPr>
          <w:i/>
          <w:lang w:val="en-GB"/>
        </w:rPr>
        <w:t>i</w:t>
      </w:r>
      <w:r w:rsidRPr="00C61402">
        <w:rPr>
          <w:i/>
          <w:vertAlign w:val="subscript"/>
          <w:lang w:val="en-GB"/>
        </w:rPr>
        <w:t>Q</w:t>
      </w:r>
      <w:r w:rsidRPr="00C61402">
        <w:rPr>
          <w:lang w:val="en-GB"/>
        </w:rPr>
        <w:t xml:space="preserve"> = 349 000 / 258 000 = 1,3523;   Δ</w:t>
      </w:r>
      <w:r w:rsidRPr="00C61402">
        <w:rPr>
          <w:i/>
          <w:lang w:val="en-GB"/>
        </w:rPr>
        <w:t>Q</w:t>
      </w:r>
      <w:r w:rsidRPr="00C61402">
        <w:rPr>
          <w:lang w:val="en-GB"/>
        </w:rPr>
        <w:t xml:space="preserve"> = 349 000 − 258 000 = 91 000</w:t>
      </w:r>
    </w:p>
    <w:p w14:paraId="63B42564" w14:textId="77777777" w:rsidR="0093721F" w:rsidRPr="00C61402" w:rsidRDefault="0093721F" w:rsidP="0093721F">
      <w:pPr>
        <w:rPr>
          <w:lang w:val="en-GB"/>
        </w:rPr>
      </w:pPr>
      <w:r w:rsidRPr="00C61402">
        <w:rPr>
          <w:i/>
          <w:lang w:val="en-GB"/>
        </w:rPr>
        <w:t>i</w:t>
      </w:r>
      <w:r w:rsidRPr="00C61402">
        <w:rPr>
          <w:i/>
          <w:vertAlign w:val="subscript"/>
          <w:lang w:val="en-GB"/>
        </w:rPr>
        <w:t>q</w:t>
      </w:r>
      <w:r w:rsidRPr="00C61402">
        <w:rPr>
          <w:lang w:val="en-GB"/>
        </w:rPr>
        <w:t xml:space="preserve"> = 28 000 / 24 000 = </w:t>
      </w:r>
      <w:r w:rsidRPr="00C61402">
        <w:rPr>
          <w:position w:val="-8"/>
          <w:lang w:val="en-GB"/>
        </w:rPr>
        <w:object w:dxaOrig="420" w:dyaOrig="320" w14:anchorId="47A992E4">
          <v:shape id="_x0000_i1075" type="#_x0000_t75" style="width:20pt;height:15.5pt" o:ole="">
            <v:imagedata r:id="rId142" o:title=""/>
          </v:shape>
          <o:OLEObject Type="Embed" ProgID="Equation.DSMT4" ShapeID="_x0000_i1075" DrawAspect="Content" ObjectID="_1674378685" r:id="rId143"/>
        </w:object>
      </w:r>
      <w:r w:rsidRPr="00C61402">
        <w:rPr>
          <w:lang w:val="en-GB"/>
        </w:rPr>
        <w:t>;   Δ</w:t>
      </w:r>
      <w:r w:rsidRPr="00C61402">
        <w:rPr>
          <w:i/>
          <w:lang w:val="en-GB"/>
        </w:rPr>
        <w:t>q</w:t>
      </w:r>
      <w:r w:rsidRPr="00C61402">
        <w:rPr>
          <w:lang w:val="en-GB"/>
        </w:rPr>
        <w:t xml:space="preserve"> = 28 000 − 24 000 = 4 000</w:t>
      </w:r>
    </w:p>
    <w:p w14:paraId="110B58EE" w14:textId="77777777" w:rsidR="0093721F" w:rsidRPr="00C61402" w:rsidRDefault="0093721F" w:rsidP="0093721F">
      <w:pPr>
        <w:rPr>
          <w:lang w:val="en-GB"/>
        </w:rPr>
      </w:pPr>
      <w:r w:rsidRPr="00C61402">
        <w:rPr>
          <w:position w:val="-26"/>
          <w:lang w:val="en-GB"/>
        </w:rPr>
        <w:object w:dxaOrig="3320" w:dyaOrig="580" w14:anchorId="4F750992">
          <v:shape id="_x0000_i1076" type="#_x0000_t75" style="width:164pt;height:30.5pt" o:ole="">
            <v:imagedata r:id="rId144" o:title=""/>
          </v:shape>
          <o:OLEObject Type="Embed" ProgID="Equation.DSMT4" ShapeID="_x0000_i1076" DrawAspect="Content" ObjectID="_1674378686" r:id="rId145"/>
        </w:object>
      </w:r>
    </w:p>
    <w:p w14:paraId="7B5F4FA4" w14:textId="77777777" w:rsidR="0093721F" w:rsidRPr="00C61402" w:rsidRDefault="0093721F" w:rsidP="0093721F">
      <w:pPr>
        <w:rPr>
          <w:lang w:val="en-GB"/>
        </w:rPr>
      </w:pPr>
      <w:r w:rsidRPr="00C61402">
        <w:rPr>
          <w:position w:val="-26"/>
          <w:lang w:val="en-GB"/>
        </w:rPr>
        <w:object w:dxaOrig="4000" w:dyaOrig="580" w14:anchorId="57FD1096">
          <v:shape id="_x0000_i1077" type="#_x0000_t75" style="width:200.5pt;height:30.5pt" o:ole="">
            <v:imagedata r:id="rId146" o:title=""/>
          </v:shape>
          <o:OLEObject Type="Embed" ProgID="Equation.DSMT4" ShapeID="_x0000_i1077" DrawAspect="Content" ObjectID="_1674378687" r:id="rId147"/>
        </w:object>
      </w:r>
    </w:p>
    <w:p w14:paraId="127F34BA" w14:textId="77777777" w:rsidR="0093721F" w:rsidRPr="00C61402" w:rsidRDefault="0093721F" w:rsidP="0093721F">
      <w:pPr>
        <w:rPr>
          <w:lang w:val="en-GB"/>
        </w:rPr>
      </w:pPr>
      <w:r w:rsidRPr="00C61402">
        <w:rPr>
          <w:position w:val="-26"/>
          <w:lang w:val="en-GB"/>
        </w:rPr>
        <w:object w:dxaOrig="3500" w:dyaOrig="580" w14:anchorId="22722F93">
          <v:shape id="_x0000_i1078" type="#_x0000_t75" style="width:175pt;height:30.5pt" o:ole="">
            <v:imagedata r:id="rId148" o:title=""/>
          </v:shape>
          <o:OLEObject Type="Embed" ProgID="Equation.DSMT4" ShapeID="_x0000_i1078" DrawAspect="Content" ObjectID="_1674378688" r:id="rId149"/>
        </w:object>
      </w:r>
    </w:p>
    <w:p w14:paraId="351677A5" w14:textId="77777777" w:rsidR="0093721F" w:rsidRPr="00C61402" w:rsidRDefault="0093721F" w:rsidP="0093721F">
      <w:pPr>
        <w:rPr>
          <w:lang w:val="en-GB"/>
        </w:rPr>
      </w:pPr>
      <w:r w:rsidRPr="00C61402">
        <w:rPr>
          <w:position w:val="-26"/>
          <w:lang w:val="en-GB"/>
        </w:rPr>
        <w:object w:dxaOrig="4160" w:dyaOrig="580" w14:anchorId="1197CF28">
          <v:shape id="_x0000_i1079" type="#_x0000_t75" style="width:205.5pt;height:30.5pt" o:ole="">
            <v:imagedata r:id="rId150" o:title=""/>
          </v:shape>
          <o:OLEObject Type="Embed" ProgID="Equation.DSMT4" ShapeID="_x0000_i1079" DrawAspect="Content" ObjectID="_1674378689" r:id="rId151"/>
        </w:object>
      </w:r>
    </w:p>
    <w:p w14:paraId="39F8D7FF" w14:textId="77777777" w:rsidR="0093721F" w:rsidRPr="00C61402" w:rsidRDefault="0093721F" w:rsidP="0093721F">
      <w:pPr>
        <w:rPr>
          <w:lang w:val="en-GB"/>
        </w:rPr>
      </w:pPr>
      <w:r w:rsidRPr="00C61402">
        <w:rPr>
          <w:position w:val="-26"/>
          <w:lang w:val="en-GB"/>
        </w:rPr>
        <w:object w:dxaOrig="3480" w:dyaOrig="580" w14:anchorId="07F2E037">
          <v:shape id="_x0000_i1080" type="#_x0000_t75" style="width:175.5pt;height:30.5pt" o:ole="">
            <v:imagedata r:id="rId152" o:title=""/>
          </v:shape>
          <o:OLEObject Type="Embed" ProgID="Equation.DSMT4" ShapeID="_x0000_i1080" DrawAspect="Content" ObjectID="_1674378690" r:id="rId153"/>
        </w:object>
      </w:r>
    </w:p>
    <w:p w14:paraId="1A83306C" w14:textId="77777777" w:rsidR="0093721F" w:rsidRPr="00C61402" w:rsidRDefault="0093721F" w:rsidP="0093721F">
      <w:pPr>
        <w:rPr>
          <w:lang w:val="en-GB"/>
        </w:rPr>
      </w:pPr>
      <w:r w:rsidRPr="00C61402">
        <w:rPr>
          <w:position w:val="-26"/>
          <w:lang w:val="en-GB"/>
        </w:rPr>
        <w:object w:dxaOrig="4220" w:dyaOrig="580" w14:anchorId="0B9057AE">
          <v:shape id="_x0000_i1081" type="#_x0000_t75" style="width:211pt;height:30.5pt" o:ole="">
            <v:imagedata r:id="rId154" o:title=""/>
          </v:shape>
          <o:OLEObject Type="Embed" ProgID="Equation.DSMT4" ShapeID="_x0000_i1081" DrawAspect="Content" ObjectID="_1674378691" r:id="rId155"/>
        </w:object>
      </w:r>
    </w:p>
    <w:p w14:paraId="35E57075" w14:textId="77777777" w:rsidR="0093721F" w:rsidRPr="00C61402" w:rsidRDefault="0093721F" w:rsidP="0093721F">
      <w:pPr>
        <w:pStyle w:val="Nadpis5"/>
        <w:rPr>
          <w:lang w:val="en-GB"/>
        </w:rPr>
      </w:pPr>
      <w:r w:rsidRPr="00C61402">
        <w:rPr>
          <w:lang w:val="en-GB"/>
        </w:rPr>
        <w:t>The second way of decomposition</w:t>
      </w:r>
    </w:p>
    <w:p w14:paraId="3E180E72" w14:textId="77777777" w:rsidR="0093721F" w:rsidRPr="00C61402" w:rsidRDefault="0093721F" w:rsidP="0093721F">
      <w:pPr>
        <w:rPr>
          <w:lang w:val="en-GB"/>
        </w:rPr>
      </w:pPr>
      <w:r w:rsidRPr="00C61402">
        <w:rPr>
          <w:lang w:val="en-GB"/>
        </w:rPr>
        <w:t>The second method of decomposition is based on the assumption that first the intensity quantity changes and then the carrier of the intensity quantity.</w:t>
      </w:r>
    </w:p>
    <w:p w14:paraId="3BEF125E" w14:textId="77777777" w:rsidR="0093721F" w:rsidRPr="00C61402" w:rsidRDefault="0093721F" w:rsidP="0093721F">
      <w:pPr>
        <w:ind w:firstLine="709"/>
        <w:rPr>
          <w:lang w:val="en-GB"/>
        </w:rPr>
      </w:pPr>
      <w:r w:rsidRPr="00C61402">
        <w:rPr>
          <w:position w:val="-12"/>
          <w:lang w:val="en-GB"/>
        </w:rPr>
        <w:object w:dxaOrig="1140" w:dyaOrig="340" w14:anchorId="3B805C71">
          <v:shape id="_x0000_i1082" type="#_x0000_t75" style="width:56.5pt;height:15.5pt" o:ole="">
            <v:imagedata r:id="rId156" o:title=""/>
          </v:shape>
          <o:OLEObject Type="Embed" ProgID="Equation.DSMT4" ShapeID="_x0000_i1082" DrawAspect="Content" ObjectID="_1674378692" r:id="rId157"/>
        </w:object>
      </w:r>
      <w:r w:rsidRPr="00C61402">
        <w:rPr>
          <w:lang w:val="en-GB"/>
        </w:rPr>
        <w:t xml:space="preserve">, </w:t>
      </w:r>
    </w:p>
    <w:p w14:paraId="5DA069A7" w14:textId="77777777" w:rsidR="0093721F" w:rsidRPr="00C61402" w:rsidRDefault="0093721F" w:rsidP="0093721F">
      <w:pPr>
        <w:ind w:firstLine="709"/>
        <w:rPr>
          <w:lang w:val="en-GB"/>
        </w:rPr>
      </w:pPr>
      <w:r w:rsidRPr="00C61402">
        <w:rPr>
          <w:position w:val="-104"/>
          <w:lang w:val="en-GB"/>
        </w:rPr>
        <w:object w:dxaOrig="2720" w:dyaOrig="2180" w14:anchorId="466737A9">
          <v:shape id="_x0000_i1083" type="#_x0000_t75" style="width:139pt;height:108.5pt" o:ole="">
            <v:imagedata r:id="rId158" o:title=""/>
          </v:shape>
          <o:OLEObject Type="Embed" ProgID="Equation.DSMT4" ShapeID="_x0000_i1083" DrawAspect="Content" ObjectID="_1674378693" r:id="rId159"/>
        </w:object>
      </w:r>
    </w:p>
    <w:p w14:paraId="6E020CC6" w14:textId="77777777" w:rsidR="0093721F" w:rsidRPr="00C61402" w:rsidRDefault="0093721F" w:rsidP="0093721F">
      <w:pPr>
        <w:ind w:firstLine="709"/>
        <w:rPr>
          <w:lang w:val="en-GB"/>
        </w:rPr>
      </w:pPr>
      <w:r w:rsidRPr="00C61402">
        <w:rPr>
          <w:position w:val="-10"/>
          <w:lang w:val="en-GB"/>
        </w:rPr>
        <w:object w:dxaOrig="1440" w:dyaOrig="320" w14:anchorId="00CF3BB8">
          <v:shape id="_x0000_i1084" type="#_x0000_t75" style="width:1in;height:15.5pt" o:ole="">
            <v:imagedata r:id="rId160" o:title=""/>
          </v:shape>
          <o:OLEObject Type="Embed" ProgID="Equation.DSMT4" ShapeID="_x0000_i1084" DrawAspect="Content" ObjectID="_1674378694" r:id="rId161"/>
        </w:object>
      </w:r>
    </w:p>
    <w:p w14:paraId="5FB0F15A" w14:textId="77777777" w:rsidR="0093721F" w:rsidRPr="00C61402" w:rsidRDefault="0093721F" w:rsidP="0093721F">
      <w:pPr>
        <w:ind w:firstLine="709"/>
        <w:rPr>
          <w:lang w:val="en-GB"/>
        </w:rPr>
      </w:pPr>
      <w:r w:rsidRPr="00C61402">
        <w:rPr>
          <w:position w:val="-50"/>
          <w:lang w:val="en-GB"/>
        </w:rPr>
        <w:object w:dxaOrig="5440" w:dyaOrig="1100" w14:anchorId="2932B5D9">
          <v:shape id="_x0000_i1085" type="#_x0000_t75" style="width:272.5pt;height:56.5pt" o:ole="">
            <v:imagedata r:id="rId162" o:title=""/>
          </v:shape>
          <o:OLEObject Type="Embed" ProgID="Equation.DSMT4" ShapeID="_x0000_i1085" DrawAspect="Content" ObjectID="_1674378695" r:id="rId163"/>
        </w:object>
      </w:r>
    </w:p>
    <w:p w14:paraId="2227F96A" w14:textId="77777777" w:rsidR="0093721F" w:rsidRPr="00C61402" w:rsidRDefault="0093721F" w:rsidP="0093721F">
      <w:pPr>
        <w:rPr>
          <w:lang w:val="en-GB"/>
        </w:rPr>
      </w:pPr>
      <w:r w:rsidRPr="00C61402">
        <w:rPr>
          <w:lang w:val="en-GB"/>
        </w:rPr>
        <w:t>Also in this case, the variable composition index is broken down into a structure index and a constant composition index. It is clear from the relationship that the structure index is based on the change in the carrier of the intensity quantity at the level of the intensity quantity in the compared period. The index of constant composition, on the other hand, expresses the change in the intensity quantity in the structure of the carrier of the intensity quantity in the base period.</w:t>
      </w:r>
    </w:p>
    <w:p w14:paraId="72982AAD" w14:textId="77777777" w:rsidR="0093721F" w:rsidRPr="00C61402" w:rsidRDefault="0093721F" w:rsidP="0093721F">
      <w:pPr>
        <w:pStyle w:val="Example"/>
      </w:pPr>
      <w:r w:rsidRPr="00C61402">
        <w:t>Example Index and absolute change of variable composition and their decomposition</w:t>
      </w:r>
    </w:p>
    <w:p w14:paraId="52AA2083" w14:textId="77777777" w:rsidR="0093721F" w:rsidRPr="00C61402" w:rsidRDefault="0093721F" w:rsidP="0093721F">
      <w:pPr>
        <w:rPr>
          <w:lang w:val="en-GB"/>
        </w:rPr>
      </w:pPr>
      <w:r w:rsidRPr="00C61402">
        <w:rPr>
          <w:lang w:val="en-GB"/>
        </w:rPr>
        <w:t>Solve the previous example using the second method of decomposition.</w:t>
      </w:r>
    </w:p>
    <w:p w14:paraId="63AE308F" w14:textId="77777777" w:rsidR="0093721F" w:rsidRPr="00C61402" w:rsidRDefault="0093721F" w:rsidP="0093721F">
      <w:pPr>
        <w:rPr>
          <w:lang w:val="en-GB"/>
        </w:rPr>
      </w:pPr>
      <w:r w:rsidRPr="00C61402">
        <w:rPr>
          <w:lang w:val="en-GB"/>
        </w:rPr>
        <w:t>Solution</w:t>
      </w:r>
    </w:p>
    <w:p w14:paraId="2C89B82A" w14:textId="77777777" w:rsidR="0093721F" w:rsidRPr="00C61402" w:rsidRDefault="0093721F" w:rsidP="0093721F">
      <w:pPr>
        <w:rPr>
          <w:lang w:val="en-GB"/>
        </w:rPr>
      </w:pPr>
      <w:r w:rsidRPr="00C61402">
        <w:rPr>
          <w:position w:val="-26"/>
          <w:lang w:val="en-GB"/>
        </w:rPr>
        <w:object w:dxaOrig="3519" w:dyaOrig="580" w14:anchorId="1976FB8F">
          <v:shape id="_x0000_i1086" type="#_x0000_t75" style="width:175.5pt;height:30.5pt" o:ole="">
            <v:imagedata r:id="rId164" o:title=""/>
          </v:shape>
          <o:OLEObject Type="Embed" ProgID="Equation.DSMT4" ShapeID="_x0000_i1086" DrawAspect="Content" ObjectID="_1674378696" r:id="rId165"/>
        </w:object>
      </w:r>
    </w:p>
    <w:p w14:paraId="3A6AF169" w14:textId="77777777" w:rsidR="0093721F" w:rsidRPr="00C61402" w:rsidRDefault="0093721F" w:rsidP="0093721F">
      <w:pPr>
        <w:rPr>
          <w:lang w:val="en-GB"/>
        </w:rPr>
      </w:pPr>
      <w:r w:rsidRPr="00C61402">
        <w:rPr>
          <w:position w:val="-26"/>
          <w:lang w:val="en-GB"/>
        </w:rPr>
        <w:object w:dxaOrig="4300" w:dyaOrig="580" w14:anchorId="049D64FF">
          <v:shape id="_x0000_i1087" type="#_x0000_t75" style="width:3in;height:30.5pt" o:ole="">
            <v:imagedata r:id="rId166" o:title=""/>
          </v:shape>
          <o:OLEObject Type="Embed" ProgID="Equation.DSMT4" ShapeID="_x0000_i1087" DrawAspect="Content" ObjectID="_1674378697" r:id="rId167"/>
        </w:object>
      </w:r>
    </w:p>
    <w:p w14:paraId="33BC0DEE" w14:textId="77777777" w:rsidR="0093721F" w:rsidRPr="00C61402" w:rsidRDefault="0093721F" w:rsidP="0093721F">
      <w:pPr>
        <w:rPr>
          <w:lang w:val="en-GB"/>
        </w:rPr>
      </w:pPr>
      <w:r w:rsidRPr="00C61402">
        <w:rPr>
          <w:position w:val="-26"/>
          <w:lang w:val="en-GB"/>
        </w:rPr>
        <w:object w:dxaOrig="3480" w:dyaOrig="580" w14:anchorId="253843C6">
          <v:shape id="_x0000_i1088" type="#_x0000_t75" style="width:175.5pt;height:30.5pt" o:ole="">
            <v:imagedata r:id="rId168" o:title=""/>
          </v:shape>
          <o:OLEObject Type="Embed" ProgID="Equation.DSMT4" ShapeID="_x0000_i1088" DrawAspect="Content" ObjectID="_1674378698" r:id="rId169"/>
        </w:object>
      </w:r>
    </w:p>
    <w:p w14:paraId="506F338F" w14:textId="77777777" w:rsidR="0093721F" w:rsidRPr="00C61402" w:rsidRDefault="0093721F" w:rsidP="0093721F">
      <w:pPr>
        <w:rPr>
          <w:lang w:val="en-GB"/>
        </w:rPr>
      </w:pPr>
      <w:r w:rsidRPr="00C61402">
        <w:rPr>
          <w:position w:val="-26"/>
          <w:lang w:val="en-GB"/>
        </w:rPr>
        <w:object w:dxaOrig="4120" w:dyaOrig="580" w14:anchorId="7A8CB671">
          <v:shape id="_x0000_i1089" type="#_x0000_t75" style="width:206pt;height:30.5pt" o:ole="">
            <v:imagedata r:id="rId170" o:title=""/>
          </v:shape>
          <o:OLEObject Type="Embed" ProgID="Equation.DSMT4" ShapeID="_x0000_i1089" DrawAspect="Content" ObjectID="_1674378699" r:id="rId171"/>
        </w:object>
      </w:r>
    </w:p>
    <w:p w14:paraId="5519D575" w14:textId="77777777" w:rsidR="0093721F" w:rsidRPr="00C61402" w:rsidRDefault="0093721F" w:rsidP="0093721F">
      <w:pPr>
        <w:pStyle w:val="Nadpis5"/>
        <w:rPr>
          <w:lang w:val="en-GB"/>
        </w:rPr>
      </w:pPr>
      <w:r w:rsidRPr="00C61402">
        <w:rPr>
          <w:lang w:val="en-GB"/>
        </w:rPr>
        <w:t xml:space="preserve"> The difference between the first and second decomposition</w:t>
      </w:r>
    </w:p>
    <w:p w14:paraId="5B1EC18B" w14:textId="77777777" w:rsidR="0093721F" w:rsidRPr="00C61402" w:rsidRDefault="0093721F" w:rsidP="0093721F">
      <w:pPr>
        <w:rPr>
          <w:lang w:val="en-GB"/>
        </w:rPr>
      </w:pPr>
      <w:r w:rsidRPr="00C61402">
        <w:rPr>
          <w:lang w:val="en-GB"/>
        </w:rPr>
        <w:t>The difference between the first and second decomposition can be expressed graphically.</w:t>
      </w:r>
    </w:p>
    <w:p w14:paraId="45F3DBBF" w14:textId="10CE9A2B" w:rsidR="0093721F" w:rsidRPr="00C61402" w:rsidRDefault="006370CA" w:rsidP="006370CA">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5</w:t>
      </w:r>
      <w:r w:rsidRPr="00C61402">
        <w:fldChar w:fldCharType="end"/>
      </w:r>
      <w:r w:rsidRPr="00C61402">
        <w:t xml:space="preserve"> </w:t>
      </w:r>
      <w:r w:rsidR="0093721F" w:rsidRPr="00C61402">
        <w:t>The first way of decomposition</w:t>
      </w:r>
    </w:p>
    <w:bookmarkStart w:id="38" w:name="_MON_1410686899"/>
    <w:bookmarkEnd w:id="38"/>
    <w:p w14:paraId="3741F798" w14:textId="77777777" w:rsidR="0093721F" w:rsidRPr="00C61402" w:rsidRDefault="0093721F" w:rsidP="0093721F">
      <w:pPr>
        <w:rPr>
          <w:lang w:val="en-GB"/>
        </w:rPr>
      </w:pPr>
      <w:r w:rsidRPr="00C61402">
        <w:rPr>
          <w:lang w:val="en-GB"/>
        </w:rPr>
        <w:object w:dxaOrig="8009" w:dyaOrig="4011" w14:anchorId="033FF564">
          <v:shape id="_x0000_i1090" type="#_x0000_t75" style="width:401.5pt;height:200.5pt" o:ole="">
            <v:imagedata r:id="rId172" o:title=""/>
          </v:shape>
          <o:OLEObject Type="Embed" ProgID="Word.Document.8" ShapeID="_x0000_i1090" DrawAspect="Content" ObjectID="_1674378700" r:id="rId173">
            <o:FieldCodes>\s</o:FieldCodes>
          </o:OLEObject>
        </w:object>
      </w:r>
    </w:p>
    <w:p w14:paraId="78C44773" w14:textId="448780CD" w:rsidR="0093721F" w:rsidRPr="00C61402" w:rsidRDefault="006370CA" w:rsidP="006370CA">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6</w:t>
      </w:r>
      <w:r w:rsidRPr="00C61402">
        <w:fldChar w:fldCharType="end"/>
      </w:r>
      <w:r w:rsidRPr="00C61402">
        <w:t xml:space="preserve"> </w:t>
      </w:r>
      <w:r w:rsidR="0093721F" w:rsidRPr="00C61402">
        <w:t>The second way of decomposition</w:t>
      </w:r>
    </w:p>
    <w:bookmarkStart w:id="39" w:name="_MON_1410171644"/>
    <w:bookmarkEnd w:id="39"/>
    <w:p w14:paraId="1CF600B0" w14:textId="77777777" w:rsidR="0093721F" w:rsidRPr="00C61402" w:rsidRDefault="0093721F" w:rsidP="0093721F">
      <w:pPr>
        <w:rPr>
          <w:lang w:val="en-GB"/>
        </w:rPr>
      </w:pPr>
      <w:r w:rsidRPr="00C61402">
        <w:rPr>
          <w:lang w:val="en-GB"/>
        </w:rPr>
        <w:object w:dxaOrig="8009" w:dyaOrig="4011" w14:anchorId="47B5C196">
          <v:shape id="_x0000_i1091" type="#_x0000_t75" style="width:401.5pt;height:200.5pt" o:ole="">
            <v:imagedata r:id="rId174" o:title=""/>
          </v:shape>
          <o:OLEObject Type="Embed" ProgID="Word.Document.8" ShapeID="_x0000_i1091" DrawAspect="Content" ObjectID="_1674378701" r:id="rId175">
            <o:FieldCodes>\s</o:FieldCodes>
          </o:OLEObject>
        </w:object>
      </w:r>
    </w:p>
    <w:p w14:paraId="248527CC" w14:textId="77777777" w:rsidR="0093721F" w:rsidRPr="00C61402" w:rsidRDefault="0093721F" w:rsidP="0093721F">
      <w:pPr>
        <w:pStyle w:val="Nadpis3"/>
      </w:pPr>
      <w:r w:rsidRPr="00C61402">
        <w:lastRenderedPageBreak/>
        <w:t>Decomposition by the residue method</w:t>
      </w:r>
    </w:p>
    <w:p w14:paraId="23547801" w14:textId="77777777" w:rsidR="0093721F" w:rsidRPr="00C61402" w:rsidRDefault="0093721F" w:rsidP="0093721F">
      <w:pPr>
        <w:ind w:firstLine="709"/>
        <w:rPr>
          <w:lang w:val="en-GB"/>
        </w:rPr>
      </w:pPr>
      <w:r w:rsidRPr="00C61402">
        <w:rPr>
          <w:position w:val="-12"/>
          <w:lang w:val="en-GB"/>
        </w:rPr>
        <w:object w:dxaOrig="1380" w:dyaOrig="340" w14:anchorId="22D0838B">
          <v:shape id="_x0000_i1092" type="#_x0000_t75" style="width:67pt;height:15.5pt" o:ole="">
            <v:imagedata r:id="rId176" o:title=""/>
          </v:shape>
          <o:OLEObject Type="Embed" ProgID="Equation.DSMT4" ShapeID="_x0000_i1092" DrawAspect="Content" ObjectID="_1674378702" r:id="rId177"/>
        </w:object>
      </w:r>
      <w:r w:rsidRPr="00C61402">
        <w:rPr>
          <w:lang w:val="en-GB"/>
        </w:rPr>
        <w:t xml:space="preserve">, </w:t>
      </w:r>
    </w:p>
    <w:p w14:paraId="7A8C8F5C" w14:textId="77777777" w:rsidR="0093721F" w:rsidRPr="00C61402" w:rsidRDefault="0093721F" w:rsidP="0093721F">
      <w:pPr>
        <w:ind w:firstLine="709"/>
        <w:rPr>
          <w:lang w:val="en-GB"/>
        </w:rPr>
      </w:pPr>
      <w:r w:rsidRPr="00C61402">
        <w:rPr>
          <w:position w:val="-104"/>
          <w:lang w:val="en-GB"/>
        </w:rPr>
        <w:object w:dxaOrig="3260" w:dyaOrig="2180" w14:anchorId="34533321">
          <v:shape id="_x0000_i1093" type="#_x0000_t75" style="width:165pt;height:108.5pt" o:ole="">
            <v:imagedata r:id="rId178" o:title=""/>
          </v:shape>
          <o:OLEObject Type="Embed" ProgID="Equation.DSMT4" ShapeID="_x0000_i1093" DrawAspect="Content" ObjectID="_1674378703" r:id="rId179"/>
        </w:object>
      </w:r>
      <w:r w:rsidRPr="00C61402">
        <w:rPr>
          <w:lang w:val="en-GB"/>
        </w:rPr>
        <w:t>,</w:t>
      </w:r>
    </w:p>
    <w:p w14:paraId="7D64A3D2" w14:textId="77777777" w:rsidR="0093721F" w:rsidRPr="00C61402" w:rsidRDefault="0093721F" w:rsidP="0093721F">
      <w:pPr>
        <w:ind w:firstLine="709"/>
        <w:rPr>
          <w:lang w:val="en-GB"/>
        </w:rPr>
      </w:pPr>
      <w:r w:rsidRPr="00C61402">
        <w:rPr>
          <w:position w:val="-10"/>
          <w:lang w:val="en-GB"/>
        </w:rPr>
        <w:object w:dxaOrig="1860" w:dyaOrig="320" w14:anchorId="76DD4556">
          <v:shape id="_x0000_i1094" type="#_x0000_t75" style="width:92pt;height:15.5pt" o:ole="">
            <v:imagedata r:id="rId180" o:title=""/>
          </v:shape>
          <o:OLEObject Type="Embed" ProgID="Equation.DSMT4" ShapeID="_x0000_i1094" DrawAspect="Content" ObjectID="_1674378704" r:id="rId181"/>
        </w:object>
      </w:r>
      <w:r w:rsidRPr="00C61402">
        <w:rPr>
          <w:lang w:val="en-GB"/>
        </w:rPr>
        <w:t>,</w:t>
      </w:r>
    </w:p>
    <w:p w14:paraId="18EDA29B" w14:textId="77777777" w:rsidR="0093721F" w:rsidRPr="00C61402" w:rsidRDefault="0093721F" w:rsidP="0093721F">
      <w:pPr>
        <w:ind w:firstLine="709"/>
        <w:rPr>
          <w:lang w:val="en-GB"/>
        </w:rPr>
      </w:pPr>
      <w:r w:rsidRPr="00C61402">
        <w:rPr>
          <w:position w:val="-50"/>
          <w:lang w:val="en-GB"/>
        </w:rPr>
        <w:object w:dxaOrig="5860" w:dyaOrig="1100" w14:anchorId="21B9F7F8">
          <v:shape id="_x0000_i1095" type="#_x0000_t75" style="width:293.5pt;height:56.5pt" o:ole="">
            <v:imagedata r:id="rId182" o:title=""/>
          </v:shape>
          <o:OLEObject Type="Embed" ProgID="Equation.DSMT4" ShapeID="_x0000_i1095" DrawAspect="Content" ObjectID="_1674378705" r:id="rId183"/>
        </w:object>
      </w:r>
      <w:r w:rsidRPr="00C61402">
        <w:rPr>
          <w:lang w:val="en-GB"/>
        </w:rPr>
        <w:t>.</w:t>
      </w:r>
    </w:p>
    <w:p w14:paraId="6F83DCC3" w14:textId="77777777" w:rsidR="0093721F" w:rsidRPr="00C61402" w:rsidRDefault="0093721F" w:rsidP="0093721F">
      <w:pPr>
        <w:pStyle w:val="Nadpis3"/>
      </w:pPr>
      <w:r w:rsidRPr="00C61402">
        <w:t>Decomposition by the method of index logarithms</w:t>
      </w:r>
    </w:p>
    <w:p w14:paraId="30B9177B" w14:textId="77777777" w:rsidR="0093721F" w:rsidRPr="00C61402" w:rsidRDefault="0093721F" w:rsidP="0093721F">
      <w:pPr>
        <w:rPr>
          <w:lang w:val="en-GB"/>
        </w:rPr>
      </w:pPr>
      <w:r w:rsidRPr="00C61402">
        <w:rPr>
          <w:lang w:val="en-GB"/>
        </w:rPr>
        <w:t>Using the method of index logarithms, the influence of constant composition and structure can be expressed unambiguously. The structure of the quantity indicator is given by the relation</w:t>
      </w:r>
    </w:p>
    <w:p w14:paraId="47C6A03A" w14:textId="77777777" w:rsidR="0093721F" w:rsidRPr="00C61402" w:rsidRDefault="0093721F" w:rsidP="0093721F">
      <w:pPr>
        <w:ind w:firstLine="709"/>
        <w:rPr>
          <w:lang w:val="en-GB"/>
        </w:rPr>
      </w:pPr>
      <w:r w:rsidRPr="00C61402">
        <w:rPr>
          <w:position w:val="-28"/>
          <w:lang w:val="en-GB"/>
        </w:rPr>
        <w:object w:dxaOrig="780" w:dyaOrig="600" w14:anchorId="766AA528">
          <v:shape id="_x0000_i1096" type="#_x0000_t75" style="width:41pt;height:30.5pt" o:ole="">
            <v:imagedata r:id="rId184" o:title=""/>
          </v:shape>
          <o:OLEObject Type="Embed" ProgID="Equation.DSMT4" ShapeID="_x0000_i1096" DrawAspect="Content" ObjectID="_1674378706" r:id="rId185"/>
        </w:object>
      </w:r>
      <w:r w:rsidRPr="00C61402">
        <w:rPr>
          <w:lang w:val="en-GB"/>
        </w:rPr>
        <w:t xml:space="preserve">, </w:t>
      </w:r>
    </w:p>
    <w:p w14:paraId="29FDA30B" w14:textId="77777777" w:rsidR="0093721F" w:rsidRPr="00C61402" w:rsidRDefault="0093721F" w:rsidP="0093721F">
      <w:pPr>
        <w:rPr>
          <w:lang w:val="en-GB"/>
        </w:rPr>
      </w:pPr>
      <w:r w:rsidRPr="00C61402">
        <w:rPr>
          <w:lang w:val="en-GB"/>
        </w:rPr>
        <w:t>the average value of the price variable is then</w:t>
      </w:r>
    </w:p>
    <w:p w14:paraId="0264ABE6" w14:textId="77777777" w:rsidR="0093721F" w:rsidRPr="00C61402" w:rsidRDefault="0093721F" w:rsidP="0093721F">
      <w:pPr>
        <w:ind w:firstLine="709"/>
        <w:rPr>
          <w:lang w:val="en-GB"/>
        </w:rPr>
      </w:pPr>
      <w:r w:rsidRPr="00C61402">
        <w:rPr>
          <w:position w:val="-24"/>
          <w:lang w:val="en-GB"/>
        </w:rPr>
        <w:object w:dxaOrig="900" w:dyaOrig="580" w14:anchorId="744ED4FB">
          <v:shape id="_x0000_i1097" type="#_x0000_t75" style="width:46.5pt;height:30.5pt" o:ole="">
            <v:imagedata r:id="rId186" o:title=""/>
          </v:shape>
          <o:OLEObject Type="Embed" ProgID="Equation.DSMT4" ShapeID="_x0000_i1097" DrawAspect="Content" ObjectID="_1674378707" r:id="rId187"/>
        </w:object>
      </w:r>
      <w:r w:rsidRPr="00C61402">
        <w:rPr>
          <w:lang w:val="en-GB"/>
        </w:rPr>
        <w:t xml:space="preserve">. </w:t>
      </w:r>
    </w:p>
    <w:p w14:paraId="6B23544B" w14:textId="77777777" w:rsidR="0093721F" w:rsidRPr="00C61402" w:rsidRDefault="0093721F" w:rsidP="0093721F">
      <w:pPr>
        <w:rPr>
          <w:lang w:val="en-GB"/>
        </w:rPr>
      </w:pPr>
      <w:r w:rsidRPr="00C61402">
        <w:rPr>
          <w:lang w:val="en-GB"/>
        </w:rPr>
        <w:t>To calculate the index of constant composition and the index of structure, it is first necessary to express the change in the average price corresponding to the effect of prices and the effect of structure,</w:t>
      </w:r>
    </w:p>
    <w:p w14:paraId="4565B4DD" w14:textId="77777777" w:rsidR="0093721F" w:rsidRPr="00C61402" w:rsidRDefault="0093721F" w:rsidP="0093721F">
      <w:pPr>
        <w:ind w:firstLine="709"/>
        <w:rPr>
          <w:lang w:val="en-GB"/>
        </w:rPr>
      </w:pPr>
      <w:r w:rsidRPr="00C61402">
        <w:rPr>
          <w:position w:val="-54"/>
          <w:lang w:val="en-GB"/>
        </w:rPr>
        <w:object w:dxaOrig="2040" w:dyaOrig="1180" w14:anchorId="0F4D9F4B">
          <v:shape id="_x0000_i1098" type="#_x0000_t75" style="width:103.5pt;height:56.5pt" o:ole="">
            <v:imagedata r:id="rId188" o:title=""/>
          </v:shape>
          <o:OLEObject Type="Embed" ProgID="Equation.DSMT4" ShapeID="_x0000_i1098" DrawAspect="Content" ObjectID="_1674378708" r:id="rId189"/>
        </w:object>
      </w:r>
      <w:r w:rsidRPr="00C61402">
        <w:rPr>
          <w:lang w:val="en-GB"/>
        </w:rPr>
        <w:t>,</w:t>
      </w:r>
    </w:p>
    <w:p w14:paraId="69D8572D" w14:textId="77777777" w:rsidR="0093721F" w:rsidRPr="00C61402" w:rsidRDefault="0093721F" w:rsidP="0093721F">
      <w:pPr>
        <w:ind w:firstLine="709"/>
        <w:rPr>
          <w:lang w:val="en-GB"/>
        </w:rPr>
      </w:pPr>
      <w:r w:rsidRPr="00C61402">
        <w:rPr>
          <w:position w:val="-54"/>
          <w:lang w:val="en-GB"/>
        </w:rPr>
        <w:object w:dxaOrig="2100" w:dyaOrig="1180" w14:anchorId="2FE4A856">
          <v:shape id="_x0000_i1099" type="#_x0000_t75" style="width:102.5pt;height:56.5pt" o:ole="">
            <v:imagedata r:id="rId190" o:title=""/>
          </v:shape>
          <o:OLEObject Type="Embed" ProgID="Equation.DSMT4" ShapeID="_x0000_i1099" DrawAspect="Content" ObjectID="_1674378709" r:id="rId191"/>
        </w:object>
      </w:r>
      <w:r w:rsidRPr="00C61402">
        <w:rPr>
          <w:lang w:val="en-GB"/>
        </w:rPr>
        <w:t xml:space="preserve">. </w:t>
      </w:r>
    </w:p>
    <w:p w14:paraId="2B9551D5" w14:textId="77777777" w:rsidR="0093721F" w:rsidRPr="00C61402" w:rsidRDefault="0093721F" w:rsidP="0093721F">
      <w:pPr>
        <w:rPr>
          <w:lang w:val="en-GB"/>
        </w:rPr>
      </w:pPr>
      <w:r w:rsidRPr="00C61402">
        <w:rPr>
          <w:lang w:val="en-GB"/>
        </w:rPr>
        <w:t xml:space="preserve">The term </w:t>
      </w:r>
      <w:r w:rsidRPr="00C61402">
        <w:rPr>
          <w:position w:val="-10"/>
          <w:lang w:val="en-GB"/>
        </w:rPr>
        <w:object w:dxaOrig="420" w:dyaOrig="300" w14:anchorId="721AA589">
          <v:shape id="_x0000_i1100" type="#_x0000_t75" style="width:20pt;height:15.5pt" o:ole="">
            <v:imagedata r:id="rId192" o:title=""/>
          </v:shape>
          <o:OLEObject Type="Embed" ProgID="Equation.DSMT4" ShapeID="_x0000_i1100" DrawAspect="Content" ObjectID="_1674378710" r:id="rId193"/>
        </w:object>
      </w:r>
      <w:r w:rsidRPr="00C61402">
        <w:rPr>
          <w:lang w:val="en-GB"/>
        </w:rPr>
        <w:t xml:space="preserve"> expresses the absolute change in the average price, which can be explained due to changes in partial prices, the expression </w:t>
      </w:r>
      <w:r w:rsidRPr="00C61402">
        <w:rPr>
          <w:position w:val="-10"/>
          <w:lang w:val="en-GB"/>
        </w:rPr>
        <w:object w:dxaOrig="460" w:dyaOrig="300" w14:anchorId="034D5EC0">
          <v:shape id="_x0000_i1101" type="#_x0000_t75" style="width:25.5pt;height:15.5pt" o:ole="">
            <v:imagedata r:id="rId194" o:title=""/>
          </v:shape>
          <o:OLEObject Type="Embed" ProgID="Equation.DSMT4" ShapeID="_x0000_i1101" DrawAspect="Content" ObjectID="_1674378711" r:id="rId195"/>
        </w:object>
      </w:r>
      <w:r w:rsidRPr="00C61402">
        <w:rPr>
          <w:lang w:val="en-GB"/>
        </w:rPr>
        <w:t xml:space="preserve"> expresses the effect of a change in the structure of the quantity variable,</w:t>
      </w:r>
    </w:p>
    <w:p w14:paraId="1A713538" w14:textId="77777777" w:rsidR="0093721F" w:rsidRPr="00C61402" w:rsidRDefault="0093721F" w:rsidP="0093721F">
      <w:pPr>
        <w:ind w:firstLine="709"/>
        <w:rPr>
          <w:lang w:val="en-GB"/>
        </w:rPr>
      </w:pPr>
      <w:r w:rsidRPr="00C61402">
        <w:rPr>
          <w:position w:val="-10"/>
          <w:lang w:val="en-GB"/>
        </w:rPr>
        <w:object w:dxaOrig="2160" w:dyaOrig="300" w14:anchorId="4A38A778">
          <v:shape id="_x0000_i1102" type="#_x0000_t75" style="width:108.5pt;height:15.5pt" o:ole="">
            <v:imagedata r:id="rId196" o:title=""/>
          </v:shape>
          <o:OLEObject Type="Embed" ProgID="Equation.DSMT4" ShapeID="_x0000_i1102" DrawAspect="Content" ObjectID="_1674378712" r:id="rId197"/>
        </w:object>
      </w:r>
      <w:r w:rsidRPr="00C61402">
        <w:rPr>
          <w:lang w:val="en-GB"/>
        </w:rPr>
        <w:t>.</w:t>
      </w:r>
    </w:p>
    <w:p w14:paraId="04135AD9" w14:textId="77777777" w:rsidR="0093721F" w:rsidRPr="00C61402" w:rsidRDefault="0093721F" w:rsidP="0093721F">
      <w:pPr>
        <w:rPr>
          <w:lang w:val="en-GB"/>
        </w:rPr>
      </w:pPr>
      <w:r w:rsidRPr="00C61402">
        <w:rPr>
          <w:lang w:val="en-GB"/>
        </w:rPr>
        <w:t>Index of constant composition and index of structure are then based on relations</w:t>
      </w:r>
    </w:p>
    <w:p w14:paraId="7590DE77" w14:textId="77777777" w:rsidR="0093721F" w:rsidRPr="00C61402" w:rsidRDefault="0093721F" w:rsidP="0093721F">
      <w:pPr>
        <w:ind w:firstLine="709"/>
        <w:rPr>
          <w:lang w:val="en-GB"/>
        </w:rPr>
      </w:pPr>
      <w:r w:rsidRPr="00C61402">
        <w:rPr>
          <w:position w:val="-12"/>
          <w:lang w:val="en-GB"/>
        </w:rPr>
        <w:object w:dxaOrig="940" w:dyaOrig="499" w14:anchorId="7A7D7784">
          <v:shape id="_x0000_i1103" type="#_x0000_t75" style="width:46.5pt;height:25.5pt" o:ole="">
            <v:imagedata r:id="rId198" o:title=""/>
          </v:shape>
          <o:OLEObject Type="Embed" ProgID="Equation.DSMT4" ShapeID="_x0000_i1103" DrawAspect="Content" ObjectID="_1674378713" r:id="rId199"/>
        </w:object>
      </w:r>
      <w:r w:rsidRPr="00C61402">
        <w:rPr>
          <w:lang w:val="en-GB"/>
        </w:rPr>
        <w:t xml:space="preserve">, </w:t>
      </w:r>
    </w:p>
    <w:p w14:paraId="51B37ECE" w14:textId="77777777" w:rsidR="0093721F" w:rsidRPr="00C61402" w:rsidRDefault="0093721F" w:rsidP="0093721F">
      <w:pPr>
        <w:ind w:firstLine="709"/>
        <w:rPr>
          <w:lang w:val="en-GB"/>
        </w:rPr>
      </w:pPr>
      <w:r w:rsidRPr="00C61402">
        <w:rPr>
          <w:position w:val="-12"/>
          <w:lang w:val="en-GB"/>
        </w:rPr>
        <w:object w:dxaOrig="1020" w:dyaOrig="499" w14:anchorId="3A5EFA64">
          <v:shape id="_x0000_i1104" type="#_x0000_t75" style="width:52pt;height:25.5pt" o:ole="">
            <v:imagedata r:id="rId200" o:title=""/>
          </v:shape>
          <o:OLEObject Type="Embed" ProgID="Equation.DSMT4" ShapeID="_x0000_i1104" DrawAspect="Content" ObjectID="_1674378714" r:id="rId201"/>
        </w:object>
      </w:r>
      <w:r w:rsidRPr="00C61402">
        <w:rPr>
          <w:lang w:val="en-GB"/>
        </w:rPr>
        <w:t xml:space="preserve">, </w:t>
      </w:r>
    </w:p>
    <w:p w14:paraId="6E147D2D" w14:textId="77777777" w:rsidR="0093721F" w:rsidRPr="00C61402" w:rsidRDefault="0093721F" w:rsidP="0093721F">
      <w:pPr>
        <w:tabs>
          <w:tab w:val="left" w:pos="2667"/>
        </w:tabs>
        <w:ind w:firstLine="709"/>
        <w:rPr>
          <w:lang w:val="en-GB"/>
        </w:rPr>
      </w:pPr>
      <w:r w:rsidRPr="00C61402">
        <w:rPr>
          <w:position w:val="-12"/>
          <w:lang w:val="en-GB"/>
        </w:rPr>
        <w:object w:dxaOrig="1660" w:dyaOrig="499" w14:anchorId="68B8967B">
          <v:shape id="_x0000_i1105" type="#_x0000_t75" style="width:82.5pt;height:25.5pt" o:ole="">
            <v:imagedata r:id="rId202" o:title=""/>
          </v:shape>
          <o:OLEObject Type="Embed" ProgID="Equation.DSMT4" ShapeID="_x0000_i1105" DrawAspect="Content" ObjectID="_1674378715" r:id="rId203"/>
        </w:object>
      </w:r>
      <w:r w:rsidRPr="00C61402">
        <w:rPr>
          <w:lang w:val="en-GB"/>
        </w:rPr>
        <w:t>.</w:t>
      </w:r>
    </w:p>
    <w:p w14:paraId="2313071C" w14:textId="77777777" w:rsidR="0093721F" w:rsidRPr="00C61402" w:rsidRDefault="0093721F" w:rsidP="0093721F">
      <w:pPr>
        <w:pStyle w:val="Example"/>
      </w:pPr>
      <w:r w:rsidRPr="00C61402">
        <w:t>Example</w:t>
      </w:r>
    </w:p>
    <w:p w14:paraId="2C04760B" w14:textId="5C00089C" w:rsidR="0093721F" w:rsidRPr="00C61402" w:rsidRDefault="0093721F" w:rsidP="0093721F">
      <w:pPr>
        <w:rPr>
          <w:lang w:val="en-GB"/>
        </w:rPr>
      </w:pPr>
      <w:r w:rsidRPr="00C61402">
        <w:rPr>
          <w:lang w:val="en-GB"/>
        </w:rPr>
        <w:t>The goat farm delivers its cheese to 3 stores. Consider the dynamics of sales (</w:t>
      </w:r>
      <w:r w:rsidRPr="00C61402">
        <w:rPr>
          <w:i/>
          <w:lang w:val="en-GB"/>
        </w:rPr>
        <w:t>Q</w:t>
      </w:r>
      <w:r w:rsidRPr="00C61402">
        <w:rPr>
          <w:lang w:val="en-GB"/>
        </w:rPr>
        <w:t>), sold quantity (</w:t>
      </w:r>
      <w:r w:rsidRPr="00C61402">
        <w:rPr>
          <w:i/>
          <w:lang w:val="en-GB"/>
        </w:rPr>
        <w:t>q</w:t>
      </w:r>
      <w:r w:rsidRPr="00C61402">
        <w:rPr>
          <w:lang w:val="en-GB"/>
        </w:rPr>
        <w:t>) and average price (</w:t>
      </w:r>
      <w:r w:rsidRPr="00C61402">
        <w:rPr>
          <w:i/>
          <w:lang w:val="en-GB"/>
        </w:rPr>
        <w:t>p</w:t>
      </w:r>
      <w:r w:rsidRPr="00C61402">
        <w:rPr>
          <w:lang w:val="en-GB"/>
        </w:rPr>
        <w:t xml:space="preserve">) over a given period, both absolute and relative. </w:t>
      </w:r>
    </w:p>
    <w:p w14:paraId="085726EF" w14:textId="2F1414F7"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14</w:t>
      </w:r>
      <w:r w:rsidRPr="00C61402">
        <w:fldChar w:fldCharType="end"/>
      </w:r>
      <w:r w:rsidRPr="00C61402">
        <w:t xml:space="preserve"> Input data</w:t>
      </w:r>
    </w:p>
    <w:tbl>
      <w:tblPr>
        <w:tblStyle w:val="CLARA"/>
        <w:tblW w:w="9889" w:type="dxa"/>
        <w:tblLook w:val="00A0" w:firstRow="1" w:lastRow="0" w:firstColumn="1" w:lastColumn="0" w:noHBand="0" w:noVBand="0"/>
      </w:tblPr>
      <w:tblGrid>
        <w:gridCol w:w="1668"/>
        <w:gridCol w:w="2055"/>
        <w:gridCol w:w="2055"/>
        <w:gridCol w:w="2055"/>
        <w:gridCol w:w="2056"/>
      </w:tblGrid>
      <w:tr w:rsidR="0093721F" w:rsidRPr="00C61402" w14:paraId="2E43A2CA"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Pr>
          <w:p w14:paraId="423158AA" w14:textId="77777777" w:rsidR="0093721F" w:rsidRPr="00C61402" w:rsidRDefault="0093721F" w:rsidP="006370CA">
            <w:pPr>
              <w:spacing w:before="0" w:after="0"/>
              <w:rPr>
                <w:lang w:val="en-GB"/>
              </w:rPr>
            </w:pPr>
            <w:r w:rsidRPr="00C61402">
              <w:rPr>
                <w:lang w:val="en-GB"/>
              </w:rPr>
              <w:t>Store</w:t>
            </w:r>
          </w:p>
        </w:tc>
        <w:tc>
          <w:tcPr>
            <w:tcW w:w="4110" w:type="dxa"/>
            <w:gridSpan w:val="2"/>
          </w:tcPr>
          <w:p w14:paraId="7A235556"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Quantity [kg]</w:t>
            </w:r>
          </w:p>
        </w:tc>
        <w:tc>
          <w:tcPr>
            <w:tcW w:w="4111" w:type="dxa"/>
            <w:gridSpan w:val="2"/>
          </w:tcPr>
          <w:p w14:paraId="388DAD71"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Price [CZK/kg]</w:t>
            </w:r>
          </w:p>
        </w:tc>
      </w:tr>
      <w:tr w:rsidR="0093721F" w:rsidRPr="00C61402" w14:paraId="25F6D376" w14:textId="77777777" w:rsidTr="00EC467D">
        <w:tc>
          <w:tcPr>
            <w:cnfStyle w:val="001000000000" w:firstRow="0" w:lastRow="0" w:firstColumn="1" w:lastColumn="0" w:oddVBand="0" w:evenVBand="0" w:oddHBand="0" w:evenHBand="0" w:firstRowFirstColumn="0" w:firstRowLastColumn="0" w:lastRowFirstColumn="0" w:lastRowLastColumn="0"/>
            <w:tcW w:w="1668" w:type="dxa"/>
            <w:vMerge/>
          </w:tcPr>
          <w:p w14:paraId="73C8F7F2" w14:textId="77777777" w:rsidR="0093721F" w:rsidRPr="00C61402" w:rsidRDefault="0093721F" w:rsidP="006370CA">
            <w:pPr>
              <w:spacing w:before="0" w:after="0"/>
              <w:rPr>
                <w:lang w:val="en-GB"/>
              </w:rPr>
            </w:pPr>
          </w:p>
        </w:tc>
        <w:tc>
          <w:tcPr>
            <w:tcW w:w="2055" w:type="dxa"/>
          </w:tcPr>
          <w:p w14:paraId="7FDCF393"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2010</w:t>
            </w:r>
          </w:p>
        </w:tc>
        <w:tc>
          <w:tcPr>
            <w:tcW w:w="2055" w:type="dxa"/>
          </w:tcPr>
          <w:p w14:paraId="5A79478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2011</w:t>
            </w:r>
          </w:p>
        </w:tc>
        <w:tc>
          <w:tcPr>
            <w:tcW w:w="2055" w:type="dxa"/>
          </w:tcPr>
          <w:p w14:paraId="79BB2E35"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2010</w:t>
            </w:r>
          </w:p>
        </w:tc>
        <w:tc>
          <w:tcPr>
            <w:tcW w:w="2056" w:type="dxa"/>
          </w:tcPr>
          <w:p w14:paraId="1CE8B1B9"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2011</w:t>
            </w:r>
          </w:p>
        </w:tc>
      </w:tr>
      <w:tr w:rsidR="0093721F" w:rsidRPr="00C61402" w14:paraId="2796A679"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91B13C3" w14:textId="77777777" w:rsidR="0093721F" w:rsidRPr="00C61402" w:rsidRDefault="0093721F" w:rsidP="006370CA">
            <w:pPr>
              <w:spacing w:before="0" w:after="0"/>
              <w:rPr>
                <w:lang w:val="en-GB"/>
              </w:rPr>
            </w:pPr>
            <w:r w:rsidRPr="00C61402">
              <w:rPr>
                <w:lang w:val="en-GB"/>
              </w:rPr>
              <w:t>Tesco</w:t>
            </w:r>
          </w:p>
        </w:tc>
        <w:tc>
          <w:tcPr>
            <w:tcW w:w="2055" w:type="dxa"/>
          </w:tcPr>
          <w:p w14:paraId="6ED1D4A9"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200</w:t>
            </w:r>
          </w:p>
        </w:tc>
        <w:tc>
          <w:tcPr>
            <w:tcW w:w="2055" w:type="dxa"/>
          </w:tcPr>
          <w:p w14:paraId="02D859C6"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2055" w:type="dxa"/>
          </w:tcPr>
          <w:p w14:paraId="40F8B681"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280</w:t>
            </w:r>
          </w:p>
        </w:tc>
        <w:tc>
          <w:tcPr>
            <w:tcW w:w="2056" w:type="dxa"/>
          </w:tcPr>
          <w:p w14:paraId="207E47D6"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300</w:t>
            </w:r>
          </w:p>
        </w:tc>
      </w:tr>
      <w:tr w:rsidR="0093721F" w:rsidRPr="00C61402" w14:paraId="36DF8B97" w14:textId="77777777" w:rsidTr="00EC467D">
        <w:tc>
          <w:tcPr>
            <w:cnfStyle w:val="001000000000" w:firstRow="0" w:lastRow="0" w:firstColumn="1" w:lastColumn="0" w:oddVBand="0" w:evenVBand="0" w:oddHBand="0" w:evenHBand="0" w:firstRowFirstColumn="0" w:firstRowLastColumn="0" w:lastRowFirstColumn="0" w:lastRowLastColumn="0"/>
            <w:tcW w:w="1668" w:type="dxa"/>
          </w:tcPr>
          <w:p w14:paraId="597D3F9B" w14:textId="77777777" w:rsidR="0093721F" w:rsidRPr="00C61402" w:rsidRDefault="0093721F" w:rsidP="006370CA">
            <w:pPr>
              <w:spacing w:before="0" w:after="0"/>
              <w:rPr>
                <w:lang w:val="en-GB"/>
              </w:rPr>
            </w:pPr>
            <w:r w:rsidRPr="00C61402">
              <w:rPr>
                <w:lang w:val="en-GB"/>
              </w:rPr>
              <w:t>Globus</w:t>
            </w:r>
          </w:p>
        </w:tc>
        <w:tc>
          <w:tcPr>
            <w:tcW w:w="2055" w:type="dxa"/>
          </w:tcPr>
          <w:p w14:paraId="34FDFA5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w:t>
            </w:r>
          </w:p>
        </w:tc>
        <w:tc>
          <w:tcPr>
            <w:tcW w:w="2055" w:type="dxa"/>
          </w:tcPr>
          <w:p w14:paraId="0E7AD8EB"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150</w:t>
            </w:r>
          </w:p>
        </w:tc>
        <w:tc>
          <w:tcPr>
            <w:tcW w:w="2055" w:type="dxa"/>
          </w:tcPr>
          <w:p w14:paraId="19E07103"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260</w:t>
            </w:r>
          </w:p>
        </w:tc>
        <w:tc>
          <w:tcPr>
            <w:tcW w:w="2056" w:type="dxa"/>
          </w:tcPr>
          <w:p w14:paraId="525C380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270</w:t>
            </w:r>
          </w:p>
        </w:tc>
      </w:tr>
      <w:tr w:rsidR="0093721F" w:rsidRPr="00C61402" w14:paraId="2896AEB0"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8FAE829" w14:textId="77777777" w:rsidR="0093721F" w:rsidRPr="00C61402" w:rsidRDefault="0093721F" w:rsidP="006370CA">
            <w:pPr>
              <w:spacing w:before="0" w:after="0"/>
              <w:rPr>
                <w:lang w:val="en-GB"/>
              </w:rPr>
            </w:pPr>
            <w:r w:rsidRPr="00C61402">
              <w:rPr>
                <w:lang w:val="en-GB"/>
              </w:rPr>
              <w:t>Small farmer</w:t>
            </w:r>
          </w:p>
        </w:tc>
        <w:tc>
          <w:tcPr>
            <w:tcW w:w="2055" w:type="dxa"/>
          </w:tcPr>
          <w:p w14:paraId="0CA9519A"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200</w:t>
            </w:r>
          </w:p>
        </w:tc>
        <w:tc>
          <w:tcPr>
            <w:tcW w:w="2055" w:type="dxa"/>
          </w:tcPr>
          <w:p w14:paraId="56AC393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150</w:t>
            </w:r>
          </w:p>
        </w:tc>
        <w:tc>
          <w:tcPr>
            <w:tcW w:w="2055" w:type="dxa"/>
          </w:tcPr>
          <w:p w14:paraId="281BDCA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2056" w:type="dxa"/>
          </w:tcPr>
          <w:p w14:paraId="4FEBEAA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r>
    </w:tbl>
    <w:p w14:paraId="37B8667C" w14:textId="4B111493" w:rsidR="0093721F"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15</w:t>
      </w:r>
      <w:r w:rsidRPr="00C61402">
        <w:fldChar w:fldCharType="end"/>
      </w:r>
      <w:r w:rsidRPr="00C61402">
        <w:t xml:space="preserve"> </w:t>
      </w:r>
      <w:r w:rsidR="0093721F" w:rsidRPr="00C61402">
        <w:t>Results</w:t>
      </w:r>
    </w:p>
    <w:tbl>
      <w:tblPr>
        <w:tblStyle w:val="CLARA"/>
        <w:tblW w:w="9889" w:type="dxa"/>
        <w:tblLook w:val="00E0" w:firstRow="1" w:lastRow="1" w:firstColumn="1" w:lastColumn="0" w:noHBand="0" w:noVBand="0"/>
      </w:tblPr>
      <w:tblGrid>
        <w:gridCol w:w="1668"/>
        <w:gridCol w:w="1370"/>
        <w:gridCol w:w="1370"/>
        <w:gridCol w:w="1370"/>
        <w:gridCol w:w="1370"/>
        <w:gridCol w:w="1370"/>
        <w:gridCol w:w="1371"/>
      </w:tblGrid>
      <w:tr w:rsidR="0093721F" w:rsidRPr="00C61402" w14:paraId="53EB2BD6"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Pr>
          <w:p w14:paraId="38408701" w14:textId="77777777" w:rsidR="0093721F" w:rsidRPr="00C61402" w:rsidRDefault="0093721F" w:rsidP="006370CA">
            <w:pPr>
              <w:spacing w:before="0" w:after="0"/>
              <w:rPr>
                <w:lang w:val="en-GB"/>
              </w:rPr>
            </w:pPr>
            <w:r w:rsidRPr="00C61402">
              <w:rPr>
                <w:lang w:val="en-GB"/>
              </w:rPr>
              <w:t>Store</w:t>
            </w:r>
          </w:p>
        </w:tc>
        <w:tc>
          <w:tcPr>
            <w:tcW w:w="2740" w:type="dxa"/>
            <w:gridSpan w:val="2"/>
          </w:tcPr>
          <w:p w14:paraId="1E87F0AE"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Quantity [kg]</w:t>
            </w:r>
          </w:p>
        </w:tc>
        <w:tc>
          <w:tcPr>
            <w:tcW w:w="2740" w:type="dxa"/>
            <w:gridSpan w:val="2"/>
          </w:tcPr>
          <w:p w14:paraId="60290958"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Price [CZK/kg]</w:t>
            </w:r>
          </w:p>
        </w:tc>
        <w:tc>
          <w:tcPr>
            <w:tcW w:w="2741" w:type="dxa"/>
            <w:gridSpan w:val="2"/>
          </w:tcPr>
          <w:p w14:paraId="21584F69"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Revenues [CZK]</w:t>
            </w:r>
          </w:p>
        </w:tc>
      </w:tr>
      <w:tr w:rsidR="0093721F" w:rsidRPr="00C61402" w14:paraId="07546552" w14:textId="77777777" w:rsidTr="00EC467D">
        <w:tc>
          <w:tcPr>
            <w:cnfStyle w:val="001000000000" w:firstRow="0" w:lastRow="0" w:firstColumn="1" w:lastColumn="0" w:oddVBand="0" w:evenVBand="0" w:oddHBand="0" w:evenHBand="0" w:firstRowFirstColumn="0" w:firstRowLastColumn="0" w:lastRowFirstColumn="0" w:lastRowLastColumn="0"/>
            <w:tcW w:w="1668" w:type="dxa"/>
            <w:vMerge/>
          </w:tcPr>
          <w:p w14:paraId="7FFD8F86" w14:textId="77777777" w:rsidR="0093721F" w:rsidRPr="00C61402" w:rsidRDefault="0093721F" w:rsidP="006370CA">
            <w:pPr>
              <w:spacing w:before="0" w:after="0"/>
              <w:rPr>
                <w:lang w:val="en-GB"/>
              </w:rPr>
            </w:pPr>
          </w:p>
        </w:tc>
        <w:tc>
          <w:tcPr>
            <w:tcW w:w="1370" w:type="dxa"/>
          </w:tcPr>
          <w:p w14:paraId="3D77FF44"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2010</w:t>
            </w:r>
          </w:p>
        </w:tc>
        <w:tc>
          <w:tcPr>
            <w:tcW w:w="1370" w:type="dxa"/>
          </w:tcPr>
          <w:p w14:paraId="3F88A9A5"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2011</w:t>
            </w:r>
          </w:p>
        </w:tc>
        <w:tc>
          <w:tcPr>
            <w:tcW w:w="1370" w:type="dxa"/>
          </w:tcPr>
          <w:p w14:paraId="78E105E4"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2010</w:t>
            </w:r>
          </w:p>
        </w:tc>
        <w:tc>
          <w:tcPr>
            <w:tcW w:w="1370" w:type="dxa"/>
          </w:tcPr>
          <w:p w14:paraId="6BABEBB2"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2011</w:t>
            </w:r>
          </w:p>
        </w:tc>
        <w:tc>
          <w:tcPr>
            <w:tcW w:w="1370" w:type="dxa"/>
          </w:tcPr>
          <w:p w14:paraId="3D7DECD9"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2010</w:t>
            </w:r>
          </w:p>
        </w:tc>
        <w:tc>
          <w:tcPr>
            <w:tcW w:w="1371" w:type="dxa"/>
          </w:tcPr>
          <w:p w14:paraId="22F40AF0"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2011</w:t>
            </w:r>
          </w:p>
        </w:tc>
      </w:tr>
      <w:tr w:rsidR="0093721F" w:rsidRPr="00C61402" w14:paraId="373BBED3"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BF9CE2" w14:textId="77777777" w:rsidR="0093721F" w:rsidRPr="00C61402" w:rsidRDefault="0093721F" w:rsidP="006370CA">
            <w:pPr>
              <w:spacing w:before="0" w:after="0"/>
              <w:rPr>
                <w:lang w:val="en-GB"/>
              </w:rPr>
            </w:pPr>
            <w:r w:rsidRPr="00C61402">
              <w:rPr>
                <w:lang w:val="en-GB"/>
              </w:rPr>
              <w:t>Tesco</w:t>
            </w:r>
          </w:p>
        </w:tc>
        <w:tc>
          <w:tcPr>
            <w:tcW w:w="1370" w:type="dxa"/>
          </w:tcPr>
          <w:p w14:paraId="10F2566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200</w:t>
            </w:r>
          </w:p>
        </w:tc>
        <w:tc>
          <w:tcPr>
            <w:tcW w:w="1370" w:type="dxa"/>
          </w:tcPr>
          <w:p w14:paraId="3BE89DA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1370" w:type="dxa"/>
          </w:tcPr>
          <w:p w14:paraId="65F413E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280</w:t>
            </w:r>
          </w:p>
        </w:tc>
        <w:tc>
          <w:tcPr>
            <w:tcW w:w="1370" w:type="dxa"/>
          </w:tcPr>
          <w:p w14:paraId="5FABC29B"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300</w:t>
            </w:r>
          </w:p>
        </w:tc>
        <w:tc>
          <w:tcPr>
            <w:tcW w:w="1370" w:type="dxa"/>
          </w:tcPr>
          <w:p w14:paraId="5B5597AA"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56 000</w:t>
            </w:r>
          </w:p>
        </w:tc>
        <w:tc>
          <w:tcPr>
            <w:tcW w:w="1371" w:type="dxa"/>
          </w:tcPr>
          <w:p w14:paraId="7DA8290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75 000</w:t>
            </w:r>
          </w:p>
        </w:tc>
      </w:tr>
      <w:tr w:rsidR="0093721F" w:rsidRPr="00C61402" w14:paraId="0BB1D235" w14:textId="77777777" w:rsidTr="00EC467D">
        <w:tc>
          <w:tcPr>
            <w:cnfStyle w:val="001000000000" w:firstRow="0" w:lastRow="0" w:firstColumn="1" w:lastColumn="0" w:oddVBand="0" w:evenVBand="0" w:oddHBand="0" w:evenHBand="0" w:firstRowFirstColumn="0" w:firstRowLastColumn="0" w:lastRowFirstColumn="0" w:lastRowLastColumn="0"/>
            <w:tcW w:w="1668" w:type="dxa"/>
          </w:tcPr>
          <w:p w14:paraId="0A147C19" w14:textId="77777777" w:rsidR="0093721F" w:rsidRPr="00C61402" w:rsidRDefault="0093721F" w:rsidP="006370CA">
            <w:pPr>
              <w:spacing w:before="0" w:after="0"/>
              <w:rPr>
                <w:lang w:val="en-GB"/>
              </w:rPr>
            </w:pPr>
            <w:r w:rsidRPr="00C61402">
              <w:rPr>
                <w:lang w:val="en-GB"/>
              </w:rPr>
              <w:t>Globus</w:t>
            </w:r>
          </w:p>
        </w:tc>
        <w:tc>
          <w:tcPr>
            <w:tcW w:w="1370" w:type="dxa"/>
          </w:tcPr>
          <w:p w14:paraId="4EE97D95"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w:t>
            </w:r>
          </w:p>
        </w:tc>
        <w:tc>
          <w:tcPr>
            <w:tcW w:w="1370" w:type="dxa"/>
          </w:tcPr>
          <w:p w14:paraId="6E83A74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150</w:t>
            </w:r>
          </w:p>
        </w:tc>
        <w:tc>
          <w:tcPr>
            <w:tcW w:w="1370" w:type="dxa"/>
          </w:tcPr>
          <w:p w14:paraId="4BB61D92"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260</w:t>
            </w:r>
          </w:p>
        </w:tc>
        <w:tc>
          <w:tcPr>
            <w:tcW w:w="1370" w:type="dxa"/>
          </w:tcPr>
          <w:p w14:paraId="249959C2"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270</w:t>
            </w:r>
          </w:p>
        </w:tc>
        <w:tc>
          <w:tcPr>
            <w:tcW w:w="1370" w:type="dxa"/>
          </w:tcPr>
          <w:p w14:paraId="2A153AA6"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26 000</w:t>
            </w:r>
          </w:p>
        </w:tc>
        <w:tc>
          <w:tcPr>
            <w:tcW w:w="1371" w:type="dxa"/>
          </w:tcPr>
          <w:p w14:paraId="0B77BD9C"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40 500</w:t>
            </w:r>
          </w:p>
        </w:tc>
      </w:tr>
      <w:tr w:rsidR="0093721F" w:rsidRPr="00C61402" w14:paraId="5A990683"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FD9E823" w14:textId="77777777" w:rsidR="0093721F" w:rsidRPr="00C61402" w:rsidRDefault="0093721F" w:rsidP="006370CA">
            <w:pPr>
              <w:spacing w:before="0" w:after="0"/>
              <w:rPr>
                <w:lang w:val="en-GB"/>
              </w:rPr>
            </w:pPr>
            <w:r w:rsidRPr="00C61402">
              <w:rPr>
                <w:lang w:val="en-GB"/>
              </w:rPr>
              <w:t>Small farmer</w:t>
            </w:r>
          </w:p>
        </w:tc>
        <w:tc>
          <w:tcPr>
            <w:tcW w:w="1370" w:type="dxa"/>
          </w:tcPr>
          <w:p w14:paraId="25AB58FD"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200</w:t>
            </w:r>
          </w:p>
        </w:tc>
        <w:tc>
          <w:tcPr>
            <w:tcW w:w="1370" w:type="dxa"/>
          </w:tcPr>
          <w:p w14:paraId="3981A65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150</w:t>
            </w:r>
          </w:p>
        </w:tc>
        <w:tc>
          <w:tcPr>
            <w:tcW w:w="1370" w:type="dxa"/>
          </w:tcPr>
          <w:p w14:paraId="3DD66B69"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1370" w:type="dxa"/>
          </w:tcPr>
          <w:p w14:paraId="65E369E4"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1370" w:type="dxa"/>
          </w:tcPr>
          <w:p w14:paraId="60624C5B"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50 000</w:t>
            </w:r>
          </w:p>
        </w:tc>
        <w:tc>
          <w:tcPr>
            <w:tcW w:w="1371" w:type="dxa"/>
          </w:tcPr>
          <w:p w14:paraId="36183AEA"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37 500</w:t>
            </w:r>
          </w:p>
        </w:tc>
      </w:tr>
      <w:tr w:rsidR="0093721F" w:rsidRPr="00C61402" w14:paraId="72D9ACD0" w14:textId="77777777" w:rsidTr="00EC467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B9BB1D2" w14:textId="77777777" w:rsidR="0093721F" w:rsidRPr="00C61402" w:rsidRDefault="0093721F" w:rsidP="006370CA">
            <w:pPr>
              <w:spacing w:before="0" w:after="0"/>
              <w:rPr>
                <w:lang w:val="en-GB"/>
              </w:rPr>
            </w:pPr>
            <w:r w:rsidRPr="00C61402">
              <w:rPr>
                <w:lang w:val="en-GB"/>
              </w:rPr>
              <w:t>Sum</w:t>
            </w:r>
          </w:p>
        </w:tc>
        <w:tc>
          <w:tcPr>
            <w:tcW w:w="1370" w:type="dxa"/>
          </w:tcPr>
          <w:p w14:paraId="5F01A426"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500</w:t>
            </w:r>
          </w:p>
        </w:tc>
        <w:tc>
          <w:tcPr>
            <w:tcW w:w="1370" w:type="dxa"/>
          </w:tcPr>
          <w:p w14:paraId="5D031DFE"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550</w:t>
            </w:r>
          </w:p>
        </w:tc>
        <w:tc>
          <w:tcPr>
            <w:tcW w:w="1370" w:type="dxa"/>
          </w:tcPr>
          <w:p w14:paraId="5BA29175"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p>
        </w:tc>
        <w:tc>
          <w:tcPr>
            <w:tcW w:w="1370" w:type="dxa"/>
          </w:tcPr>
          <w:p w14:paraId="06B31CD5"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p>
        </w:tc>
        <w:tc>
          <w:tcPr>
            <w:tcW w:w="1370" w:type="dxa"/>
          </w:tcPr>
          <w:p w14:paraId="2065DD5D"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132 000</w:t>
            </w:r>
          </w:p>
        </w:tc>
        <w:tc>
          <w:tcPr>
            <w:tcW w:w="1371" w:type="dxa"/>
          </w:tcPr>
          <w:p w14:paraId="7EEA0549"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153 000</w:t>
            </w:r>
          </w:p>
        </w:tc>
      </w:tr>
    </w:tbl>
    <w:p w14:paraId="23C7ABF6" w14:textId="77777777" w:rsidR="0093721F" w:rsidRPr="00AE7A89" w:rsidRDefault="0093721F" w:rsidP="0093721F">
      <w:r w:rsidRPr="00AE7A89">
        <w:rPr>
          <w:i/>
        </w:rPr>
        <w:t>q</w:t>
      </w:r>
      <w:r w:rsidRPr="00AE7A89">
        <w:rPr>
          <w:vertAlign w:val="subscript"/>
        </w:rPr>
        <w:t>0</w:t>
      </w:r>
      <w:r w:rsidRPr="00AE7A89">
        <w:t xml:space="preserve"> = 500 kg;   </w:t>
      </w:r>
      <w:r w:rsidRPr="00AE7A89">
        <w:rPr>
          <w:i/>
        </w:rPr>
        <w:t>q</w:t>
      </w:r>
      <w:r w:rsidRPr="00AE7A89">
        <w:rPr>
          <w:vertAlign w:val="subscript"/>
        </w:rPr>
        <w:t>1</w:t>
      </w:r>
      <w:r w:rsidRPr="00AE7A89">
        <w:t xml:space="preserve"> = 550 kg;   </w:t>
      </w:r>
      <w:r w:rsidRPr="00C61402">
        <w:rPr>
          <w:lang w:val="en-GB"/>
        </w:rPr>
        <w:t>Δ</w:t>
      </w:r>
      <w:r w:rsidRPr="00AE7A89">
        <w:rPr>
          <w:i/>
        </w:rPr>
        <w:t>q</w:t>
      </w:r>
      <w:r w:rsidRPr="00AE7A89">
        <w:t xml:space="preserve"> = 50 kg;   </w:t>
      </w:r>
      <w:r w:rsidRPr="00AE7A89">
        <w:rPr>
          <w:i/>
        </w:rPr>
        <w:t>i</w:t>
      </w:r>
      <w:r w:rsidRPr="00AE7A89">
        <w:rPr>
          <w:i/>
          <w:vertAlign w:val="subscript"/>
        </w:rPr>
        <w:t>q</w:t>
      </w:r>
      <w:r w:rsidRPr="00AE7A89">
        <w:t xml:space="preserve"> = 1.1</w:t>
      </w:r>
    </w:p>
    <w:p w14:paraId="3E1CD4B5" w14:textId="77777777" w:rsidR="0093721F" w:rsidRPr="00AE7A89" w:rsidRDefault="0093721F" w:rsidP="0093721F">
      <w:r w:rsidRPr="00AE7A89">
        <w:rPr>
          <w:i/>
        </w:rPr>
        <w:t>Q</w:t>
      </w:r>
      <w:r w:rsidRPr="00AE7A89">
        <w:rPr>
          <w:vertAlign w:val="subscript"/>
        </w:rPr>
        <w:t>0</w:t>
      </w:r>
      <w:r w:rsidRPr="00AE7A89">
        <w:t xml:space="preserve"> = 132 000 CZK;   </w:t>
      </w:r>
      <w:r w:rsidRPr="00AE7A89">
        <w:rPr>
          <w:i/>
        </w:rPr>
        <w:t>Q</w:t>
      </w:r>
      <w:r w:rsidRPr="00AE7A89">
        <w:rPr>
          <w:vertAlign w:val="subscript"/>
        </w:rPr>
        <w:t>1</w:t>
      </w:r>
      <w:r w:rsidRPr="00AE7A89">
        <w:t xml:space="preserve"> = 153 000 CZK; </w:t>
      </w:r>
      <w:r w:rsidRPr="00C61402">
        <w:rPr>
          <w:lang w:val="en-GB"/>
        </w:rPr>
        <w:t>Δ</w:t>
      </w:r>
      <w:r w:rsidRPr="00AE7A89">
        <w:rPr>
          <w:i/>
        </w:rPr>
        <w:t>Q</w:t>
      </w:r>
      <w:r w:rsidRPr="00AE7A89">
        <w:t xml:space="preserve"> = 21 000 CZK; </w:t>
      </w:r>
      <w:r w:rsidRPr="00AE7A89">
        <w:rPr>
          <w:i/>
        </w:rPr>
        <w:t>i</w:t>
      </w:r>
      <w:r w:rsidRPr="00AE7A89">
        <w:rPr>
          <w:i/>
          <w:vertAlign w:val="subscript"/>
        </w:rPr>
        <w:t>Q</w:t>
      </w:r>
      <w:r w:rsidRPr="00AE7A89">
        <w:t xml:space="preserve"> = 1.159</w:t>
      </w:r>
    </w:p>
    <w:p w14:paraId="73190382" w14:textId="77777777" w:rsidR="0093721F" w:rsidRPr="00AE7A89" w:rsidRDefault="0093721F" w:rsidP="0093721F">
      <w:r w:rsidRPr="00C61402">
        <w:rPr>
          <w:position w:val="-10"/>
          <w:lang w:val="en-GB"/>
        </w:rPr>
        <w:object w:dxaOrig="240" w:dyaOrig="300" w14:anchorId="0C71E9D1">
          <v:shape id="_x0000_i1106" type="#_x0000_t75" style="width:10.5pt;height:15.5pt" o:ole="">
            <v:imagedata r:id="rId204" o:title=""/>
          </v:shape>
          <o:OLEObject Type="Embed" ProgID="Equation.DSMT4" ShapeID="_x0000_i1106" DrawAspect="Content" ObjectID="_1674378716" r:id="rId205"/>
        </w:object>
      </w:r>
      <w:r w:rsidRPr="00AE7A89">
        <w:t xml:space="preserve"> = 264 CZK/kg;   </w:t>
      </w:r>
      <w:r w:rsidRPr="00C61402">
        <w:rPr>
          <w:position w:val="-10"/>
          <w:lang w:val="en-GB"/>
        </w:rPr>
        <w:object w:dxaOrig="240" w:dyaOrig="300" w14:anchorId="0923B771">
          <v:shape id="_x0000_i1107" type="#_x0000_t75" style="width:10.5pt;height:15.5pt" o:ole="">
            <v:imagedata r:id="rId206" o:title=""/>
          </v:shape>
          <o:OLEObject Type="Embed" ProgID="Equation.DSMT4" ShapeID="_x0000_i1107" DrawAspect="Content" ObjectID="_1674378717" r:id="rId207"/>
        </w:object>
      </w:r>
      <w:r w:rsidRPr="00AE7A89">
        <w:t xml:space="preserve"> = 278.18 CZK/kg;   </w:t>
      </w:r>
      <w:r w:rsidRPr="00C61402">
        <w:rPr>
          <w:position w:val="-8"/>
          <w:lang w:val="en-GB"/>
        </w:rPr>
        <w:object w:dxaOrig="300" w:dyaOrig="260" w14:anchorId="3A412C96">
          <v:shape id="_x0000_i1108" type="#_x0000_t75" style="width:15.5pt;height:10.5pt" o:ole="">
            <v:imagedata r:id="rId208" o:title=""/>
          </v:shape>
          <o:OLEObject Type="Embed" ProgID="Equation.DSMT4" ShapeID="_x0000_i1108" DrawAspect="Content" ObjectID="_1674378718" r:id="rId209"/>
        </w:object>
      </w:r>
      <w:r w:rsidRPr="00AE7A89">
        <w:t xml:space="preserve"> = 14.18 CZK/kg;   </w:t>
      </w:r>
      <w:r w:rsidRPr="00C61402">
        <w:rPr>
          <w:position w:val="-12"/>
          <w:lang w:val="en-GB"/>
        </w:rPr>
        <w:object w:dxaOrig="200" w:dyaOrig="320" w14:anchorId="71585BB8">
          <v:shape id="_x0000_i1109" type="#_x0000_t75" style="width:10.5pt;height:15.5pt" o:ole="">
            <v:imagedata r:id="rId210" o:title=""/>
          </v:shape>
          <o:OLEObject Type="Embed" ProgID="Equation.DSMT4" ShapeID="_x0000_i1109" DrawAspect="Content" ObjectID="_1674378719" r:id="rId211"/>
        </w:object>
      </w:r>
      <w:r w:rsidRPr="00AE7A89">
        <w:t xml:space="preserve"> = 1.0537</w:t>
      </w:r>
    </w:p>
    <w:p w14:paraId="21A897AD" w14:textId="77777777" w:rsidR="0093721F" w:rsidRPr="00C61402" w:rsidRDefault="0093721F" w:rsidP="0093721F">
      <w:pPr>
        <w:pStyle w:val="Nadpis2"/>
      </w:pPr>
      <w:bookmarkStart w:id="40" w:name="_Toc63174557"/>
      <w:r w:rsidRPr="00C61402">
        <w:t>Aggregate indices</w:t>
      </w:r>
      <w:bookmarkEnd w:id="40"/>
    </w:p>
    <w:p w14:paraId="5BCF8EA7" w14:textId="77777777" w:rsidR="0093721F" w:rsidRPr="00C61402" w:rsidRDefault="0093721F" w:rsidP="0093721F">
      <w:pPr>
        <w:rPr>
          <w:lang w:val="en-GB"/>
        </w:rPr>
      </w:pPr>
      <w:r w:rsidRPr="00C61402">
        <w:rPr>
          <w:lang w:val="en-GB"/>
        </w:rPr>
        <w:t>Aggregate indices are used to express the dynamics of a price or quantity indicator that is heterogeneous (e.g. expressed in different units of measure) and therefore cannot be simply summarized. This is a fundamental problem of aggregate indexes. For example, it is not possible to summarize the volume of diversified production, production volume of different types of products, etc. If we want to express for example the dynamics of food products that include milk, yogurt, butter.</w:t>
      </w:r>
    </w:p>
    <w:p w14:paraId="44A08F75" w14:textId="77777777" w:rsidR="0093721F" w:rsidRPr="00C61402" w:rsidRDefault="0093721F" w:rsidP="0093721F">
      <w:pPr>
        <w:rPr>
          <w:lang w:val="en-GB"/>
        </w:rPr>
      </w:pPr>
      <w:r w:rsidRPr="00C61402">
        <w:rPr>
          <w:lang w:val="en-GB"/>
        </w:rPr>
        <w:t>These are characteristic tasks for the use of aggregate indices. The philosophy of aggregate indices is based on averaging simple individual price or quantity indices. For this, various types of means are used, namely arithmetic mean, harmonic mean, but also geometric mean, in the simple or weighted form. The choice of the type of average (simple or weighted) and the choice of weights in the case of weighted average are factors that distinguish the different developmental stages of aggregate indices (Hindls et al., 2007).</w:t>
      </w:r>
    </w:p>
    <w:p w14:paraId="5EAC5FD5" w14:textId="77777777" w:rsidR="0093721F" w:rsidRPr="00C61402" w:rsidRDefault="0093721F" w:rsidP="0093721F">
      <w:pPr>
        <w:rPr>
          <w:lang w:val="en-GB"/>
        </w:rPr>
      </w:pPr>
      <w:r w:rsidRPr="00C61402">
        <w:rPr>
          <w:lang w:val="en-GB"/>
        </w:rPr>
        <w:t xml:space="preserve">The so-called the </w:t>
      </w:r>
      <w:r w:rsidRPr="00C61402">
        <w:rPr>
          <w:i/>
          <w:lang w:val="en-GB"/>
        </w:rPr>
        <w:t>first generation</w:t>
      </w:r>
      <w:r w:rsidRPr="00C61402">
        <w:rPr>
          <w:lang w:val="en-GB"/>
        </w:rPr>
        <w:t xml:space="preserve"> is based on simple averages of simple indices of a non-homogeneous indicator. It is usually a simple arithmetic, harmonic or geometric average of simple indices. Indices in these simple forms have not found a wider application in practice precisely because of the factual problem of the explanatory power of simple averages, because 1) for relative indicators (which are also simple indices) their sum is difficult to justify; 2) the use of simple averages abstracts from the severity of the change (Hindls et al., 2007).</w:t>
      </w:r>
    </w:p>
    <w:p w14:paraId="15E5508A" w14:textId="77777777" w:rsidR="0093721F" w:rsidRPr="00C61402" w:rsidRDefault="0093721F" w:rsidP="0093721F">
      <w:pPr>
        <w:rPr>
          <w:lang w:val="en-GB"/>
        </w:rPr>
      </w:pPr>
      <w:r w:rsidRPr="00C61402">
        <w:rPr>
          <w:lang w:val="en-GB"/>
        </w:rPr>
        <w:t>The first widely used aggregate index number formula is from the French economist Dutot (1738). The Dutot formula takes the arithmetic average of the prices in each period, and then calculates the index. The formula calculates the average price in individual periods which is problematic when evaluating the price dynamics of heterogenous products.</w:t>
      </w:r>
    </w:p>
    <w:p w14:paraId="194F6FAA" w14:textId="77777777" w:rsidR="0093721F" w:rsidRPr="00C61402" w:rsidRDefault="0093721F" w:rsidP="0093721F">
      <w:pPr>
        <w:ind w:firstLine="709"/>
        <w:rPr>
          <w:lang w:val="en-GB"/>
        </w:rPr>
      </w:pPr>
      <w:r w:rsidRPr="00C61402">
        <w:rPr>
          <w:position w:val="-50"/>
          <w:lang w:val="en-GB"/>
        </w:rPr>
        <w:object w:dxaOrig="1120" w:dyaOrig="1100" w14:anchorId="65C38AE4">
          <v:shape id="_x0000_i1110" type="#_x0000_t75" style="width:56.5pt;height:56.5pt" o:ole="" fillcolor="window">
            <v:imagedata r:id="rId212" o:title=""/>
          </v:shape>
          <o:OLEObject Type="Embed" ProgID="Equation.DSMT4" ShapeID="_x0000_i1110" DrawAspect="Content" ObjectID="_1674378720" r:id="rId213"/>
        </w:object>
      </w:r>
      <w:r w:rsidRPr="00C61402">
        <w:rPr>
          <w:lang w:val="en-GB"/>
        </w:rPr>
        <w:t>,</w:t>
      </w:r>
    </w:p>
    <w:p w14:paraId="177B82B6" w14:textId="77777777" w:rsidR="0093721F" w:rsidRPr="00C61402" w:rsidRDefault="0093721F" w:rsidP="0093721F">
      <w:pPr>
        <w:rPr>
          <w:lang w:val="en-GB"/>
        </w:rPr>
      </w:pPr>
      <w:r w:rsidRPr="00C61402">
        <w:rPr>
          <w:lang w:val="en-GB"/>
        </w:rPr>
        <w:t>This generation includes, for example, the Carli/Sauerbeck index number,</w:t>
      </w:r>
    </w:p>
    <w:p w14:paraId="78522B33" w14:textId="77777777" w:rsidR="0093721F" w:rsidRPr="00C61402" w:rsidRDefault="0093721F" w:rsidP="0093721F">
      <w:pPr>
        <w:ind w:firstLine="709"/>
        <w:rPr>
          <w:lang w:val="en-GB"/>
        </w:rPr>
      </w:pPr>
      <w:r w:rsidRPr="00C61402">
        <w:rPr>
          <w:position w:val="-28"/>
          <w:lang w:val="en-GB"/>
        </w:rPr>
        <w:object w:dxaOrig="1120" w:dyaOrig="620" w14:anchorId="19B44025">
          <v:shape id="_x0000_i1111" type="#_x0000_t75" style="width:56.5pt;height:30.5pt" o:ole="" fillcolor="window">
            <v:imagedata r:id="rId214" o:title=""/>
          </v:shape>
          <o:OLEObject Type="Embed" ProgID="Equation.DSMT4" ShapeID="_x0000_i1111" DrawAspect="Content" ObjectID="_1674378721" r:id="rId215"/>
        </w:object>
      </w:r>
      <w:r w:rsidRPr="00C61402">
        <w:rPr>
          <w:lang w:val="en-GB"/>
        </w:rPr>
        <w:t>,</w:t>
      </w:r>
    </w:p>
    <w:p w14:paraId="03502E61" w14:textId="77777777" w:rsidR="0093721F" w:rsidRPr="00C61402" w:rsidRDefault="0093721F" w:rsidP="0093721F">
      <w:pPr>
        <w:rPr>
          <w:lang w:val="en-GB"/>
        </w:rPr>
      </w:pPr>
      <w:r w:rsidRPr="00C61402">
        <w:rPr>
          <w:lang w:val="en-GB"/>
        </w:rPr>
        <w:t>which is a simple arithmetic average of simple price indices. This is the simplest possible approach to the aggregation of simple price indices without the possibility of applying any aspects to express the different importance of individual commodities in the overall aggregate expression. By replacing the arithmetic mean with a geometric one, an expression called the Jevons index number can be formulated,</w:t>
      </w:r>
    </w:p>
    <w:p w14:paraId="360FF39D" w14:textId="77777777" w:rsidR="0093721F" w:rsidRPr="00C61402" w:rsidRDefault="0093721F" w:rsidP="0093721F">
      <w:pPr>
        <w:ind w:firstLine="709"/>
        <w:rPr>
          <w:lang w:val="en-GB"/>
        </w:rPr>
      </w:pPr>
      <w:r w:rsidRPr="00C61402">
        <w:rPr>
          <w:position w:val="-28"/>
          <w:lang w:val="en-GB"/>
        </w:rPr>
        <w:object w:dxaOrig="1240" w:dyaOrig="780" w14:anchorId="330D93D3">
          <v:shape id="_x0000_i1112" type="#_x0000_t75" style="width:61.5pt;height:41pt" o:ole="" fillcolor="window">
            <v:imagedata r:id="rId216" o:title=""/>
          </v:shape>
          <o:OLEObject Type="Embed" ProgID="Equation.DSMT4" ShapeID="_x0000_i1112" DrawAspect="Content" ObjectID="_1674378722" r:id="rId217"/>
        </w:object>
      </w:r>
      <w:r w:rsidRPr="00C61402">
        <w:rPr>
          <w:lang w:val="en-GB"/>
        </w:rPr>
        <w:t>.</w:t>
      </w:r>
    </w:p>
    <w:p w14:paraId="1D01A69B" w14:textId="77777777" w:rsidR="0093721F" w:rsidRPr="00C61402" w:rsidRDefault="0093721F" w:rsidP="0093721F">
      <w:pPr>
        <w:rPr>
          <w:lang w:val="en-GB"/>
        </w:rPr>
      </w:pPr>
      <w:r w:rsidRPr="00C61402">
        <w:rPr>
          <w:lang w:val="en-GB"/>
        </w:rPr>
        <w:t>Both indices show certain weaknesses that devalue the possibility of their practical use:</w:t>
      </w:r>
    </w:p>
    <w:p w14:paraId="6361473F" w14:textId="77777777" w:rsidR="0093721F" w:rsidRPr="00C61402" w:rsidRDefault="0093721F" w:rsidP="0093721F">
      <w:pPr>
        <w:pStyle w:val="Odrka1"/>
        <w:rPr>
          <w:lang w:val="en-GB"/>
        </w:rPr>
      </w:pPr>
      <w:r w:rsidRPr="00C61402">
        <w:rPr>
          <w:lang w:val="en-GB"/>
        </w:rPr>
        <w:t>The need for identical commodities included in the relevant consumer baskets (this can be a problem in situations where both periods are quite distant in time),</w:t>
      </w:r>
    </w:p>
    <w:p w14:paraId="25F72BE8" w14:textId="77777777" w:rsidR="0093721F" w:rsidRPr="00C61402" w:rsidRDefault="0093721F" w:rsidP="0093721F">
      <w:pPr>
        <w:pStyle w:val="Odrka1"/>
        <w:rPr>
          <w:lang w:val="en-GB"/>
        </w:rPr>
      </w:pPr>
      <w:r w:rsidRPr="00C61402">
        <w:rPr>
          <w:lang w:val="en-GB"/>
        </w:rPr>
        <w:t>Exclusion of the presence of free goods (commodities with zero price) in the base period, in the case of the Jevons index (if the index is not to be zero) in addition in the current period.</w:t>
      </w:r>
    </w:p>
    <w:p w14:paraId="165C2BF7" w14:textId="77777777" w:rsidR="0093721F" w:rsidRPr="00C61402" w:rsidRDefault="0093721F" w:rsidP="0093721F">
      <w:pPr>
        <w:pStyle w:val="Odrka1"/>
        <w:rPr>
          <w:lang w:val="en-GB"/>
        </w:rPr>
      </w:pPr>
      <w:r w:rsidRPr="00C61402">
        <w:rPr>
          <w:lang w:val="en-GB"/>
        </w:rPr>
        <w:t>Impossibility to distinguish the difference between the contribution of the price shares of different commodities to the value of the aggregate index in practical situations. A simple harmonic or quadratic average would suffer from the same weakness.</w:t>
      </w:r>
    </w:p>
    <w:p w14:paraId="690F5D8C" w14:textId="77777777" w:rsidR="0093721F" w:rsidRPr="00C61402" w:rsidRDefault="0093721F" w:rsidP="0093721F">
      <w:pPr>
        <w:rPr>
          <w:lang w:val="en-GB"/>
        </w:rPr>
      </w:pPr>
      <w:r w:rsidRPr="00C61402">
        <w:rPr>
          <w:lang w:val="en-GB"/>
        </w:rPr>
        <w:t xml:space="preserve">A natural way to improve the averaging properties of simple indices is to use weighted types of averages. At the same time, it is possible to choose from several types of averages and from several possible selections of weights </w:t>
      </w:r>
      <w:r w:rsidRPr="00C61402">
        <w:rPr>
          <w:i/>
          <w:lang w:val="en-GB"/>
        </w:rPr>
        <w:t>α</w:t>
      </w:r>
      <w:r w:rsidRPr="00C61402">
        <w:rPr>
          <w:i/>
          <w:vertAlign w:val="subscript"/>
          <w:lang w:val="en-GB"/>
        </w:rPr>
        <w:t>i</w:t>
      </w:r>
      <w:r w:rsidRPr="00C61402">
        <w:rPr>
          <w:lang w:val="en-GB"/>
        </w:rPr>
        <w:t>, which serve as a measure of evaluating the significance of an individual commodity (in terms of price or quantity) on the overall aggregate expression. Using four basic types of means (arithmetic, geometric, harmonic and quadratic), four applicable aggregating constructs can be arrived at:</w:t>
      </w:r>
    </w:p>
    <w:p w14:paraId="0D84B441" w14:textId="77777777" w:rsidR="0093721F" w:rsidRPr="00C61402" w:rsidRDefault="0093721F" w:rsidP="0093721F">
      <w:pPr>
        <w:rPr>
          <w:lang w:val="en-GB"/>
        </w:rPr>
      </w:pPr>
      <w:r w:rsidRPr="00C61402">
        <w:rPr>
          <w:lang w:val="en-GB"/>
        </w:rPr>
        <w:t>A. Index numbers based on arithmetic mean</w:t>
      </w:r>
    </w:p>
    <w:p w14:paraId="3703E6C6" w14:textId="77777777" w:rsidR="0093721F" w:rsidRPr="00C61402" w:rsidRDefault="0093721F" w:rsidP="0093721F">
      <w:pPr>
        <w:ind w:firstLine="709"/>
        <w:rPr>
          <w:b/>
          <w:lang w:val="en-GB"/>
        </w:rPr>
      </w:pPr>
      <w:r w:rsidRPr="00C61402">
        <w:rPr>
          <w:b/>
          <w:position w:val="-28"/>
          <w:lang w:val="en-GB"/>
        </w:rPr>
        <w:object w:dxaOrig="1200" w:dyaOrig="620" w14:anchorId="2AECCAF6">
          <v:shape id="_x0000_i1113" type="#_x0000_t75" style="width:61.5pt;height:30.5pt" o:ole="" fillcolor="window">
            <v:imagedata r:id="rId218" o:title=""/>
          </v:shape>
          <o:OLEObject Type="Embed" ProgID="Equation.DSMT4" ShapeID="_x0000_i1113" DrawAspect="Content" ObjectID="_1674378723" r:id="rId219"/>
        </w:object>
      </w:r>
    </w:p>
    <w:p w14:paraId="2BB90682" w14:textId="77777777" w:rsidR="0093721F" w:rsidRPr="00C61402" w:rsidRDefault="0093721F" w:rsidP="0093721F">
      <w:pPr>
        <w:rPr>
          <w:lang w:val="en-GB"/>
        </w:rPr>
      </w:pPr>
      <w:r w:rsidRPr="00C61402">
        <w:rPr>
          <w:lang w:val="en-GB"/>
        </w:rPr>
        <w:t>B. Index numbers based on geometric mean</w:t>
      </w:r>
    </w:p>
    <w:p w14:paraId="743B7520" w14:textId="77777777" w:rsidR="0093721F" w:rsidRPr="00C61402" w:rsidRDefault="0093721F" w:rsidP="0093721F">
      <w:pPr>
        <w:ind w:firstLine="709"/>
        <w:rPr>
          <w:b/>
          <w:lang w:val="en-GB"/>
        </w:rPr>
      </w:pPr>
      <w:r w:rsidRPr="00C61402">
        <w:rPr>
          <w:b/>
          <w:position w:val="-28"/>
          <w:lang w:val="en-GB"/>
        </w:rPr>
        <w:object w:dxaOrig="1300" w:dyaOrig="700" w14:anchorId="593319E1">
          <v:shape id="_x0000_i1114" type="#_x0000_t75" style="width:67pt;height:36.5pt" o:ole="" fillcolor="window">
            <v:imagedata r:id="rId220" o:title=""/>
          </v:shape>
          <o:OLEObject Type="Embed" ProgID="Equation.DSMT4" ShapeID="_x0000_i1114" DrawAspect="Content" ObjectID="_1674378724" r:id="rId221"/>
        </w:object>
      </w:r>
    </w:p>
    <w:p w14:paraId="28094CE7" w14:textId="77777777" w:rsidR="0093721F" w:rsidRPr="00C61402" w:rsidRDefault="0093721F" w:rsidP="0093721F">
      <w:pPr>
        <w:rPr>
          <w:lang w:val="en-GB"/>
        </w:rPr>
      </w:pPr>
      <w:r w:rsidRPr="00C61402">
        <w:rPr>
          <w:lang w:val="en-GB"/>
        </w:rPr>
        <w:t>C. Index numbers based on harmonic average</w:t>
      </w:r>
    </w:p>
    <w:p w14:paraId="07D81290" w14:textId="77777777" w:rsidR="0093721F" w:rsidRPr="00C61402" w:rsidRDefault="0093721F" w:rsidP="0093721F">
      <w:pPr>
        <w:ind w:firstLine="709"/>
        <w:rPr>
          <w:b/>
          <w:lang w:val="en-GB"/>
        </w:rPr>
      </w:pPr>
      <w:r w:rsidRPr="00C61402">
        <w:rPr>
          <w:b/>
          <w:position w:val="-28"/>
          <w:lang w:val="en-GB"/>
        </w:rPr>
        <w:object w:dxaOrig="1240" w:dyaOrig="620" w14:anchorId="1874B6C4">
          <v:shape id="_x0000_i1115" type="#_x0000_t75" style="width:61.5pt;height:30.5pt" o:ole="" fillcolor="window">
            <v:imagedata r:id="rId222" o:title=""/>
          </v:shape>
          <o:OLEObject Type="Embed" ProgID="Equation.DSMT4" ShapeID="_x0000_i1115" DrawAspect="Content" ObjectID="_1674378725" r:id="rId223"/>
        </w:object>
      </w:r>
    </w:p>
    <w:p w14:paraId="074CCD39" w14:textId="77777777" w:rsidR="0093721F" w:rsidRPr="00C61402" w:rsidRDefault="0093721F" w:rsidP="0093721F">
      <w:pPr>
        <w:rPr>
          <w:lang w:val="en-GB"/>
        </w:rPr>
      </w:pPr>
      <w:r w:rsidRPr="00C61402">
        <w:rPr>
          <w:lang w:val="en-GB"/>
        </w:rPr>
        <w:t>D. Index numbers based on quadratic average</w:t>
      </w:r>
    </w:p>
    <w:p w14:paraId="2869ABF2" w14:textId="77777777" w:rsidR="0093721F" w:rsidRPr="00C61402" w:rsidRDefault="0093721F" w:rsidP="0093721F">
      <w:pPr>
        <w:ind w:firstLine="709"/>
        <w:rPr>
          <w:b/>
          <w:lang w:val="en-GB"/>
        </w:rPr>
      </w:pPr>
      <w:r w:rsidRPr="00C61402">
        <w:rPr>
          <w:b/>
          <w:position w:val="-30"/>
          <w:lang w:val="en-GB"/>
        </w:rPr>
        <w:object w:dxaOrig="1640" w:dyaOrig="760" w14:anchorId="50943181">
          <v:shape id="_x0000_i1116" type="#_x0000_t75" style="width:82.5pt;height:35.5pt" o:ole="" fillcolor="window">
            <v:imagedata r:id="rId224" o:title=""/>
          </v:shape>
          <o:OLEObject Type="Embed" ProgID="Equation.DSMT4" ShapeID="_x0000_i1116" DrawAspect="Content" ObjectID="_1674378726" r:id="rId225"/>
        </w:object>
      </w:r>
    </w:p>
    <w:p w14:paraId="78F62B24" w14:textId="77777777" w:rsidR="0093721F" w:rsidRPr="00C61402" w:rsidRDefault="0093721F" w:rsidP="0093721F">
      <w:pPr>
        <w:rPr>
          <w:lang w:val="en-GB"/>
        </w:rPr>
      </w:pPr>
      <w:r w:rsidRPr="00C61402">
        <w:rPr>
          <w:lang w:val="en-GB"/>
        </w:rPr>
        <w:t xml:space="preserve">Simple averages can be obtained from the weighted averages by selection of uniform weights, i.e. at </w:t>
      </w:r>
      <w:r w:rsidRPr="00C61402">
        <w:rPr>
          <w:i/>
          <w:lang w:val="en-GB"/>
        </w:rPr>
        <w:t>α</w:t>
      </w:r>
      <w:r w:rsidRPr="00C61402">
        <w:rPr>
          <w:i/>
          <w:vertAlign w:val="subscript"/>
          <w:lang w:val="en-GB"/>
        </w:rPr>
        <w:t>i</w:t>
      </w:r>
      <w:r w:rsidRPr="00C61402">
        <w:rPr>
          <w:lang w:val="en-GB"/>
        </w:rPr>
        <w:t xml:space="preserve"> = 1 / </w:t>
      </w:r>
      <w:r w:rsidRPr="00C61402">
        <w:rPr>
          <w:i/>
          <w:lang w:val="en-GB"/>
        </w:rPr>
        <w:t>N</w:t>
      </w:r>
      <w:r w:rsidRPr="00C61402">
        <w:rPr>
          <w:lang w:val="en-GB"/>
        </w:rPr>
        <w:t xml:space="preserve">. The quadratic average is most rarely used compared to the other three. The precondition for the weights </w:t>
      </w:r>
      <w:r w:rsidRPr="00C61402">
        <w:rPr>
          <w:i/>
          <w:lang w:val="en-GB"/>
        </w:rPr>
        <w:t>α</w:t>
      </w:r>
      <w:r w:rsidRPr="00C61402">
        <w:rPr>
          <w:i/>
          <w:vertAlign w:val="subscript"/>
          <w:lang w:val="en-GB"/>
        </w:rPr>
        <w:t>i</w:t>
      </w:r>
      <w:r w:rsidRPr="00C61402">
        <w:rPr>
          <w:lang w:val="en-GB"/>
        </w:rPr>
        <w:t xml:space="preserve"> is a standard constraint consisting in their non-negativity (with regard to the non-negativity of quantities and the positivity of prices) and further their sum (considered over all </w:t>
      </w:r>
      <w:r w:rsidRPr="00C61402">
        <w:rPr>
          <w:i/>
          <w:lang w:val="en-GB"/>
        </w:rPr>
        <w:t>N</w:t>
      </w:r>
      <w:r w:rsidRPr="00C61402">
        <w:rPr>
          <w:lang w:val="en-GB"/>
        </w:rPr>
        <w:t xml:space="preserve"> commodities) is equal to one,</w:t>
      </w:r>
    </w:p>
    <w:p w14:paraId="16E2082E" w14:textId="77777777" w:rsidR="0093721F" w:rsidRPr="00C61402" w:rsidRDefault="0093721F" w:rsidP="0093721F">
      <w:pPr>
        <w:ind w:firstLine="709"/>
        <w:rPr>
          <w:lang w:val="en-GB"/>
        </w:rPr>
      </w:pPr>
      <w:r w:rsidRPr="00C61402">
        <w:rPr>
          <w:i/>
          <w:lang w:val="en-GB"/>
        </w:rPr>
        <w:lastRenderedPageBreak/>
        <w:t>α</w:t>
      </w:r>
      <w:r w:rsidRPr="00C61402">
        <w:rPr>
          <w:i/>
          <w:vertAlign w:val="subscript"/>
          <w:lang w:val="en-GB"/>
        </w:rPr>
        <w:t>i</w:t>
      </w:r>
      <w:r w:rsidRPr="00C61402">
        <w:rPr>
          <w:lang w:val="en-GB"/>
        </w:rPr>
        <w:t xml:space="preserve"> ≥ 0    and    </w:t>
      </w:r>
      <w:r w:rsidRPr="00C61402">
        <w:rPr>
          <w:position w:val="-24"/>
          <w:lang w:val="en-GB"/>
        </w:rPr>
        <w:object w:dxaOrig="780" w:dyaOrig="580" w14:anchorId="603BF375">
          <v:shape id="_x0000_i1117" type="#_x0000_t75" style="width:41pt;height:30.5pt" o:ole="" fillcolor="window">
            <v:imagedata r:id="rId226" o:title=""/>
          </v:shape>
          <o:OLEObject Type="Embed" ProgID="Equation.DSMT4" ShapeID="_x0000_i1117" DrawAspect="Content" ObjectID="_1674378727" r:id="rId227"/>
        </w:object>
      </w:r>
      <w:r w:rsidRPr="00C61402">
        <w:rPr>
          <w:lang w:val="en-GB"/>
        </w:rPr>
        <w:t>.</w:t>
      </w:r>
    </w:p>
    <w:p w14:paraId="7860892D" w14:textId="77777777" w:rsidR="0093721F" w:rsidRPr="00C61402" w:rsidRDefault="0093721F" w:rsidP="0093721F">
      <w:pPr>
        <w:rPr>
          <w:lang w:val="en-GB"/>
        </w:rPr>
      </w:pPr>
      <w:r w:rsidRPr="00C61402">
        <w:rPr>
          <w:lang w:val="en-GB"/>
        </w:rPr>
        <w:t xml:space="preserve">The above-mentioned shortcoming of the first generation of indices (disrespecting the severity of the change expressed by a simple index) is being addressed by the </w:t>
      </w:r>
      <w:r w:rsidRPr="00C61402">
        <w:rPr>
          <w:i/>
          <w:lang w:val="en-GB"/>
        </w:rPr>
        <w:t>second generation</w:t>
      </w:r>
      <w:r w:rsidRPr="00C61402">
        <w:rPr>
          <w:lang w:val="en-GB"/>
        </w:rPr>
        <w:t xml:space="preserve"> of aggregate indices. It is based mainly on weighted averages of simple indices, where the structure of weights is based on the structure of the value indicator (</w:t>
      </w:r>
      <w:r w:rsidRPr="00C61402">
        <w:rPr>
          <w:i/>
          <w:lang w:val="en-GB"/>
        </w:rPr>
        <w:t>Q</w:t>
      </w:r>
      <w:r w:rsidRPr="00C61402">
        <w:rPr>
          <w:lang w:val="en-GB"/>
        </w:rPr>
        <w:t>). An obvious shortcoming of second-generation aggregate indices is the dependence of the index value on weight selection (Hindls et al., 2007) in the base and comparison periods.</w:t>
      </w:r>
    </w:p>
    <w:p w14:paraId="2A7B7398" w14:textId="77777777" w:rsidR="0093721F" w:rsidRPr="00C61402" w:rsidRDefault="0093721F" w:rsidP="0093721F">
      <w:pPr>
        <w:rPr>
          <w:lang w:val="en-GB"/>
        </w:rPr>
      </w:pPr>
      <w:r w:rsidRPr="00C61402">
        <w:rPr>
          <w:lang w:val="en-GB"/>
        </w:rPr>
        <w:t>If the weighted arithmetic mean of the individual quantity indices is used to capture the overall change in production, we get the so-called Laspeyres summary index of the quantity. The averaged variable is the individual indices of quantity and the weight is structure of production in base period,</w:t>
      </w:r>
    </w:p>
    <w:p w14:paraId="5D0E4597" w14:textId="77777777" w:rsidR="0093721F" w:rsidRPr="00C61402" w:rsidRDefault="0093721F" w:rsidP="0093721F">
      <w:pPr>
        <w:ind w:firstLine="709"/>
        <w:rPr>
          <w:lang w:val="en-GB"/>
        </w:rPr>
      </w:pPr>
      <w:r w:rsidRPr="00C61402">
        <w:rPr>
          <w:position w:val="-50"/>
          <w:lang w:val="en-GB"/>
        </w:rPr>
        <w:object w:dxaOrig="2480" w:dyaOrig="1140" w14:anchorId="76F7C849">
          <v:shape id="_x0000_i1118" type="#_x0000_t75" style="width:124pt;height:56.5pt" o:ole="">
            <v:imagedata r:id="rId228" o:title=""/>
          </v:shape>
          <o:OLEObject Type="Embed" ProgID="Equation.DSMT4" ShapeID="_x0000_i1118" DrawAspect="Content" ObjectID="_1674378728" r:id="rId229"/>
        </w:object>
      </w:r>
      <w:r w:rsidRPr="00C61402">
        <w:rPr>
          <w:lang w:val="en-GB"/>
        </w:rPr>
        <w:t>.</w:t>
      </w:r>
    </w:p>
    <w:p w14:paraId="0790949D" w14:textId="77777777" w:rsidR="0093721F" w:rsidRPr="00C61402" w:rsidRDefault="0093721F" w:rsidP="0093721F">
      <w:pPr>
        <w:rPr>
          <w:lang w:val="en-GB"/>
        </w:rPr>
      </w:pPr>
      <w:r w:rsidRPr="00C61402">
        <w:rPr>
          <w:lang w:val="en-GB"/>
        </w:rPr>
        <w:t>Paasche's aggregate quantity index is a weighted harmonic average, where the averaged variable is the individual indices of quantity and the weight is structure of production in current period. The aggregate form of the index shows that this is a change in output at the prices of the current period,</w:t>
      </w:r>
    </w:p>
    <w:p w14:paraId="50A20DF2" w14:textId="77777777" w:rsidR="0093721F" w:rsidRPr="00C61402" w:rsidRDefault="0093721F" w:rsidP="0093721F">
      <w:pPr>
        <w:ind w:firstLine="709"/>
        <w:rPr>
          <w:lang w:val="en-GB"/>
        </w:rPr>
      </w:pPr>
      <w:r w:rsidRPr="00C61402">
        <w:rPr>
          <w:position w:val="-80"/>
          <w:lang w:val="en-GB"/>
        </w:rPr>
        <w:object w:dxaOrig="2120" w:dyaOrig="1400" w14:anchorId="1ACB913B">
          <v:shape id="_x0000_i1119" type="#_x0000_t75" style="width:108.5pt;height:1in" o:ole="">
            <v:imagedata r:id="rId230" o:title=""/>
          </v:shape>
          <o:OLEObject Type="Embed" ProgID="Equation.DSMT4" ShapeID="_x0000_i1119" DrawAspect="Content" ObjectID="_1674378729" r:id="rId231"/>
        </w:object>
      </w:r>
      <w:r w:rsidRPr="00C61402">
        <w:rPr>
          <w:lang w:val="en-GB"/>
        </w:rPr>
        <w:t>.</w:t>
      </w:r>
    </w:p>
    <w:p w14:paraId="73FDDE9E" w14:textId="77777777" w:rsidR="0093721F" w:rsidRPr="00C61402" w:rsidRDefault="0093721F" w:rsidP="0093721F">
      <w:pPr>
        <w:rPr>
          <w:lang w:val="en-GB"/>
        </w:rPr>
      </w:pPr>
      <w:r w:rsidRPr="00C61402">
        <w:rPr>
          <w:lang w:val="en-GB"/>
        </w:rPr>
        <w:t>A Laspeyres aggregate price index can be constructed as,</w:t>
      </w:r>
    </w:p>
    <w:p w14:paraId="6D524E34" w14:textId="77777777" w:rsidR="0093721F" w:rsidRPr="00C61402" w:rsidRDefault="0093721F" w:rsidP="0093721F">
      <w:pPr>
        <w:ind w:firstLine="709"/>
        <w:rPr>
          <w:lang w:val="en-GB"/>
        </w:rPr>
      </w:pPr>
      <w:r w:rsidRPr="00C61402">
        <w:rPr>
          <w:position w:val="-50"/>
          <w:lang w:val="en-GB"/>
        </w:rPr>
        <w:object w:dxaOrig="2480" w:dyaOrig="1140" w14:anchorId="0E8F4FE4">
          <v:shape id="_x0000_i1120" type="#_x0000_t75" style="width:124pt;height:56.5pt" o:ole="">
            <v:imagedata r:id="rId232" o:title=""/>
          </v:shape>
          <o:OLEObject Type="Embed" ProgID="Equation.DSMT4" ShapeID="_x0000_i1120" DrawAspect="Content" ObjectID="_1674378730" r:id="rId233"/>
        </w:object>
      </w:r>
      <w:r w:rsidRPr="00C61402">
        <w:rPr>
          <w:lang w:val="en-GB"/>
        </w:rPr>
        <w:t>.</w:t>
      </w:r>
    </w:p>
    <w:p w14:paraId="098F1602" w14:textId="77777777" w:rsidR="0093721F" w:rsidRPr="00C61402" w:rsidRDefault="0093721F" w:rsidP="0093721F">
      <w:pPr>
        <w:rPr>
          <w:lang w:val="en-GB"/>
        </w:rPr>
      </w:pPr>
      <w:r w:rsidRPr="00C61402">
        <w:rPr>
          <w:lang w:val="en-GB"/>
        </w:rPr>
        <w:t>Paasche's aggregate price index is again based on the harmonic average of individual price indices,</w:t>
      </w:r>
    </w:p>
    <w:p w14:paraId="514BFA9B" w14:textId="77777777" w:rsidR="0093721F" w:rsidRPr="00C61402" w:rsidRDefault="0093721F" w:rsidP="0093721F">
      <w:pPr>
        <w:ind w:firstLine="709"/>
        <w:rPr>
          <w:lang w:val="en-GB"/>
        </w:rPr>
      </w:pPr>
      <w:r w:rsidRPr="00C61402">
        <w:rPr>
          <w:position w:val="-80"/>
          <w:lang w:val="en-GB"/>
        </w:rPr>
        <w:object w:dxaOrig="2120" w:dyaOrig="1400" w14:anchorId="2AF88DEF">
          <v:shape id="_x0000_i1121" type="#_x0000_t75" style="width:108.5pt;height:1in" o:ole="">
            <v:imagedata r:id="rId234" o:title=""/>
          </v:shape>
          <o:OLEObject Type="Embed" ProgID="Equation.DSMT4" ShapeID="_x0000_i1121" DrawAspect="Content" ObjectID="_1674378731" r:id="rId235"/>
        </w:object>
      </w:r>
      <w:r w:rsidRPr="00C61402">
        <w:rPr>
          <w:lang w:val="en-GB"/>
        </w:rPr>
        <w:t>.</w:t>
      </w:r>
    </w:p>
    <w:p w14:paraId="6AD9E8C5" w14:textId="77777777" w:rsidR="0093721F" w:rsidRPr="00C61402" w:rsidRDefault="0093721F" w:rsidP="0093721F">
      <w:pPr>
        <w:rPr>
          <w:lang w:val="en-GB"/>
        </w:rPr>
      </w:pPr>
      <w:r w:rsidRPr="00C61402">
        <w:rPr>
          <w:lang w:val="en-GB"/>
        </w:rPr>
        <w:t xml:space="preserve">The </w:t>
      </w:r>
      <w:r w:rsidRPr="00C61402">
        <w:rPr>
          <w:i/>
          <w:lang w:val="en-GB"/>
        </w:rPr>
        <w:t>third generation</w:t>
      </w:r>
      <w:r w:rsidRPr="00C61402">
        <w:rPr>
          <w:lang w:val="en-GB"/>
        </w:rPr>
        <w:t xml:space="preserve"> of aggregate indices tries to solve the problem of dependence on the choice of weights, namely by averaging weights, averaging indices with different weights or by choosing weights from another period, or another way. The so-called Edgeworth-Marshall index is based on the averaging of weights, the Fisher index is based on the averaging of indices with different weights, the Lowe index uses weights from a hypothetical period. The Montgomery index is also included in the third generation of summary indices (Hindls et al., 2007).</w:t>
      </w:r>
    </w:p>
    <w:p w14:paraId="44C3ACF3" w14:textId="77777777" w:rsidR="0093721F" w:rsidRPr="00C61402" w:rsidRDefault="0093721F" w:rsidP="0093721F">
      <w:pPr>
        <w:rPr>
          <w:lang w:val="en-GB"/>
        </w:rPr>
      </w:pPr>
      <w:r w:rsidRPr="00C61402">
        <w:rPr>
          <w:lang w:val="en-GB"/>
        </w:rPr>
        <w:t>In the case of the Marshall-Edgeworth price index number, simple price indices are weighted by the arithmetic average of the quantities from the base and current periods,</w:t>
      </w:r>
    </w:p>
    <w:p w14:paraId="21CEC8F6" w14:textId="77777777" w:rsidR="0093721F" w:rsidRPr="00C61402" w:rsidRDefault="0093721F" w:rsidP="0093721F">
      <w:pPr>
        <w:ind w:firstLine="709"/>
        <w:rPr>
          <w:lang w:val="en-GB"/>
        </w:rPr>
      </w:pPr>
      <w:r w:rsidRPr="00C61402">
        <w:rPr>
          <w:position w:val="-50"/>
          <w:lang w:val="en-GB"/>
        </w:rPr>
        <w:object w:dxaOrig="1960" w:dyaOrig="1100" w14:anchorId="1C69D4D4">
          <v:shape id="_x0000_i1122" type="#_x0000_t75" style="width:97.5pt;height:56.5pt" o:ole="" fillcolor="window">
            <v:imagedata r:id="rId236" o:title=""/>
          </v:shape>
          <o:OLEObject Type="Embed" ProgID="Equation.DSMT4" ShapeID="_x0000_i1122" DrawAspect="Content" ObjectID="_1674378732" r:id="rId237"/>
        </w:object>
      </w:r>
      <w:r w:rsidRPr="00C61402">
        <w:rPr>
          <w:lang w:val="en-GB"/>
        </w:rPr>
        <w:t>.</w:t>
      </w:r>
    </w:p>
    <w:p w14:paraId="15004150" w14:textId="77777777" w:rsidR="0093721F" w:rsidRPr="00C61402" w:rsidRDefault="0093721F" w:rsidP="0093721F">
      <w:pPr>
        <w:rPr>
          <w:lang w:val="en-GB"/>
        </w:rPr>
      </w:pPr>
      <w:r w:rsidRPr="00C61402">
        <w:rPr>
          <w:lang w:val="en-GB"/>
        </w:rPr>
        <w:t>The Walsh index number works with the geometric mean of quantities in the base and current period,</w:t>
      </w:r>
    </w:p>
    <w:p w14:paraId="45D65987" w14:textId="77777777" w:rsidR="0093721F" w:rsidRPr="00C61402" w:rsidRDefault="0093721F" w:rsidP="0093721F">
      <w:pPr>
        <w:ind w:firstLine="709"/>
        <w:rPr>
          <w:lang w:val="en-GB"/>
        </w:rPr>
      </w:pPr>
      <w:r w:rsidRPr="00C61402">
        <w:rPr>
          <w:b/>
          <w:position w:val="-50"/>
          <w:sz w:val="22"/>
          <w:szCs w:val="22"/>
          <w:lang w:val="en-GB"/>
        </w:rPr>
        <w:object w:dxaOrig="1820" w:dyaOrig="1100" w14:anchorId="23169C0A">
          <v:shape id="_x0000_i1123" type="#_x0000_t75" style="width:92pt;height:56.5pt" o:ole="" fillcolor="window">
            <v:imagedata r:id="rId238" o:title=""/>
          </v:shape>
          <o:OLEObject Type="Embed" ProgID="Equation.DSMT4" ShapeID="_x0000_i1123" DrawAspect="Content" ObjectID="_1674378733" r:id="rId239"/>
        </w:object>
      </w:r>
      <w:r w:rsidRPr="00C61402">
        <w:rPr>
          <w:lang w:val="en-GB"/>
        </w:rPr>
        <w:t>.</w:t>
      </w:r>
    </w:p>
    <w:p w14:paraId="4B35641D" w14:textId="77777777" w:rsidR="0093721F" w:rsidRPr="00C61402" w:rsidRDefault="0093721F" w:rsidP="0093721F">
      <w:pPr>
        <w:rPr>
          <w:lang w:val="en-GB"/>
        </w:rPr>
      </w:pPr>
      <w:r w:rsidRPr="00C61402">
        <w:rPr>
          <w:lang w:val="en-GB"/>
        </w:rPr>
        <w:t>Experience shows that the values of the Fisher, Marshall-Edgeworth and Walsh index numbers are often very close and can all well express a “neutral” assessment of the development of the complex of commodities under consideration. In contrast to the Laspeyres and Paasche indices, the Walsh, Marshall-Edgeworth and Fisher indices work with all four vectors (</w:t>
      </w:r>
      <w:r w:rsidRPr="00C61402">
        <w:rPr>
          <w:i/>
          <w:lang w:val="en-GB"/>
        </w:rPr>
        <w:t>p</w:t>
      </w:r>
      <w:r w:rsidRPr="00C61402">
        <w:rPr>
          <w:vertAlign w:val="subscript"/>
          <w:lang w:val="en-GB"/>
        </w:rPr>
        <w:t>0</w:t>
      </w:r>
      <w:r w:rsidRPr="00C61402">
        <w:rPr>
          <w:lang w:val="en-GB"/>
        </w:rPr>
        <w:t xml:space="preserve">, </w:t>
      </w:r>
      <w:r w:rsidRPr="00C61402">
        <w:rPr>
          <w:i/>
          <w:lang w:val="en-GB"/>
        </w:rPr>
        <w:t>p</w:t>
      </w:r>
      <w:r w:rsidRPr="00C61402">
        <w:rPr>
          <w:vertAlign w:val="subscript"/>
          <w:lang w:val="en-GB"/>
        </w:rPr>
        <w:t>1</w:t>
      </w:r>
      <w:r w:rsidRPr="00C61402">
        <w:rPr>
          <w:lang w:val="en-GB"/>
        </w:rPr>
        <w:t xml:space="preserve">, </w:t>
      </w:r>
      <w:r w:rsidRPr="00C61402">
        <w:rPr>
          <w:i/>
          <w:lang w:val="en-GB"/>
        </w:rPr>
        <w:t>q</w:t>
      </w:r>
      <w:r w:rsidRPr="00C61402">
        <w:rPr>
          <w:vertAlign w:val="subscript"/>
          <w:lang w:val="en-GB"/>
        </w:rPr>
        <w:t>0</w:t>
      </w:r>
      <w:r w:rsidRPr="00C61402">
        <w:rPr>
          <w:lang w:val="en-GB"/>
        </w:rPr>
        <w:t xml:space="preserve">, </w:t>
      </w:r>
      <w:r w:rsidRPr="00C61402">
        <w:rPr>
          <w:i/>
          <w:lang w:val="en-GB"/>
        </w:rPr>
        <w:t>q</w:t>
      </w:r>
      <w:r w:rsidRPr="00C61402">
        <w:rPr>
          <w:vertAlign w:val="subscript"/>
          <w:lang w:val="en-GB"/>
        </w:rPr>
        <w:t>1</w:t>
      </w:r>
      <w:r w:rsidRPr="00C61402">
        <w:rPr>
          <w:lang w:val="en-GB"/>
        </w:rPr>
        <w:t>).</w:t>
      </w:r>
    </w:p>
    <w:p w14:paraId="5A4E7EBB" w14:textId="77777777" w:rsidR="0093721F" w:rsidRPr="00C61402" w:rsidRDefault="0093721F" w:rsidP="0093721F">
      <w:pPr>
        <w:rPr>
          <w:lang w:val="en-GB"/>
        </w:rPr>
      </w:pPr>
      <w:r w:rsidRPr="00C61402">
        <w:rPr>
          <w:lang w:val="en-GB"/>
        </w:rPr>
        <w:t>The effect of the different mode of decomposition is eliminated by the Fisher index, which is the geometric mean of the Paasche and Laspeyres index of quantity (Fisher's aggregate quantity index) or the Paasche and Laspeyres price index (Fisher's aggregate price index),</w:t>
      </w:r>
    </w:p>
    <w:p w14:paraId="1060AFBE" w14:textId="77777777" w:rsidR="0093721F" w:rsidRPr="00C61402" w:rsidRDefault="0093721F" w:rsidP="0093721F">
      <w:pPr>
        <w:ind w:firstLine="709"/>
        <w:rPr>
          <w:lang w:val="en-GB"/>
        </w:rPr>
      </w:pPr>
      <w:r w:rsidRPr="00C61402">
        <w:rPr>
          <w:position w:val="-52"/>
          <w:lang w:val="en-GB"/>
        </w:rPr>
        <w:object w:dxaOrig="2880" w:dyaOrig="1180" w14:anchorId="356CE900">
          <v:shape id="_x0000_i1124" type="#_x0000_t75" style="width:2in;height:56.5pt" o:ole="">
            <v:imagedata r:id="rId240" o:title=""/>
          </v:shape>
          <o:OLEObject Type="Embed" ProgID="Equation.DSMT4" ShapeID="_x0000_i1124" DrawAspect="Content" ObjectID="_1674378734" r:id="rId241"/>
        </w:object>
      </w:r>
      <w:r w:rsidRPr="00C61402">
        <w:rPr>
          <w:lang w:val="en-GB"/>
        </w:rPr>
        <w:t xml:space="preserve">,   </w:t>
      </w:r>
      <w:r w:rsidRPr="00C61402">
        <w:rPr>
          <w:position w:val="-52"/>
          <w:lang w:val="en-GB"/>
        </w:rPr>
        <w:object w:dxaOrig="2880" w:dyaOrig="1180" w14:anchorId="2E3375C6">
          <v:shape id="_x0000_i1125" type="#_x0000_t75" style="width:2in;height:56.5pt" o:ole="">
            <v:imagedata r:id="rId242" o:title=""/>
          </v:shape>
          <o:OLEObject Type="Embed" ProgID="Equation.DSMT4" ShapeID="_x0000_i1125" DrawAspect="Content" ObjectID="_1674378735" r:id="rId243"/>
        </w:object>
      </w:r>
      <w:r w:rsidRPr="00C61402">
        <w:rPr>
          <w:lang w:val="en-GB"/>
        </w:rPr>
        <w:t>.</w:t>
      </w:r>
    </w:p>
    <w:p w14:paraId="6842BD66" w14:textId="77777777" w:rsidR="0093721F" w:rsidRPr="00C61402" w:rsidRDefault="0093721F" w:rsidP="0093721F">
      <w:pPr>
        <w:rPr>
          <w:lang w:val="en-GB"/>
        </w:rPr>
      </w:pPr>
      <w:r w:rsidRPr="00C61402">
        <w:rPr>
          <w:lang w:val="en-GB"/>
        </w:rPr>
        <w:t>The Fisher index leads to a clear decomposition of the aggregate value index into an aggregate quantity index and an aggregate price index, which is the main reason for its use,</w:t>
      </w:r>
    </w:p>
    <w:p w14:paraId="6368E6CB" w14:textId="77777777" w:rsidR="0093721F" w:rsidRPr="00C61402" w:rsidRDefault="0093721F" w:rsidP="0093721F">
      <w:pPr>
        <w:ind w:firstLine="709"/>
        <w:rPr>
          <w:lang w:val="en-GB"/>
        </w:rPr>
      </w:pPr>
      <w:r w:rsidRPr="00C61402">
        <w:rPr>
          <w:position w:val="-12"/>
          <w:lang w:val="en-GB"/>
        </w:rPr>
        <w:object w:dxaOrig="780" w:dyaOrig="340" w14:anchorId="0739FF6E">
          <v:shape id="_x0000_i1126" type="#_x0000_t75" style="width:41pt;height:15.5pt" o:ole="">
            <v:imagedata r:id="rId244" o:title=""/>
          </v:shape>
          <o:OLEObject Type="Embed" ProgID="Equation.DSMT4" ShapeID="_x0000_i1126" DrawAspect="Content" ObjectID="_1674378736" r:id="rId245"/>
        </w:object>
      </w:r>
      <w:r w:rsidRPr="00C61402">
        <w:rPr>
          <w:lang w:val="en-GB"/>
        </w:rPr>
        <w:t>.</w:t>
      </w:r>
    </w:p>
    <w:p w14:paraId="4A6AD36F" w14:textId="77777777" w:rsidR="0093721F" w:rsidRPr="00C61402" w:rsidRDefault="0093721F" w:rsidP="0093721F">
      <w:pPr>
        <w:rPr>
          <w:lang w:val="en-GB"/>
        </w:rPr>
      </w:pPr>
      <w:r w:rsidRPr="00C61402">
        <w:rPr>
          <w:lang w:val="en-GB"/>
        </w:rPr>
        <w:t>Montgomery indices allow unambiguous expression of the aggregate quantity index and the aggregate price index. The Montgomery level index expresses the dynamics of the aggregate value, which is caused by changes in prices (which occur simultaneously with changes in quantities),</w:t>
      </w:r>
    </w:p>
    <w:p w14:paraId="7F3E336B" w14:textId="77777777" w:rsidR="0093721F" w:rsidRPr="00C61402" w:rsidRDefault="0093721F" w:rsidP="0093721F">
      <w:pPr>
        <w:ind w:firstLine="709"/>
        <w:rPr>
          <w:lang w:val="en-GB"/>
        </w:rPr>
      </w:pPr>
      <w:r w:rsidRPr="00C61402">
        <w:rPr>
          <w:position w:val="-12"/>
          <w:lang w:val="en-GB"/>
        </w:rPr>
        <w:object w:dxaOrig="800" w:dyaOrig="499" w14:anchorId="5708D1E9">
          <v:shape id="_x0000_i1127" type="#_x0000_t75" style="width:41.5pt;height:25.5pt" o:ole="">
            <v:imagedata r:id="rId246" o:title=""/>
          </v:shape>
          <o:OLEObject Type="Embed" ProgID="Equation.DSMT4" ShapeID="_x0000_i1127" DrawAspect="Content" ObjectID="_1674378737" r:id="rId247"/>
        </w:object>
      </w:r>
      <w:r w:rsidRPr="00C61402">
        <w:rPr>
          <w:lang w:val="en-GB"/>
        </w:rPr>
        <w:t>, where</w:t>
      </w:r>
    </w:p>
    <w:p w14:paraId="104797DF" w14:textId="77777777" w:rsidR="0093721F" w:rsidRPr="00C61402" w:rsidRDefault="0093721F" w:rsidP="0093721F">
      <w:pPr>
        <w:ind w:firstLine="709"/>
        <w:rPr>
          <w:lang w:val="en-GB"/>
        </w:rPr>
      </w:pPr>
      <w:r w:rsidRPr="00C61402">
        <w:rPr>
          <w:position w:val="-54"/>
          <w:lang w:val="en-GB"/>
        </w:rPr>
        <w:object w:dxaOrig="2840" w:dyaOrig="1180" w14:anchorId="0869C545">
          <v:shape id="_x0000_i1128" type="#_x0000_t75" style="width:2in;height:56.5pt" o:ole="">
            <v:imagedata r:id="rId248" o:title=""/>
          </v:shape>
          <o:OLEObject Type="Embed" ProgID="Equation.DSMT4" ShapeID="_x0000_i1128" DrawAspect="Content" ObjectID="_1674378738" r:id="rId249"/>
        </w:object>
      </w:r>
      <w:r w:rsidRPr="00C61402">
        <w:rPr>
          <w:lang w:val="en-GB"/>
        </w:rPr>
        <w:t>.</w:t>
      </w:r>
    </w:p>
    <w:p w14:paraId="2599ED33" w14:textId="77777777" w:rsidR="0093721F" w:rsidRPr="00C61402" w:rsidRDefault="0093721F" w:rsidP="0093721F">
      <w:pPr>
        <w:rPr>
          <w:lang w:val="en-GB"/>
        </w:rPr>
      </w:pPr>
      <w:r w:rsidRPr="00C61402">
        <w:rPr>
          <w:lang w:val="en-GB"/>
        </w:rPr>
        <w:t>The Montgomery quantity index expresses the dynamics of the aggregate value, which is caused by changes in quantities that occur simultaneously with changes in prices,</w:t>
      </w:r>
    </w:p>
    <w:p w14:paraId="1D2D974B" w14:textId="77777777" w:rsidR="0093721F" w:rsidRPr="00C61402" w:rsidRDefault="0093721F" w:rsidP="0093721F">
      <w:pPr>
        <w:ind w:firstLine="709"/>
        <w:rPr>
          <w:lang w:val="en-GB"/>
        </w:rPr>
      </w:pPr>
      <w:r w:rsidRPr="00C61402">
        <w:rPr>
          <w:position w:val="-12"/>
          <w:lang w:val="en-GB"/>
        </w:rPr>
        <w:object w:dxaOrig="800" w:dyaOrig="499" w14:anchorId="5CC19193">
          <v:shape id="_x0000_i1129" type="#_x0000_t75" style="width:41.5pt;height:25.5pt" o:ole="">
            <v:imagedata r:id="rId250" o:title=""/>
          </v:shape>
          <o:OLEObject Type="Embed" ProgID="Equation.DSMT4" ShapeID="_x0000_i1129" DrawAspect="Content" ObjectID="_1674378739" r:id="rId251"/>
        </w:object>
      </w:r>
      <w:r w:rsidRPr="00C61402">
        <w:rPr>
          <w:lang w:val="en-GB"/>
        </w:rPr>
        <w:t>, where</w:t>
      </w:r>
    </w:p>
    <w:p w14:paraId="7911E2F2" w14:textId="77777777" w:rsidR="0093721F" w:rsidRPr="00C61402" w:rsidRDefault="0093721F" w:rsidP="0093721F">
      <w:pPr>
        <w:ind w:firstLine="709"/>
        <w:rPr>
          <w:lang w:val="en-GB"/>
        </w:rPr>
      </w:pPr>
      <w:r w:rsidRPr="00C61402">
        <w:rPr>
          <w:position w:val="-54"/>
          <w:lang w:val="en-GB"/>
        </w:rPr>
        <w:object w:dxaOrig="2840" w:dyaOrig="1180" w14:anchorId="08FAA65F">
          <v:shape id="_x0000_i1130" type="#_x0000_t75" style="width:2in;height:56.5pt" o:ole="">
            <v:imagedata r:id="rId252" o:title=""/>
          </v:shape>
          <o:OLEObject Type="Embed" ProgID="Equation.DSMT4" ShapeID="_x0000_i1130" DrawAspect="Content" ObjectID="_1674378740" r:id="rId253"/>
        </w:object>
      </w:r>
      <w:r w:rsidRPr="00C61402">
        <w:rPr>
          <w:lang w:val="en-GB"/>
        </w:rPr>
        <w:t>.</w:t>
      </w:r>
    </w:p>
    <w:p w14:paraId="3E3C61CA" w14:textId="77777777" w:rsidR="0093721F" w:rsidRPr="00C61402" w:rsidRDefault="0093721F" w:rsidP="0093721F">
      <w:pPr>
        <w:rPr>
          <w:lang w:val="en-GB"/>
        </w:rPr>
      </w:pPr>
      <w:r w:rsidRPr="00C61402">
        <w:rPr>
          <w:lang w:val="en-GB"/>
        </w:rPr>
        <w:t>The term Δ</w:t>
      </w:r>
      <w:r w:rsidRPr="00C61402">
        <w:rPr>
          <w:i/>
          <w:lang w:val="en-GB"/>
        </w:rPr>
        <w:t>Q</w:t>
      </w:r>
      <w:r w:rsidRPr="00C61402">
        <w:rPr>
          <w:i/>
          <w:vertAlign w:val="subscript"/>
          <w:lang w:val="en-GB"/>
        </w:rPr>
        <w:t>p</w:t>
      </w:r>
      <w:r w:rsidRPr="00C61402">
        <w:rPr>
          <w:lang w:val="en-GB"/>
        </w:rPr>
        <w:t xml:space="preserve"> expresses the effect of prices on the absolute change in the aggregate value, Δ</w:t>
      </w:r>
      <w:r w:rsidRPr="00C61402">
        <w:rPr>
          <w:i/>
          <w:lang w:val="en-GB"/>
        </w:rPr>
        <w:t>Q</w:t>
      </w:r>
      <w:r w:rsidRPr="00C61402">
        <w:rPr>
          <w:i/>
          <w:vertAlign w:val="subscript"/>
          <w:lang w:val="en-GB"/>
        </w:rPr>
        <w:t>q</w:t>
      </w:r>
      <w:r w:rsidRPr="00C61402">
        <w:rPr>
          <w:lang w:val="en-GB"/>
        </w:rPr>
        <w:t xml:space="preserve"> the effect of physical volume,</w:t>
      </w:r>
    </w:p>
    <w:p w14:paraId="2D80503C" w14:textId="77777777" w:rsidR="0093721F" w:rsidRPr="00C61402" w:rsidRDefault="0093721F" w:rsidP="0093721F">
      <w:pPr>
        <w:ind w:firstLine="709"/>
        <w:rPr>
          <w:lang w:val="en-GB"/>
        </w:rPr>
      </w:pPr>
      <w:r w:rsidRPr="00C61402">
        <w:rPr>
          <w:position w:val="-12"/>
          <w:lang w:val="en-GB"/>
        </w:rPr>
        <w:object w:dxaOrig="1320" w:dyaOrig="320" w14:anchorId="12CD488E">
          <v:shape id="_x0000_i1131" type="#_x0000_t75" style="width:67pt;height:15.5pt" o:ole="">
            <v:imagedata r:id="rId254" o:title=""/>
          </v:shape>
          <o:OLEObject Type="Embed" ProgID="Equation.DSMT4" ShapeID="_x0000_i1131" DrawAspect="Content" ObjectID="_1674378741" r:id="rId255"/>
        </w:object>
      </w:r>
      <w:r w:rsidRPr="00C61402">
        <w:rPr>
          <w:lang w:val="en-GB"/>
        </w:rPr>
        <w:t>.</w:t>
      </w:r>
    </w:p>
    <w:p w14:paraId="2E92DD13" w14:textId="77777777" w:rsidR="0093721F" w:rsidRPr="00C61402" w:rsidRDefault="0093721F" w:rsidP="0093721F">
      <w:pPr>
        <w:rPr>
          <w:lang w:val="en-GB"/>
        </w:rPr>
      </w:pPr>
      <w:r w:rsidRPr="00C61402">
        <w:rPr>
          <w:lang w:val="en-GB"/>
        </w:rPr>
        <w:t>The aggregate value index is the product of the Montgomery price index and the Montgomery quantity index,</w:t>
      </w:r>
    </w:p>
    <w:p w14:paraId="5337DC1F" w14:textId="77777777" w:rsidR="0093721F" w:rsidRPr="00C61402" w:rsidRDefault="0093721F" w:rsidP="0093721F">
      <w:pPr>
        <w:ind w:firstLine="709"/>
        <w:rPr>
          <w:lang w:val="en-GB"/>
        </w:rPr>
      </w:pPr>
      <w:r w:rsidRPr="00C61402">
        <w:rPr>
          <w:position w:val="-12"/>
          <w:lang w:val="en-GB"/>
        </w:rPr>
        <w:object w:dxaOrig="859" w:dyaOrig="340" w14:anchorId="68653258">
          <v:shape id="_x0000_i1132" type="#_x0000_t75" style="width:41.5pt;height:15.5pt" o:ole="">
            <v:imagedata r:id="rId256" o:title=""/>
          </v:shape>
          <o:OLEObject Type="Embed" ProgID="Equation.DSMT4" ShapeID="_x0000_i1132" DrawAspect="Content" ObjectID="_1674378742" r:id="rId257"/>
        </w:object>
      </w:r>
      <w:r w:rsidRPr="00C61402">
        <w:rPr>
          <w:lang w:val="en-GB"/>
        </w:rPr>
        <w:t>.</w:t>
      </w:r>
    </w:p>
    <w:p w14:paraId="21047046" w14:textId="77777777" w:rsidR="0093721F" w:rsidRPr="00C61402" w:rsidRDefault="0093721F" w:rsidP="0093721F">
      <w:pPr>
        <w:rPr>
          <w:lang w:val="en-GB"/>
        </w:rPr>
      </w:pPr>
      <w:r w:rsidRPr="00C61402">
        <w:rPr>
          <w:lang w:val="en-GB"/>
        </w:rPr>
        <w:t>Montgomery's individual price indices express the relative change in the aggregate value, which is caused by a change in the prices of individual sub-items (</w:t>
      </w:r>
      <w:r w:rsidRPr="00C61402">
        <w:rPr>
          <w:i/>
          <w:lang w:val="en-GB"/>
        </w:rPr>
        <w:t>i</w:t>
      </w:r>
      <w:r w:rsidRPr="00C61402">
        <w:rPr>
          <w:lang w:val="en-GB"/>
        </w:rPr>
        <w:t>), which occurs simultaneously with changes in the prices of other items and changes in the quantity of all items,</w:t>
      </w:r>
    </w:p>
    <w:p w14:paraId="4253ED32" w14:textId="77777777" w:rsidR="0093721F" w:rsidRPr="00C61402" w:rsidRDefault="0093721F" w:rsidP="0093721F">
      <w:pPr>
        <w:ind w:firstLine="709"/>
        <w:rPr>
          <w:lang w:val="en-GB"/>
        </w:rPr>
      </w:pPr>
      <w:r w:rsidRPr="00C61402">
        <w:rPr>
          <w:position w:val="-12"/>
          <w:lang w:val="en-GB"/>
        </w:rPr>
        <w:object w:dxaOrig="2079" w:dyaOrig="1020" w14:anchorId="0D49541B">
          <v:shape id="_x0000_i1133" type="#_x0000_t75" style="width:103.5pt;height:52pt" o:ole="">
            <v:imagedata r:id="rId258" o:title=""/>
          </v:shape>
          <o:OLEObject Type="Embed" ProgID="Equation.DSMT4" ShapeID="_x0000_i1133" DrawAspect="Content" ObjectID="_1674378743" r:id="rId259"/>
        </w:object>
      </w:r>
      <w:r w:rsidRPr="00C61402">
        <w:rPr>
          <w:lang w:val="en-GB"/>
        </w:rPr>
        <w:t>.</w:t>
      </w:r>
    </w:p>
    <w:p w14:paraId="28BF60BF" w14:textId="77777777" w:rsidR="0093721F" w:rsidRPr="00C61402" w:rsidRDefault="0093721F" w:rsidP="0093721F">
      <w:pPr>
        <w:rPr>
          <w:lang w:val="en-GB"/>
        </w:rPr>
      </w:pPr>
      <w:r w:rsidRPr="00C61402">
        <w:rPr>
          <w:lang w:val="en-GB"/>
        </w:rPr>
        <w:t>Individual effects of volume can be expressed in a similar way.</w:t>
      </w:r>
    </w:p>
    <w:p w14:paraId="50EF4119" w14:textId="77777777" w:rsidR="0093721F" w:rsidRPr="00C61402" w:rsidRDefault="0093721F" w:rsidP="0093721F">
      <w:pPr>
        <w:rPr>
          <w:lang w:val="en-GB"/>
        </w:rPr>
      </w:pPr>
      <w:r w:rsidRPr="00C61402">
        <w:rPr>
          <w:lang w:val="en-GB"/>
        </w:rPr>
        <w:t xml:space="preserve">The Törnquist index is a weighted geometric average of simple price indices, in which the weights </w:t>
      </w:r>
      <w:r w:rsidRPr="00C61402">
        <w:rPr>
          <w:i/>
          <w:lang w:val="en-GB"/>
        </w:rPr>
        <w:t>w</w:t>
      </w:r>
      <w:r w:rsidRPr="00C61402">
        <w:rPr>
          <w:i/>
          <w:vertAlign w:val="subscript"/>
          <w:lang w:val="en-GB"/>
        </w:rPr>
        <w:t>i</w:t>
      </w:r>
      <w:r w:rsidRPr="00C61402">
        <w:rPr>
          <w:lang w:val="en-GB"/>
        </w:rPr>
        <w:t xml:space="preserve"> are formed as simple arithmetic averages of the share of the </w:t>
      </w:r>
      <w:r w:rsidRPr="00C61402">
        <w:rPr>
          <w:i/>
          <w:lang w:val="en-GB"/>
        </w:rPr>
        <w:t>i</w:t>
      </w:r>
      <w:r w:rsidRPr="00C61402">
        <w:rPr>
          <w:lang w:val="en-GB"/>
        </w:rPr>
        <w:t>-th item in total output in the base and comparable periods.</w:t>
      </w:r>
    </w:p>
    <w:p w14:paraId="05A14164" w14:textId="77777777" w:rsidR="0093721F" w:rsidRPr="00C61402" w:rsidRDefault="0093721F" w:rsidP="0093721F">
      <w:pPr>
        <w:ind w:left="709"/>
        <w:rPr>
          <w:lang w:val="en-GB"/>
        </w:rPr>
      </w:pPr>
      <w:r w:rsidRPr="00C61402">
        <w:rPr>
          <w:position w:val="-28"/>
          <w:lang w:val="en-GB"/>
        </w:rPr>
        <w:object w:dxaOrig="1280" w:dyaOrig="700" w14:anchorId="512C4622">
          <v:shape id="_x0000_i1134" type="#_x0000_t75" style="width:61.5pt;height:36.5pt" o:ole="" fillcolor="window">
            <v:imagedata r:id="rId260" o:title=""/>
          </v:shape>
          <o:OLEObject Type="Embed" ProgID="Equation.DSMT4" ShapeID="_x0000_i1134" DrawAspect="Content" ObjectID="_1674378744" r:id="rId261"/>
        </w:object>
      </w:r>
      <w:r w:rsidRPr="00C61402">
        <w:rPr>
          <w:lang w:val="en-GB"/>
        </w:rPr>
        <w:t xml:space="preserve">, </w:t>
      </w:r>
    </w:p>
    <w:p w14:paraId="16563C9F" w14:textId="77777777" w:rsidR="0093721F" w:rsidRPr="00C61402" w:rsidRDefault="0093721F" w:rsidP="0093721F">
      <w:pPr>
        <w:rPr>
          <w:lang w:val="en-GB"/>
        </w:rPr>
      </w:pPr>
      <w:r w:rsidRPr="00C61402">
        <w:rPr>
          <w:lang w:val="en-GB"/>
        </w:rPr>
        <w:t xml:space="preserve">where </w:t>
      </w:r>
      <w:r w:rsidRPr="00C61402">
        <w:rPr>
          <w:position w:val="-54"/>
          <w:lang w:val="en-GB"/>
        </w:rPr>
        <w:object w:dxaOrig="3000" w:dyaOrig="1180" w14:anchorId="2A8B5447">
          <v:shape id="_x0000_i1135" type="#_x0000_t75" style="width:149.5pt;height:56.5pt" o:ole="" fillcolor="window">
            <v:imagedata r:id="rId262" o:title=""/>
          </v:shape>
          <o:OLEObject Type="Embed" ProgID="Equation.DSMT4" ShapeID="_x0000_i1135" DrawAspect="Content" ObjectID="_1674378745" r:id="rId263"/>
        </w:object>
      </w:r>
      <w:r w:rsidRPr="00C61402">
        <w:rPr>
          <w:lang w:val="en-GB"/>
        </w:rPr>
        <w:t>.</w:t>
      </w:r>
    </w:p>
    <w:p w14:paraId="05606872" w14:textId="77777777" w:rsidR="0093721F" w:rsidRPr="00C61402" w:rsidRDefault="0093721F" w:rsidP="0093721F">
      <w:pPr>
        <w:rPr>
          <w:lang w:val="en-GB"/>
        </w:rPr>
      </w:pPr>
      <w:r w:rsidRPr="00C61402">
        <w:rPr>
          <w:lang w:val="en-GB"/>
        </w:rPr>
        <w:t>Laspeyres, Paasche and several other index numbers can be included in the categories of Löwe-type indices. These index numbers can be expressed in the form</w:t>
      </w:r>
    </w:p>
    <w:p w14:paraId="5E93983B" w14:textId="77777777" w:rsidR="0093721F" w:rsidRPr="00C61402" w:rsidRDefault="0093721F" w:rsidP="0093721F">
      <w:pPr>
        <w:ind w:firstLine="709"/>
        <w:rPr>
          <w:lang w:val="en-GB"/>
        </w:rPr>
      </w:pPr>
      <w:r w:rsidRPr="00C61402">
        <w:rPr>
          <w:b/>
          <w:position w:val="-50"/>
          <w:sz w:val="22"/>
          <w:szCs w:val="22"/>
          <w:lang w:val="en-GB"/>
        </w:rPr>
        <w:object w:dxaOrig="1320" w:dyaOrig="1100" w14:anchorId="3E2CFE09">
          <v:shape id="_x0000_i1136" type="#_x0000_t75" style="width:67pt;height:56.5pt" o:ole="" fillcolor="window">
            <v:imagedata r:id="rId264" o:title=""/>
          </v:shape>
          <o:OLEObject Type="Embed" ProgID="Equation.DSMT4" ShapeID="_x0000_i1136" DrawAspect="Content" ObjectID="_1674378746" r:id="rId265"/>
        </w:object>
      </w:r>
    </w:p>
    <w:p w14:paraId="5F43FFD3" w14:textId="77777777" w:rsidR="0093721F" w:rsidRPr="00C61402" w:rsidRDefault="0093721F" w:rsidP="0093721F">
      <w:pPr>
        <w:rPr>
          <w:lang w:val="en-GB"/>
        </w:rPr>
      </w:pPr>
      <w:r w:rsidRPr="00C61402">
        <w:rPr>
          <w:lang w:val="en-GB"/>
        </w:rPr>
        <w:t xml:space="preserve">where </w:t>
      </w:r>
      <w:r w:rsidRPr="00C61402">
        <w:rPr>
          <w:i/>
          <w:lang w:val="en-GB"/>
        </w:rPr>
        <w:t>q</w:t>
      </w:r>
      <w:r w:rsidRPr="00C61402">
        <w:rPr>
          <w:lang w:val="en-GB"/>
        </w:rPr>
        <w:t>* expresses the situation in some fixed time period or it is some way of determining the quantity (for Edgeworth's or Walsh's number, the averages of quantities from the basic and current periods are taken). It is usually assumed that the period expressed by an asterisk is not earlier than the base period.</w:t>
      </w:r>
    </w:p>
    <w:p w14:paraId="4EBA2D2D" w14:textId="77777777" w:rsidR="0093721F" w:rsidRPr="00C61402" w:rsidRDefault="0093721F" w:rsidP="0093721F">
      <w:pPr>
        <w:pStyle w:val="Nadpis3"/>
      </w:pPr>
      <w:r w:rsidRPr="00C61402">
        <w:t>Aggregate value index</w:t>
      </w:r>
    </w:p>
    <w:p w14:paraId="5763E3EC" w14:textId="77777777" w:rsidR="0093721F" w:rsidRPr="00C61402" w:rsidRDefault="0093721F" w:rsidP="0093721F">
      <w:pPr>
        <w:rPr>
          <w:lang w:val="en-GB"/>
        </w:rPr>
      </w:pPr>
      <w:r w:rsidRPr="00C61402">
        <w:rPr>
          <w:lang w:val="en-GB"/>
        </w:rPr>
        <w:t xml:space="preserve">The aggregate value index indicates the aggregate change of both price and quantity indicators, </w:t>
      </w:r>
    </w:p>
    <w:p w14:paraId="2E2BC700" w14:textId="77777777" w:rsidR="0093721F" w:rsidRPr="00C61402" w:rsidRDefault="0093721F" w:rsidP="0093721F">
      <w:pPr>
        <w:ind w:firstLine="709"/>
        <w:rPr>
          <w:lang w:val="en-GB"/>
        </w:rPr>
      </w:pPr>
      <w:r w:rsidRPr="00C61402">
        <w:rPr>
          <w:position w:val="-50"/>
          <w:lang w:val="en-GB"/>
        </w:rPr>
        <w:object w:dxaOrig="1880" w:dyaOrig="1100" w14:anchorId="5F1A7BBB">
          <v:shape id="_x0000_i1137" type="#_x0000_t75" style="width:92pt;height:56.5pt" o:ole="">
            <v:imagedata r:id="rId266" o:title=""/>
          </v:shape>
          <o:OLEObject Type="Embed" ProgID="Equation.DSMT4" ShapeID="_x0000_i1137" DrawAspect="Content" ObjectID="_1674378747" r:id="rId267"/>
        </w:object>
      </w:r>
      <w:r w:rsidRPr="00C61402">
        <w:rPr>
          <w:lang w:val="en-GB"/>
        </w:rPr>
        <w:t>.</w:t>
      </w:r>
    </w:p>
    <w:p w14:paraId="607E24EA" w14:textId="77777777" w:rsidR="0093721F" w:rsidRPr="00C61402" w:rsidRDefault="0093721F" w:rsidP="0093721F">
      <w:pPr>
        <w:rPr>
          <w:lang w:val="en-GB"/>
        </w:rPr>
      </w:pPr>
      <w:r w:rsidRPr="00C61402">
        <w:rPr>
          <w:lang w:val="en-GB"/>
        </w:rPr>
        <w:t>This index can also be calculated as the product of the Laspeyres quantity index and the Paasche price index, or Laspeyres price index and Paasche quantity index,</w:t>
      </w:r>
    </w:p>
    <w:p w14:paraId="625AFDA5" w14:textId="77777777" w:rsidR="0093721F" w:rsidRPr="00C61402" w:rsidRDefault="0093721F" w:rsidP="0093721F">
      <w:pPr>
        <w:ind w:firstLine="709"/>
        <w:rPr>
          <w:lang w:val="en-GB"/>
        </w:rPr>
      </w:pPr>
      <w:r w:rsidRPr="00C61402">
        <w:rPr>
          <w:position w:val="-12"/>
          <w:lang w:val="en-GB"/>
        </w:rPr>
        <w:object w:dxaOrig="760" w:dyaOrig="340" w14:anchorId="16099452">
          <v:shape id="_x0000_i1138" type="#_x0000_t75" style="width:35.5pt;height:15.5pt" o:ole="">
            <v:imagedata r:id="rId268" o:title=""/>
          </v:shape>
          <o:OLEObject Type="Embed" ProgID="Equation.DSMT4" ShapeID="_x0000_i1138" DrawAspect="Content" ObjectID="_1674378748" r:id="rId269"/>
        </w:object>
      </w:r>
      <w:r w:rsidRPr="00C61402">
        <w:rPr>
          <w:lang w:val="en-GB"/>
        </w:rPr>
        <w:t xml:space="preserve"> or </w:t>
      </w:r>
      <w:r w:rsidRPr="00C61402">
        <w:rPr>
          <w:position w:val="-12"/>
          <w:lang w:val="en-GB"/>
        </w:rPr>
        <w:object w:dxaOrig="760" w:dyaOrig="340" w14:anchorId="088BCA09">
          <v:shape id="_x0000_i1139" type="#_x0000_t75" style="width:35.5pt;height:15.5pt" o:ole="">
            <v:imagedata r:id="rId270" o:title=""/>
          </v:shape>
          <o:OLEObject Type="Embed" ProgID="Equation.DSMT4" ShapeID="_x0000_i1139" DrawAspect="Content" ObjectID="_1674378749" r:id="rId271"/>
        </w:object>
      </w:r>
      <w:r w:rsidRPr="00C61402">
        <w:rPr>
          <w:lang w:val="en-GB"/>
        </w:rPr>
        <w:t>.</w:t>
      </w:r>
    </w:p>
    <w:p w14:paraId="57C19E92" w14:textId="77777777" w:rsidR="0093721F" w:rsidRPr="00C61402" w:rsidRDefault="0093721F" w:rsidP="0093721F">
      <w:pPr>
        <w:rPr>
          <w:lang w:val="en-GB"/>
        </w:rPr>
      </w:pPr>
      <w:r w:rsidRPr="00C61402">
        <w:rPr>
          <w:lang w:val="en-GB"/>
        </w:rPr>
        <w:t>The change in aggregate value can be expressed as</w:t>
      </w:r>
    </w:p>
    <w:p w14:paraId="39ED3C01" w14:textId="77777777" w:rsidR="0093721F" w:rsidRPr="00C61402" w:rsidRDefault="0093721F" w:rsidP="0093721F">
      <w:pPr>
        <w:ind w:firstLine="709"/>
        <w:rPr>
          <w:lang w:val="en-GB"/>
        </w:rPr>
      </w:pPr>
      <w:r w:rsidRPr="00C61402">
        <w:rPr>
          <w:position w:val="-24"/>
          <w:lang w:val="en-GB"/>
        </w:rPr>
        <w:object w:dxaOrig="2120" w:dyaOrig="580" w14:anchorId="75D2703E">
          <v:shape id="_x0000_i1140" type="#_x0000_t75" style="width:108.5pt;height:30.5pt" o:ole="">
            <v:imagedata r:id="rId272" o:title=""/>
          </v:shape>
          <o:OLEObject Type="Embed" ProgID="Equation.DSMT4" ShapeID="_x0000_i1140" DrawAspect="Content" ObjectID="_1674378750" r:id="rId273"/>
        </w:object>
      </w:r>
      <w:r w:rsidRPr="00C61402">
        <w:rPr>
          <w:lang w:val="en-GB"/>
        </w:rPr>
        <w:t>.</w:t>
      </w:r>
    </w:p>
    <w:p w14:paraId="5D23BA98" w14:textId="77777777" w:rsidR="0093721F" w:rsidRPr="00C61402" w:rsidRDefault="0093721F" w:rsidP="0093721F">
      <w:pPr>
        <w:rPr>
          <w:lang w:val="en-GB"/>
        </w:rPr>
      </w:pPr>
      <w:r w:rsidRPr="00C61402">
        <w:rPr>
          <w:lang w:val="en-GB"/>
        </w:rPr>
        <w:t>The change in the aggregate value is caused by both changes in prices and changes in quantities. Their effects can be expressed in a way that corresponds to the above mentioned indices. Change in the aggregate value corresponding to the Laspeyres quantity index,</w:t>
      </w:r>
    </w:p>
    <w:p w14:paraId="3EBA36F4" w14:textId="77777777" w:rsidR="0093721F" w:rsidRPr="00C61402" w:rsidRDefault="0093721F" w:rsidP="0093721F">
      <w:pPr>
        <w:ind w:firstLine="709"/>
        <w:rPr>
          <w:lang w:val="en-GB"/>
        </w:rPr>
      </w:pPr>
      <w:r w:rsidRPr="00C61402">
        <w:rPr>
          <w:position w:val="-24"/>
          <w:lang w:val="en-GB"/>
        </w:rPr>
        <w:object w:dxaOrig="2120" w:dyaOrig="580" w14:anchorId="2528E479">
          <v:shape id="_x0000_i1141" type="#_x0000_t75" style="width:108.5pt;height:30.5pt" o:ole="">
            <v:imagedata r:id="rId274" o:title=""/>
          </v:shape>
          <o:OLEObject Type="Embed" ProgID="Equation.DSMT4" ShapeID="_x0000_i1141" DrawAspect="Content" ObjectID="_1674378751" r:id="rId275"/>
        </w:object>
      </w:r>
      <w:r w:rsidRPr="00C61402">
        <w:rPr>
          <w:lang w:val="en-GB"/>
        </w:rPr>
        <w:t>.</w:t>
      </w:r>
    </w:p>
    <w:p w14:paraId="08DB1166" w14:textId="77777777" w:rsidR="0093721F" w:rsidRPr="00C61402" w:rsidRDefault="0093721F" w:rsidP="0093721F">
      <w:pPr>
        <w:rPr>
          <w:lang w:val="en-GB"/>
        </w:rPr>
      </w:pPr>
      <w:r w:rsidRPr="00C61402">
        <w:rPr>
          <w:lang w:val="en-GB"/>
        </w:rPr>
        <w:t>change in the aggregate value corresponding to the Paasche quantity index,</w:t>
      </w:r>
    </w:p>
    <w:p w14:paraId="573738F7" w14:textId="77777777" w:rsidR="0093721F" w:rsidRPr="00C61402" w:rsidRDefault="0093721F" w:rsidP="0093721F">
      <w:pPr>
        <w:ind w:firstLine="709"/>
        <w:rPr>
          <w:lang w:val="en-GB"/>
        </w:rPr>
      </w:pPr>
      <w:r w:rsidRPr="00C61402">
        <w:rPr>
          <w:position w:val="-24"/>
          <w:lang w:val="en-GB"/>
        </w:rPr>
        <w:object w:dxaOrig="2200" w:dyaOrig="580" w14:anchorId="2CD1C9CE">
          <v:shape id="_x0000_i1142" type="#_x0000_t75" style="width:108.5pt;height:30.5pt" o:ole="">
            <v:imagedata r:id="rId276" o:title=""/>
          </v:shape>
          <o:OLEObject Type="Embed" ProgID="Equation.DSMT4" ShapeID="_x0000_i1142" DrawAspect="Content" ObjectID="_1674378752" r:id="rId277"/>
        </w:object>
      </w:r>
      <w:r w:rsidRPr="00C61402">
        <w:rPr>
          <w:lang w:val="en-GB"/>
        </w:rPr>
        <w:t>,</w:t>
      </w:r>
    </w:p>
    <w:p w14:paraId="7C913D6F" w14:textId="77777777" w:rsidR="0093721F" w:rsidRPr="00C61402" w:rsidRDefault="0093721F" w:rsidP="0093721F">
      <w:pPr>
        <w:rPr>
          <w:lang w:val="en-GB"/>
        </w:rPr>
      </w:pPr>
      <w:r w:rsidRPr="00C61402">
        <w:rPr>
          <w:lang w:val="en-GB"/>
        </w:rPr>
        <w:t>change in the aggregate value corresponding to the Laspeyres level index,</w:t>
      </w:r>
    </w:p>
    <w:p w14:paraId="6AEEC621" w14:textId="77777777" w:rsidR="0093721F" w:rsidRPr="00C61402" w:rsidRDefault="0093721F" w:rsidP="0093721F">
      <w:pPr>
        <w:ind w:firstLine="709"/>
        <w:rPr>
          <w:lang w:val="en-GB"/>
        </w:rPr>
      </w:pPr>
      <w:r w:rsidRPr="00C61402">
        <w:rPr>
          <w:position w:val="-24"/>
          <w:lang w:val="en-GB"/>
        </w:rPr>
        <w:object w:dxaOrig="2200" w:dyaOrig="580" w14:anchorId="0737A122">
          <v:shape id="_x0000_i1143" type="#_x0000_t75" style="width:108.5pt;height:30.5pt" o:ole="">
            <v:imagedata r:id="rId278" o:title=""/>
          </v:shape>
          <o:OLEObject Type="Embed" ProgID="Equation.DSMT4" ShapeID="_x0000_i1143" DrawAspect="Content" ObjectID="_1674378753" r:id="rId279"/>
        </w:object>
      </w:r>
      <w:r w:rsidRPr="00C61402">
        <w:rPr>
          <w:lang w:val="en-GB"/>
        </w:rPr>
        <w:t>,</w:t>
      </w:r>
    </w:p>
    <w:p w14:paraId="6533D519" w14:textId="77777777" w:rsidR="0093721F" w:rsidRPr="00C61402" w:rsidRDefault="0093721F" w:rsidP="0093721F">
      <w:pPr>
        <w:rPr>
          <w:lang w:val="en-GB"/>
        </w:rPr>
      </w:pPr>
      <w:r w:rsidRPr="00C61402">
        <w:rPr>
          <w:lang w:val="en-GB"/>
        </w:rPr>
        <w:t>change in the aggregate value corresponding to the Paasche level index,</w:t>
      </w:r>
    </w:p>
    <w:p w14:paraId="10831CB1" w14:textId="77777777" w:rsidR="0093721F" w:rsidRPr="00C61402" w:rsidRDefault="0093721F" w:rsidP="0093721F">
      <w:pPr>
        <w:ind w:firstLine="709"/>
        <w:rPr>
          <w:lang w:val="en-GB"/>
        </w:rPr>
      </w:pPr>
      <w:r w:rsidRPr="00C61402">
        <w:rPr>
          <w:position w:val="-24"/>
          <w:lang w:val="en-GB"/>
        </w:rPr>
        <w:object w:dxaOrig="2200" w:dyaOrig="580" w14:anchorId="7C2D38CA">
          <v:shape id="_x0000_i1144" type="#_x0000_t75" style="width:108.5pt;height:30.5pt" o:ole="">
            <v:imagedata r:id="rId280" o:title=""/>
          </v:shape>
          <o:OLEObject Type="Embed" ProgID="Equation.DSMT4" ShapeID="_x0000_i1144" DrawAspect="Content" ObjectID="_1674378754" r:id="rId281"/>
        </w:object>
      </w:r>
      <w:r w:rsidRPr="00C61402">
        <w:rPr>
          <w:lang w:val="en-GB"/>
        </w:rPr>
        <w:t>.</w:t>
      </w:r>
    </w:p>
    <w:p w14:paraId="10F06867" w14:textId="77777777" w:rsidR="0093721F" w:rsidRPr="00C61402" w:rsidRDefault="0093721F" w:rsidP="0093721F">
      <w:pPr>
        <w:rPr>
          <w:lang w:val="en-GB"/>
        </w:rPr>
      </w:pPr>
      <w:r w:rsidRPr="00C61402">
        <w:rPr>
          <w:lang w:val="en-GB"/>
        </w:rPr>
        <w:t>The change in the aggregate value must then correspond to the sum of the relevant changes caused by the quantity and level,</w:t>
      </w:r>
    </w:p>
    <w:p w14:paraId="71E1F070" w14:textId="77777777" w:rsidR="0093721F" w:rsidRPr="00C61402" w:rsidRDefault="0093721F" w:rsidP="0093721F">
      <w:pPr>
        <w:ind w:firstLine="709"/>
        <w:rPr>
          <w:lang w:val="en-GB"/>
        </w:rPr>
      </w:pPr>
      <w:r w:rsidRPr="00C61402">
        <w:rPr>
          <w:position w:val="-12"/>
          <w:lang w:val="en-GB"/>
        </w:rPr>
        <w:object w:dxaOrig="2380" w:dyaOrig="340" w14:anchorId="6DE89A5C">
          <v:shape id="_x0000_i1145" type="#_x0000_t75" style="width:118.5pt;height:15.5pt" o:ole="">
            <v:imagedata r:id="rId282" o:title=""/>
          </v:shape>
          <o:OLEObject Type="Embed" ProgID="Equation.DSMT4" ShapeID="_x0000_i1145" DrawAspect="Content" ObjectID="_1674378755" r:id="rId283"/>
        </w:object>
      </w:r>
      <w:r w:rsidRPr="00C61402">
        <w:rPr>
          <w:lang w:val="en-GB"/>
        </w:rPr>
        <w:t>.</w:t>
      </w:r>
    </w:p>
    <w:p w14:paraId="03D1DB4C" w14:textId="77777777" w:rsidR="0093721F" w:rsidRPr="00C61402" w:rsidRDefault="0093721F" w:rsidP="0093721F">
      <w:pPr>
        <w:rPr>
          <w:lang w:val="en-GB"/>
        </w:rPr>
      </w:pPr>
      <w:r w:rsidRPr="00C61402">
        <w:rPr>
          <w:lang w:val="en-GB"/>
        </w:rPr>
        <w:t>The change in the aggregate value corresponding to the Fisher quantity index is given by the simple arithmetic mean of the change in the aggregate value corresponding to the Laspeyres quantity index and the change in the aggregate value corresponding to the Paasche quantity index,</w:t>
      </w:r>
    </w:p>
    <w:p w14:paraId="24D6A796" w14:textId="77777777" w:rsidR="0093721F" w:rsidRPr="00C61402" w:rsidRDefault="0093721F" w:rsidP="0093721F">
      <w:pPr>
        <w:ind w:firstLine="709"/>
        <w:rPr>
          <w:lang w:val="en-GB"/>
        </w:rPr>
      </w:pPr>
      <w:r w:rsidRPr="00C61402">
        <w:rPr>
          <w:position w:val="-20"/>
          <w:lang w:val="en-GB"/>
        </w:rPr>
        <w:object w:dxaOrig="1480" w:dyaOrig="580" w14:anchorId="0F76BABA">
          <v:shape id="_x0000_i1146" type="#_x0000_t75" style="width:1in;height:30.5pt" o:ole="">
            <v:imagedata r:id="rId284" o:title=""/>
          </v:shape>
          <o:OLEObject Type="Embed" ProgID="Equation.DSMT4" ShapeID="_x0000_i1146" DrawAspect="Content" ObjectID="_1674378756" r:id="rId285"/>
        </w:object>
      </w:r>
      <w:r w:rsidRPr="00C61402">
        <w:rPr>
          <w:lang w:val="en-GB"/>
        </w:rPr>
        <w:t>,</w:t>
      </w:r>
    </w:p>
    <w:p w14:paraId="59E7E914" w14:textId="77777777" w:rsidR="0093721F" w:rsidRPr="00C61402" w:rsidRDefault="0093721F" w:rsidP="0093721F">
      <w:pPr>
        <w:rPr>
          <w:lang w:val="en-GB"/>
        </w:rPr>
      </w:pPr>
      <w:r w:rsidRPr="00C61402">
        <w:rPr>
          <w:lang w:val="en-GB"/>
        </w:rPr>
        <w:t>by analogy, the aggregate values corresponding to the Fisher price index,</w:t>
      </w:r>
    </w:p>
    <w:p w14:paraId="30E577F6" w14:textId="77777777" w:rsidR="0093721F" w:rsidRPr="00C61402" w:rsidRDefault="0093721F" w:rsidP="0093721F">
      <w:pPr>
        <w:ind w:firstLine="709"/>
        <w:rPr>
          <w:lang w:val="en-GB"/>
        </w:rPr>
      </w:pPr>
      <w:r w:rsidRPr="00C61402">
        <w:rPr>
          <w:position w:val="-20"/>
          <w:lang w:val="en-GB"/>
        </w:rPr>
        <w:object w:dxaOrig="1480" w:dyaOrig="580" w14:anchorId="58E63C6C">
          <v:shape id="_x0000_i1147" type="#_x0000_t75" style="width:1in;height:30.5pt" o:ole="">
            <v:imagedata r:id="rId286" o:title=""/>
          </v:shape>
          <o:OLEObject Type="Embed" ProgID="Equation.DSMT4" ShapeID="_x0000_i1147" DrawAspect="Content" ObjectID="_1674378757" r:id="rId287"/>
        </w:object>
      </w:r>
    </w:p>
    <w:p w14:paraId="6E37EE15" w14:textId="77777777" w:rsidR="0093721F" w:rsidRPr="00C61402" w:rsidRDefault="0093721F" w:rsidP="0093721F">
      <w:pPr>
        <w:rPr>
          <w:lang w:val="en-GB"/>
        </w:rPr>
      </w:pPr>
      <w:r w:rsidRPr="00C61402">
        <w:rPr>
          <w:lang w:val="en-GB"/>
        </w:rPr>
        <w:t>The change in the aggregate value is then the sum of both effects,</w:t>
      </w:r>
    </w:p>
    <w:p w14:paraId="72B59409" w14:textId="77777777" w:rsidR="0093721F" w:rsidRPr="00C61402" w:rsidRDefault="0093721F" w:rsidP="0093721F">
      <w:pPr>
        <w:ind w:firstLine="709"/>
        <w:rPr>
          <w:lang w:val="en-GB"/>
        </w:rPr>
      </w:pPr>
      <w:r w:rsidRPr="00C61402">
        <w:rPr>
          <w:position w:val="-12"/>
          <w:lang w:val="en-GB"/>
        </w:rPr>
        <w:object w:dxaOrig="1340" w:dyaOrig="340" w14:anchorId="13A8E6AF">
          <v:shape id="_x0000_i1148" type="#_x0000_t75" style="width:67pt;height:15.5pt" o:ole="">
            <v:imagedata r:id="rId288" o:title=""/>
          </v:shape>
          <o:OLEObject Type="Embed" ProgID="Equation.DSMT4" ShapeID="_x0000_i1148" DrawAspect="Content" ObjectID="_1674378758" r:id="rId289"/>
        </w:object>
      </w:r>
      <w:r w:rsidRPr="00C61402">
        <w:rPr>
          <w:lang w:val="en-GB"/>
        </w:rPr>
        <w:t>.</w:t>
      </w:r>
    </w:p>
    <w:p w14:paraId="3AFD1994" w14:textId="77777777" w:rsidR="0093721F" w:rsidRPr="00C61402" w:rsidRDefault="0093721F" w:rsidP="0093721F">
      <w:pPr>
        <w:pStyle w:val="Nadpis3"/>
      </w:pPr>
      <w:r w:rsidRPr="00C61402">
        <w:t>Summary indices – summary</w:t>
      </w:r>
    </w:p>
    <w:p w14:paraId="1ACB036E" w14:textId="77777777" w:rsidR="0093721F" w:rsidRPr="00C61402" w:rsidRDefault="0093721F" w:rsidP="0093721F">
      <w:pPr>
        <w:rPr>
          <w:lang w:val="en-GB"/>
        </w:rPr>
      </w:pPr>
      <w:r w:rsidRPr="00C61402">
        <w:rPr>
          <w:lang w:val="en-GB"/>
        </w:rPr>
        <w:t>By different choice of weights and averages of different types, many other forms of aggregate indices can be derrived, which together would form a large set of more or less useful types of aggregate indices. Randomly constructed indices were not convinced in terms of their properties, or and conditions of practical use, so that only a few of them came to theoretical awareness.</w:t>
      </w:r>
    </w:p>
    <w:p w14:paraId="794F636E" w14:textId="77777777" w:rsidR="0093721F" w:rsidRPr="00C61402" w:rsidRDefault="0093721F" w:rsidP="0093721F">
      <w:pPr>
        <w:rPr>
          <w:lang w:val="en-GB"/>
        </w:rPr>
      </w:pPr>
      <w:r w:rsidRPr="00C61402">
        <w:rPr>
          <w:lang w:val="en-GB"/>
        </w:rPr>
        <w:t>The previous set of price and quantity indices is quite numerous, which raises the question: what type of price or quantity index is for the given case or generally optimal? How to distinguish between the suitability and applicability of many possible proposals? At the same time, it must be keep in mind that, in addition to purely mathematical properties, it is even more important to assess the index in terms of the purpose in the economic environment.</w:t>
      </w:r>
    </w:p>
    <w:p w14:paraId="75A6764F" w14:textId="77777777" w:rsidR="0093721F" w:rsidRPr="00C61402" w:rsidRDefault="0093721F" w:rsidP="0093721F">
      <w:pPr>
        <w:pStyle w:val="Example"/>
      </w:pPr>
      <w:r w:rsidRPr="00C61402">
        <w:t>Example Aggregate indices</w:t>
      </w:r>
    </w:p>
    <w:p w14:paraId="0E159E94" w14:textId="4153AA10" w:rsidR="0093721F" w:rsidRPr="00C61402" w:rsidRDefault="0093721F" w:rsidP="0093721F">
      <w:pPr>
        <w:rPr>
          <w:lang w:val="en-GB"/>
        </w:rPr>
      </w:pPr>
      <w:r w:rsidRPr="00C61402">
        <w:rPr>
          <w:lang w:val="en-GB"/>
        </w:rPr>
        <w:t>There are the product structure and realization prices of the agricultural holding shown in the table. Calculate the index and the absolute change in sales of the company. At whole company level, express the aggregate dynamics of prices and quantity of product and their effect on company’s sales. Use Laspeyres, Paasche, Fisher and Montgomery indices for the calculation.</w:t>
      </w:r>
    </w:p>
    <w:p w14:paraId="41B00446" w14:textId="1516394C"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16</w:t>
      </w:r>
      <w:r w:rsidRPr="00C61402">
        <w:fldChar w:fldCharType="end"/>
      </w:r>
      <w:r w:rsidRPr="00C61402">
        <w:t xml:space="preserve"> Input data</w:t>
      </w:r>
    </w:p>
    <w:tbl>
      <w:tblPr>
        <w:tblStyle w:val="CLARA"/>
        <w:tblW w:w="0" w:type="auto"/>
        <w:tblLook w:val="04A0" w:firstRow="1" w:lastRow="0" w:firstColumn="1" w:lastColumn="0" w:noHBand="0" w:noVBand="1"/>
      </w:tblPr>
      <w:tblGrid>
        <w:gridCol w:w="1632"/>
        <w:gridCol w:w="1630"/>
        <w:gridCol w:w="1621"/>
        <w:gridCol w:w="1623"/>
        <w:gridCol w:w="1622"/>
        <w:gridCol w:w="1623"/>
      </w:tblGrid>
      <w:tr w:rsidR="0093721F" w:rsidRPr="00C61402" w14:paraId="33E7081C"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vMerge w:val="restart"/>
          </w:tcPr>
          <w:p w14:paraId="6E713A34" w14:textId="77777777" w:rsidR="0093721F" w:rsidRPr="00C61402" w:rsidRDefault="0093721F" w:rsidP="006370CA">
            <w:pPr>
              <w:spacing w:before="0" w:after="0"/>
              <w:rPr>
                <w:lang w:val="en-GB"/>
              </w:rPr>
            </w:pPr>
            <w:r w:rsidRPr="00C61402">
              <w:rPr>
                <w:lang w:val="en-GB"/>
              </w:rPr>
              <w:t>Product</w:t>
            </w:r>
          </w:p>
        </w:tc>
        <w:tc>
          <w:tcPr>
            <w:tcW w:w="1648" w:type="dxa"/>
            <w:vMerge w:val="restart"/>
          </w:tcPr>
          <w:p w14:paraId="08D2BDB4"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Unit of measure</w:t>
            </w:r>
          </w:p>
        </w:tc>
        <w:tc>
          <w:tcPr>
            <w:tcW w:w="3297" w:type="dxa"/>
            <w:gridSpan w:val="2"/>
          </w:tcPr>
          <w:p w14:paraId="17C44995"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Realized quantity</w:t>
            </w:r>
          </w:p>
        </w:tc>
        <w:tc>
          <w:tcPr>
            <w:tcW w:w="3298" w:type="dxa"/>
            <w:gridSpan w:val="2"/>
          </w:tcPr>
          <w:p w14:paraId="60478C87"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Realization price</w:t>
            </w:r>
          </w:p>
        </w:tc>
      </w:tr>
      <w:tr w:rsidR="0093721F" w:rsidRPr="00C61402" w14:paraId="6833141B" w14:textId="77777777" w:rsidTr="00EC467D">
        <w:tc>
          <w:tcPr>
            <w:cnfStyle w:val="001000000000" w:firstRow="0" w:lastRow="0" w:firstColumn="1" w:lastColumn="0" w:oddVBand="0" w:evenVBand="0" w:oddHBand="0" w:evenHBand="0" w:firstRowFirstColumn="0" w:firstRowLastColumn="0" w:lastRowFirstColumn="0" w:lastRowLastColumn="0"/>
            <w:tcW w:w="1648" w:type="dxa"/>
            <w:vMerge/>
          </w:tcPr>
          <w:p w14:paraId="412EF7AF" w14:textId="77777777" w:rsidR="0093721F" w:rsidRPr="00C61402" w:rsidRDefault="0093721F" w:rsidP="006370CA">
            <w:pPr>
              <w:spacing w:before="0" w:after="0"/>
              <w:rPr>
                <w:lang w:val="en-GB"/>
              </w:rPr>
            </w:pPr>
          </w:p>
        </w:tc>
        <w:tc>
          <w:tcPr>
            <w:tcW w:w="1648" w:type="dxa"/>
            <w:vMerge/>
          </w:tcPr>
          <w:p w14:paraId="41E0C26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648" w:type="dxa"/>
          </w:tcPr>
          <w:p w14:paraId="668F9ED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2019</w:t>
            </w:r>
          </w:p>
        </w:tc>
        <w:tc>
          <w:tcPr>
            <w:tcW w:w="1649" w:type="dxa"/>
          </w:tcPr>
          <w:p w14:paraId="2ECEB198"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2020</w:t>
            </w:r>
          </w:p>
        </w:tc>
        <w:tc>
          <w:tcPr>
            <w:tcW w:w="1649" w:type="dxa"/>
          </w:tcPr>
          <w:p w14:paraId="4A7FF33A"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2019</w:t>
            </w:r>
          </w:p>
        </w:tc>
        <w:tc>
          <w:tcPr>
            <w:tcW w:w="1649" w:type="dxa"/>
          </w:tcPr>
          <w:p w14:paraId="29A2DE33"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2020</w:t>
            </w:r>
          </w:p>
        </w:tc>
      </w:tr>
      <w:tr w:rsidR="0093721F" w:rsidRPr="00C61402" w14:paraId="4B1196CE"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tcPr>
          <w:p w14:paraId="0A9737E3" w14:textId="77777777" w:rsidR="0093721F" w:rsidRPr="00C61402" w:rsidRDefault="0093721F" w:rsidP="006370CA">
            <w:pPr>
              <w:spacing w:before="0" w:after="0"/>
              <w:rPr>
                <w:lang w:val="en-GB"/>
              </w:rPr>
            </w:pPr>
            <w:r w:rsidRPr="00C61402">
              <w:rPr>
                <w:lang w:val="en-GB"/>
              </w:rPr>
              <w:t>Milk</w:t>
            </w:r>
          </w:p>
        </w:tc>
        <w:tc>
          <w:tcPr>
            <w:tcW w:w="1648" w:type="dxa"/>
          </w:tcPr>
          <w:p w14:paraId="6647BE6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l</w:t>
            </w:r>
          </w:p>
        </w:tc>
        <w:tc>
          <w:tcPr>
            <w:tcW w:w="1648" w:type="dxa"/>
          </w:tcPr>
          <w:p w14:paraId="6960656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1 440 000</w:t>
            </w:r>
          </w:p>
        </w:tc>
        <w:tc>
          <w:tcPr>
            <w:tcW w:w="1649" w:type="dxa"/>
          </w:tcPr>
          <w:p w14:paraId="3220425E"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1 590 000</w:t>
            </w:r>
          </w:p>
        </w:tc>
        <w:tc>
          <w:tcPr>
            <w:tcW w:w="1649" w:type="dxa"/>
          </w:tcPr>
          <w:p w14:paraId="1A9EF155"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8.8</w:t>
            </w:r>
          </w:p>
        </w:tc>
        <w:tc>
          <w:tcPr>
            <w:tcW w:w="1649" w:type="dxa"/>
          </w:tcPr>
          <w:p w14:paraId="5E9D13E8"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8.5</w:t>
            </w:r>
          </w:p>
        </w:tc>
      </w:tr>
      <w:tr w:rsidR="0093721F" w:rsidRPr="00C61402" w14:paraId="2A08EB2C" w14:textId="77777777" w:rsidTr="00EC467D">
        <w:tc>
          <w:tcPr>
            <w:cnfStyle w:val="001000000000" w:firstRow="0" w:lastRow="0" w:firstColumn="1" w:lastColumn="0" w:oddVBand="0" w:evenVBand="0" w:oddHBand="0" w:evenHBand="0" w:firstRowFirstColumn="0" w:firstRowLastColumn="0" w:lastRowFirstColumn="0" w:lastRowLastColumn="0"/>
            <w:tcW w:w="1648" w:type="dxa"/>
          </w:tcPr>
          <w:p w14:paraId="7CD32969" w14:textId="77777777" w:rsidR="0093721F" w:rsidRPr="00C61402" w:rsidRDefault="0093721F" w:rsidP="006370CA">
            <w:pPr>
              <w:spacing w:before="0" w:after="0"/>
              <w:rPr>
                <w:lang w:val="en-GB"/>
              </w:rPr>
            </w:pPr>
            <w:r w:rsidRPr="00C61402">
              <w:rPr>
                <w:lang w:val="en-GB"/>
              </w:rPr>
              <w:t>Calves up to 6 m</w:t>
            </w:r>
          </w:p>
        </w:tc>
        <w:tc>
          <w:tcPr>
            <w:tcW w:w="1648" w:type="dxa"/>
          </w:tcPr>
          <w:p w14:paraId="4BE89369"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kg</w:t>
            </w:r>
          </w:p>
        </w:tc>
        <w:tc>
          <w:tcPr>
            <w:tcW w:w="1648" w:type="dxa"/>
          </w:tcPr>
          <w:p w14:paraId="346BFD22"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23 000</w:t>
            </w:r>
          </w:p>
        </w:tc>
        <w:tc>
          <w:tcPr>
            <w:tcW w:w="1649" w:type="dxa"/>
          </w:tcPr>
          <w:p w14:paraId="2DDAE0F6"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27 000</w:t>
            </w:r>
          </w:p>
        </w:tc>
        <w:tc>
          <w:tcPr>
            <w:tcW w:w="1649" w:type="dxa"/>
          </w:tcPr>
          <w:p w14:paraId="40F50E84"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95</w:t>
            </w:r>
          </w:p>
        </w:tc>
        <w:tc>
          <w:tcPr>
            <w:tcW w:w="1649" w:type="dxa"/>
          </w:tcPr>
          <w:p w14:paraId="143AACEE"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95</w:t>
            </w:r>
          </w:p>
        </w:tc>
      </w:tr>
      <w:tr w:rsidR="0093721F" w:rsidRPr="00C61402" w14:paraId="60007A68"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tcPr>
          <w:p w14:paraId="3332C01E" w14:textId="77777777" w:rsidR="0093721F" w:rsidRPr="00C61402" w:rsidRDefault="0093721F" w:rsidP="006370CA">
            <w:pPr>
              <w:spacing w:before="0" w:after="0"/>
              <w:rPr>
                <w:lang w:val="en-GB"/>
              </w:rPr>
            </w:pPr>
            <w:r w:rsidRPr="00C61402">
              <w:rPr>
                <w:lang w:val="en-GB"/>
              </w:rPr>
              <w:lastRenderedPageBreak/>
              <w:t>Cattle fattening</w:t>
            </w:r>
          </w:p>
        </w:tc>
        <w:tc>
          <w:tcPr>
            <w:tcW w:w="1648" w:type="dxa"/>
          </w:tcPr>
          <w:p w14:paraId="3D00FD2A"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kg</w:t>
            </w:r>
          </w:p>
        </w:tc>
        <w:tc>
          <w:tcPr>
            <w:tcW w:w="1648" w:type="dxa"/>
          </w:tcPr>
          <w:p w14:paraId="69FD0BE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27 000</w:t>
            </w:r>
          </w:p>
        </w:tc>
        <w:tc>
          <w:tcPr>
            <w:tcW w:w="1649" w:type="dxa"/>
          </w:tcPr>
          <w:p w14:paraId="2BBF4A8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30 000</w:t>
            </w:r>
          </w:p>
        </w:tc>
        <w:tc>
          <w:tcPr>
            <w:tcW w:w="1649" w:type="dxa"/>
          </w:tcPr>
          <w:p w14:paraId="649A14A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65</w:t>
            </w:r>
          </w:p>
        </w:tc>
        <w:tc>
          <w:tcPr>
            <w:tcW w:w="1649" w:type="dxa"/>
          </w:tcPr>
          <w:p w14:paraId="0617F436"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65</w:t>
            </w:r>
          </w:p>
        </w:tc>
      </w:tr>
      <w:tr w:rsidR="0093721F" w:rsidRPr="00C61402" w14:paraId="09CD01F8" w14:textId="77777777" w:rsidTr="00EC467D">
        <w:tc>
          <w:tcPr>
            <w:cnfStyle w:val="001000000000" w:firstRow="0" w:lastRow="0" w:firstColumn="1" w:lastColumn="0" w:oddVBand="0" w:evenVBand="0" w:oddHBand="0" w:evenHBand="0" w:firstRowFirstColumn="0" w:firstRowLastColumn="0" w:lastRowFirstColumn="0" w:lastRowLastColumn="0"/>
            <w:tcW w:w="1648" w:type="dxa"/>
          </w:tcPr>
          <w:p w14:paraId="0D64C9DE" w14:textId="77777777" w:rsidR="0093721F" w:rsidRPr="00C61402" w:rsidRDefault="0093721F" w:rsidP="006370CA">
            <w:pPr>
              <w:spacing w:before="0" w:after="0"/>
              <w:rPr>
                <w:lang w:val="en-GB"/>
              </w:rPr>
            </w:pPr>
            <w:r w:rsidRPr="00C61402">
              <w:rPr>
                <w:lang w:val="en-GB"/>
              </w:rPr>
              <w:t>Pig fattening</w:t>
            </w:r>
          </w:p>
        </w:tc>
        <w:tc>
          <w:tcPr>
            <w:tcW w:w="1648" w:type="dxa"/>
          </w:tcPr>
          <w:p w14:paraId="6EA0F435"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kg</w:t>
            </w:r>
          </w:p>
        </w:tc>
        <w:tc>
          <w:tcPr>
            <w:tcW w:w="1648" w:type="dxa"/>
          </w:tcPr>
          <w:p w14:paraId="2FC575B0"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23 500</w:t>
            </w:r>
          </w:p>
        </w:tc>
        <w:tc>
          <w:tcPr>
            <w:tcW w:w="1649" w:type="dxa"/>
          </w:tcPr>
          <w:p w14:paraId="4540B216"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19 000</w:t>
            </w:r>
          </w:p>
        </w:tc>
        <w:tc>
          <w:tcPr>
            <w:tcW w:w="1649" w:type="dxa"/>
          </w:tcPr>
          <w:p w14:paraId="5DFCC4F7"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36</w:t>
            </w:r>
          </w:p>
        </w:tc>
        <w:tc>
          <w:tcPr>
            <w:tcW w:w="1649" w:type="dxa"/>
          </w:tcPr>
          <w:p w14:paraId="451D22CE"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32</w:t>
            </w:r>
          </w:p>
        </w:tc>
      </w:tr>
      <w:tr w:rsidR="0093721F" w:rsidRPr="00C61402" w14:paraId="195E76BF"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tcPr>
          <w:p w14:paraId="18D1455D" w14:textId="77777777" w:rsidR="0093721F" w:rsidRPr="00C61402" w:rsidRDefault="0093721F" w:rsidP="006370CA">
            <w:pPr>
              <w:spacing w:before="0" w:after="0"/>
              <w:rPr>
                <w:lang w:val="en-GB"/>
              </w:rPr>
            </w:pPr>
            <w:r w:rsidRPr="00C61402">
              <w:rPr>
                <w:lang w:val="en-GB"/>
              </w:rPr>
              <w:t>Wheat</w:t>
            </w:r>
          </w:p>
        </w:tc>
        <w:tc>
          <w:tcPr>
            <w:tcW w:w="1648" w:type="dxa"/>
          </w:tcPr>
          <w:p w14:paraId="2F5EB21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t</w:t>
            </w:r>
          </w:p>
        </w:tc>
        <w:tc>
          <w:tcPr>
            <w:tcW w:w="1648" w:type="dxa"/>
          </w:tcPr>
          <w:p w14:paraId="5EE2E3C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90</w:t>
            </w:r>
          </w:p>
        </w:tc>
        <w:tc>
          <w:tcPr>
            <w:tcW w:w="1649" w:type="dxa"/>
          </w:tcPr>
          <w:p w14:paraId="41488DA6"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230</w:t>
            </w:r>
          </w:p>
        </w:tc>
        <w:tc>
          <w:tcPr>
            <w:tcW w:w="1649" w:type="dxa"/>
          </w:tcPr>
          <w:p w14:paraId="176F0308"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3 500</w:t>
            </w:r>
          </w:p>
        </w:tc>
        <w:tc>
          <w:tcPr>
            <w:tcW w:w="1649" w:type="dxa"/>
          </w:tcPr>
          <w:p w14:paraId="18D408B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3 400</w:t>
            </w:r>
          </w:p>
        </w:tc>
      </w:tr>
      <w:tr w:rsidR="0093721F" w:rsidRPr="00C61402" w14:paraId="3D055A88" w14:textId="77777777" w:rsidTr="00EC467D">
        <w:tc>
          <w:tcPr>
            <w:cnfStyle w:val="001000000000" w:firstRow="0" w:lastRow="0" w:firstColumn="1" w:lastColumn="0" w:oddVBand="0" w:evenVBand="0" w:oddHBand="0" w:evenHBand="0" w:firstRowFirstColumn="0" w:firstRowLastColumn="0" w:lastRowFirstColumn="0" w:lastRowLastColumn="0"/>
            <w:tcW w:w="1648" w:type="dxa"/>
          </w:tcPr>
          <w:p w14:paraId="57FE4E4F" w14:textId="77777777" w:rsidR="0093721F" w:rsidRPr="00C61402" w:rsidRDefault="0093721F" w:rsidP="006370CA">
            <w:pPr>
              <w:spacing w:before="0" w:after="0"/>
              <w:rPr>
                <w:lang w:val="en-GB"/>
              </w:rPr>
            </w:pPr>
            <w:r w:rsidRPr="00C61402">
              <w:rPr>
                <w:lang w:val="en-GB"/>
              </w:rPr>
              <w:t>Rye</w:t>
            </w:r>
          </w:p>
        </w:tc>
        <w:tc>
          <w:tcPr>
            <w:tcW w:w="1648" w:type="dxa"/>
          </w:tcPr>
          <w:p w14:paraId="520F0D22"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t</w:t>
            </w:r>
          </w:p>
        </w:tc>
        <w:tc>
          <w:tcPr>
            <w:tcW w:w="1648" w:type="dxa"/>
          </w:tcPr>
          <w:p w14:paraId="2677A26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450</w:t>
            </w:r>
          </w:p>
        </w:tc>
        <w:tc>
          <w:tcPr>
            <w:tcW w:w="1649" w:type="dxa"/>
          </w:tcPr>
          <w:p w14:paraId="569EF79A"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320</w:t>
            </w:r>
          </w:p>
        </w:tc>
        <w:tc>
          <w:tcPr>
            <w:tcW w:w="1649" w:type="dxa"/>
          </w:tcPr>
          <w:p w14:paraId="2B8DBE24"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3 800</w:t>
            </w:r>
          </w:p>
        </w:tc>
        <w:tc>
          <w:tcPr>
            <w:tcW w:w="1649" w:type="dxa"/>
          </w:tcPr>
          <w:p w14:paraId="77C433D5"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3 500</w:t>
            </w:r>
          </w:p>
        </w:tc>
      </w:tr>
      <w:tr w:rsidR="0093721F" w:rsidRPr="00C61402" w14:paraId="08C31A7F"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tcPr>
          <w:p w14:paraId="116ED978" w14:textId="77777777" w:rsidR="0093721F" w:rsidRPr="00C61402" w:rsidRDefault="0093721F" w:rsidP="006370CA">
            <w:pPr>
              <w:spacing w:before="0" w:after="0"/>
              <w:rPr>
                <w:lang w:val="en-GB"/>
              </w:rPr>
            </w:pPr>
            <w:r w:rsidRPr="00C61402">
              <w:rPr>
                <w:lang w:val="en-GB"/>
              </w:rPr>
              <w:t>Barley</w:t>
            </w:r>
          </w:p>
        </w:tc>
        <w:tc>
          <w:tcPr>
            <w:tcW w:w="1648" w:type="dxa"/>
          </w:tcPr>
          <w:p w14:paraId="64997DB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t</w:t>
            </w:r>
          </w:p>
        </w:tc>
        <w:tc>
          <w:tcPr>
            <w:tcW w:w="1648" w:type="dxa"/>
          </w:tcPr>
          <w:p w14:paraId="6F78233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160</w:t>
            </w:r>
          </w:p>
        </w:tc>
        <w:tc>
          <w:tcPr>
            <w:tcW w:w="1649" w:type="dxa"/>
          </w:tcPr>
          <w:p w14:paraId="6EEB604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650</w:t>
            </w:r>
          </w:p>
        </w:tc>
        <w:tc>
          <w:tcPr>
            <w:tcW w:w="1649" w:type="dxa"/>
          </w:tcPr>
          <w:p w14:paraId="56DA3EB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3 500</w:t>
            </w:r>
          </w:p>
        </w:tc>
        <w:tc>
          <w:tcPr>
            <w:tcW w:w="1649" w:type="dxa"/>
          </w:tcPr>
          <w:p w14:paraId="0DA4DD1B"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3 100</w:t>
            </w:r>
          </w:p>
        </w:tc>
      </w:tr>
      <w:tr w:rsidR="0093721F" w:rsidRPr="00C61402" w14:paraId="5A2BD6E9" w14:textId="77777777" w:rsidTr="00EC467D">
        <w:tc>
          <w:tcPr>
            <w:cnfStyle w:val="001000000000" w:firstRow="0" w:lastRow="0" w:firstColumn="1" w:lastColumn="0" w:oddVBand="0" w:evenVBand="0" w:oddHBand="0" w:evenHBand="0" w:firstRowFirstColumn="0" w:firstRowLastColumn="0" w:lastRowFirstColumn="0" w:lastRowLastColumn="0"/>
            <w:tcW w:w="1648" w:type="dxa"/>
          </w:tcPr>
          <w:p w14:paraId="3FDC2AC4" w14:textId="77777777" w:rsidR="0093721F" w:rsidRPr="00C61402" w:rsidRDefault="0093721F" w:rsidP="006370CA">
            <w:pPr>
              <w:spacing w:before="0" w:after="0"/>
              <w:rPr>
                <w:lang w:val="en-GB"/>
              </w:rPr>
            </w:pPr>
            <w:r w:rsidRPr="00C61402">
              <w:rPr>
                <w:lang w:val="en-GB"/>
              </w:rPr>
              <w:t>Oats</w:t>
            </w:r>
          </w:p>
        </w:tc>
        <w:tc>
          <w:tcPr>
            <w:tcW w:w="1648" w:type="dxa"/>
          </w:tcPr>
          <w:p w14:paraId="7C61769E"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t</w:t>
            </w:r>
          </w:p>
        </w:tc>
        <w:tc>
          <w:tcPr>
            <w:tcW w:w="1648" w:type="dxa"/>
          </w:tcPr>
          <w:p w14:paraId="42108E4C"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w:t>
            </w:r>
          </w:p>
        </w:tc>
        <w:tc>
          <w:tcPr>
            <w:tcW w:w="1649" w:type="dxa"/>
          </w:tcPr>
          <w:p w14:paraId="102FE00A"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90</w:t>
            </w:r>
          </w:p>
        </w:tc>
        <w:tc>
          <w:tcPr>
            <w:tcW w:w="1649" w:type="dxa"/>
          </w:tcPr>
          <w:p w14:paraId="17B29EBA"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4 000</w:t>
            </w:r>
          </w:p>
        </w:tc>
        <w:tc>
          <w:tcPr>
            <w:tcW w:w="1649" w:type="dxa"/>
          </w:tcPr>
          <w:p w14:paraId="3A7FF6C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3 800</w:t>
            </w:r>
          </w:p>
        </w:tc>
      </w:tr>
      <w:tr w:rsidR="0093721F" w:rsidRPr="00C61402" w14:paraId="60F19709"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8" w:type="dxa"/>
          </w:tcPr>
          <w:p w14:paraId="5EE08A93" w14:textId="77777777" w:rsidR="0093721F" w:rsidRPr="00C61402" w:rsidRDefault="0093721F" w:rsidP="006370CA">
            <w:pPr>
              <w:spacing w:before="0" w:after="0"/>
              <w:rPr>
                <w:lang w:val="en-GB"/>
              </w:rPr>
            </w:pPr>
            <w:r w:rsidRPr="00C61402">
              <w:rPr>
                <w:lang w:val="en-GB"/>
              </w:rPr>
              <w:t>Rape</w:t>
            </w:r>
          </w:p>
        </w:tc>
        <w:tc>
          <w:tcPr>
            <w:tcW w:w="1648" w:type="dxa"/>
          </w:tcPr>
          <w:p w14:paraId="673112C0"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t</w:t>
            </w:r>
          </w:p>
        </w:tc>
        <w:tc>
          <w:tcPr>
            <w:tcW w:w="1648" w:type="dxa"/>
          </w:tcPr>
          <w:p w14:paraId="60A9386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230</w:t>
            </w:r>
          </w:p>
        </w:tc>
        <w:tc>
          <w:tcPr>
            <w:tcW w:w="1649" w:type="dxa"/>
          </w:tcPr>
          <w:p w14:paraId="56E67DEB"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45</w:t>
            </w:r>
          </w:p>
        </w:tc>
        <w:tc>
          <w:tcPr>
            <w:tcW w:w="1649" w:type="dxa"/>
          </w:tcPr>
          <w:p w14:paraId="637995C8"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7 100</w:t>
            </w:r>
          </w:p>
        </w:tc>
        <w:tc>
          <w:tcPr>
            <w:tcW w:w="1649" w:type="dxa"/>
          </w:tcPr>
          <w:p w14:paraId="4A740BB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9 000</w:t>
            </w:r>
          </w:p>
        </w:tc>
      </w:tr>
    </w:tbl>
    <w:p w14:paraId="2F3C1946" w14:textId="77777777" w:rsidR="0093721F" w:rsidRPr="00C61402" w:rsidRDefault="0093721F" w:rsidP="0093721F">
      <w:pPr>
        <w:rPr>
          <w:lang w:val="en-GB"/>
        </w:rPr>
      </w:pPr>
      <w:r w:rsidRPr="00C61402">
        <w:rPr>
          <w:lang w:val="en-GB"/>
        </w:rPr>
        <w:t>Solution</w:t>
      </w:r>
    </w:p>
    <w:p w14:paraId="2FA26693" w14:textId="46A39309" w:rsidR="0093721F"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17</w:t>
      </w:r>
      <w:r w:rsidRPr="00C61402">
        <w:fldChar w:fldCharType="end"/>
      </w:r>
      <w:r w:rsidRPr="00C61402">
        <w:t xml:space="preserve"> </w:t>
      </w:r>
      <w:r w:rsidR="0093721F" w:rsidRPr="00C61402">
        <w:t>Table of auxiliary calculations</w:t>
      </w:r>
    </w:p>
    <w:tbl>
      <w:tblPr>
        <w:tblStyle w:val="CLARA"/>
        <w:tblW w:w="0" w:type="auto"/>
        <w:tblLook w:val="04E0" w:firstRow="1" w:lastRow="1" w:firstColumn="1" w:lastColumn="0" w:noHBand="0" w:noVBand="1"/>
      </w:tblPr>
      <w:tblGrid>
        <w:gridCol w:w="1958"/>
        <w:gridCol w:w="1948"/>
        <w:gridCol w:w="1948"/>
        <w:gridCol w:w="1948"/>
        <w:gridCol w:w="1949"/>
      </w:tblGrid>
      <w:tr w:rsidR="0093721F" w:rsidRPr="00C61402" w14:paraId="7C579F3E"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0445EE92" w14:textId="32C68F44" w:rsidR="0093721F" w:rsidRPr="00C61402" w:rsidRDefault="006370CA" w:rsidP="006370CA">
            <w:pPr>
              <w:spacing w:before="0" w:after="0"/>
              <w:rPr>
                <w:lang w:val="en-GB"/>
              </w:rPr>
            </w:pPr>
            <w:r w:rsidRPr="00C61402">
              <w:rPr>
                <w:lang w:val="en-GB"/>
              </w:rPr>
              <w:t>Product</w:t>
            </w:r>
          </w:p>
        </w:tc>
        <w:tc>
          <w:tcPr>
            <w:tcW w:w="1978" w:type="dxa"/>
          </w:tcPr>
          <w:p w14:paraId="09DE105D"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Q</w:t>
            </w:r>
            <w:r w:rsidRPr="00C61402">
              <w:rPr>
                <w:vertAlign w:val="subscript"/>
                <w:lang w:val="en-GB"/>
              </w:rPr>
              <w:t>0</w:t>
            </w:r>
            <w:r w:rsidRPr="00C61402">
              <w:rPr>
                <w:lang w:val="en-GB"/>
              </w:rPr>
              <w:t xml:space="preserve"> = </w:t>
            </w:r>
            <w:r w:rsidRPr="00C61402">
              <w:rPr>
                <w:i/>
                <w:lang w:val="en-GB"/>
              </w:rPr>
              <w:t>p</w:t>
            </w:r>
            <w:r w:rsidRPr="00C61402">
              <w:rPr>
                <w:vertAlign w:val="subscript"/>
                <w:lang w:val="en-GB"/>
              </w:rPr>
              <w:t>0</w:t>
            </w:r>
            <w:r w:rsidRPr="00C61402">
              <w:rPr>
                <w:i/>
                <w:lang w:val="en-GB"/>
              </w:rPr>
              <w:t>q</w:t>
            </w:r>
            <w:r w:rsidRPr="00C61402">
              <w:rPr>
                <w:vertAlign w:val="subscript"/>
                <w:lang w:val="en-GB"/>
              </w:rPr>
              <w:t>0</w:t>
            </w:r>
          </w:p>
        </w:tc>
        <w:tc>
          <w:tcPr>
            <w:tcW w:w="1978" w:type="dxa"/>
          </w:tcPr>
          <w:p w14:paraId="2726718A"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Q</w:t>
            </w:r>
            <w:r w:rsidRPr="00C61402">
              <w:rPr>
                <w:vertAlign w:val="subscript"/>
                <w:lang w:val="en-GB"/>
              </w:rPr>
              <w:t>1</w:t>
            </w:r>
            <w:r w:rsidRPr="00C61402">
              <w:rPr>
                <w:lang w:val="en-GB"/>
              </w:rPr>
              <w:t xml:space="preserve"> = </w:t>
            </w:r>
            <w:r w:rsidRPr="00C61402">
              <w:rPr>
                <w:i/>
                <w:lang w:val="en-GB"/>
              </w:rPr>
              <w:t>p</w:t>
            </w:r>
            <w:r w:rsidRPr="00C61402">
              <w:rPr>
                <w:vertAlign w:val="subscript"/>
                <w:lang w:val="en-GB"/>
              </w:rPr>
              <w:t>1</w:t>
            </w:r>
            <w:r w:rsidRPr="00C61402">
              <w:rPr>
                <w:i/>
                <w:lang w:val="en-GB"/>
              </w:rPr>
              <w:t>q</w:t>
            </w:r>
            <w:r w:rsidRPr="00C61402">
              <w:rPr>
                <w:vertAlign w:val="subscript"/>
                <w:lang w:val="en-GB"/>
              </w:rPr>
              <w:t>1</w:t>
            </w:r>
          </w:p>
        </w:tc>
        <w:tc>
          <w:tcPr>
            <w:tcW w:w="1978" w:type="dxa"/>
          </w:tcPr>
          <w:p w14:paraId="08DE85FD"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p</w:t>
            </w:r>
            <w:r w:rsidRPr="00C61402">
              <w:rPr>
                <w:vertAlign w:val="subscript"/>
                <w:lang w:val="en-GB"/>
              </w:rPr>
              <w:t>1</w:t>
            </w:r>
            <w:r w:rsidRPr="00C61402">
              <w:rPr>
                <w:i/>
                <w:lang w:val="en-GB"/>
              </w:rPr>
              <w:t>q</w:t>
            </w:r>
            <w:r w:rsidRPr="00C61402">
              <w:rPr>
                <w:vertAlign w:val="subscript"/>
                <w:lang w:val="en-GB"/>
              </w:rPr>
              <w:t>0</w:t>
            </w:r>
          </w:p>
        </w:tc>
        <w:tc>
          <w:tcPr>
            <w:tcW w:w="1979" w:type="dxa"/>
          </w:tcPr>
          <w:p w14:paraId="5BC6FFFE"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p</w:t>
            </w:r>
            <w:r w:rsidRPr="00C61402">
              <w:rPr>
                <w:vertAlign w:val="subscript"/>
                <w:lang w:val="en-GB"/>
              </w:rPr>
              <w:t>0</w:t>
            </w:r>
            <w:r w:rsidRPr="00C61402">
              <w:rPr>
                <w:i/>
                <w:lang w:val="en-GB"/>
              </w:rPr>
              <w:t>q</w:t>
            </w:r>
            <w:r w:rsidRPr="00C61402">
              <w:rPr>
                <w:vertAlign w:val="subscript"/>
                <w:lang w:val="en-GB"/>
              </w:rPr>
              <w:t>1</w:t>
            </w:r>
          </w:p>
        </w:tc>
      </w:tr>
      <w:tr w:rsidR="0093721F" w:rsidRPr="00C61402" w14:paraId="38B8E554" w14:textId="77777777" w:rsidTr="00EC467D">
        <w:tc>
          <w:tcPr>
            <w:cnfStyle w:val="001000000000" w:firstRow="0" w:lastRow="0" w:firstColumn="1" w:lastColumn="0" w:oddVBand="0" w:evenVBand="0" w:oddHBand="0" w:evenHBand="0" w:firstRowFirstColumn="0" w:firstRowLastColumn="0" w:lastRowFirstColumn="0" w:lastRowLastColumn="0"/>
            <w:tcW w:w="1978" w:type="dxa"/>
          </w:tcPr>
          <w:p w14:paraId="488503E9" w14:textId="77777777" w:rsidR="0093721F" w:rsidRPr="00C61402" w:rsidRDefault="0093721F" w:rsidP="006370CA">
            <w:pPr>
              <w:spacing w:before="0" w:after="0"/>
              <w:rPr>
                <w:lang w:val="en-GB"/>
              </w:rPr>
            </w:pPr>
            <w:r w:rsidRPr="00C61402">
              <w:rPr>
                <w:lang w:val="en-GB"/>
              </w:rPr>
              <w:t>Milk</w:t>
            </w:r>
          </w:p>
        </w:tc>
        <w:tc>
          <w:tcPr>
            <w:tcW w:w="1978" w:type="dxa"/>
          </w:tcPr>
          <w:p w14:paraId="31F3DB2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12 672 000</w:t>
            </w:r>
          </w:p>
        </w:tc>
        <w:tc>
          <w:tcPr>
            <w:tcW w:w="1978" w:type="dxa"/>
          </w:tcPr>
          <w:p w14:paraId="732C763C"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13 515 000</w:t>
            </w:r>
          </w:p>
        </w:tc>
        <w:tc>
          <w:tcPr>
            <w:tcW w:w="1978" w:type="dxa"/>
          </w:tcPr>
          <w:p w14:paraId="0BC0C5A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12 240 000</w:t>
            </w:r>
          </w:p>
        </w:tc>
        <w:tc>
          <w:tcPr>
            <w:tcW w:w="1979" w:type="dxa"/>
          </w:tcPr>
          <w:p w14:paraId="7D6C2448"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13 992 000</w:t>
            </w:r>
          </w:p>
        </w:tc>
      </w:tr>
      <w:tr w:rsidR="0093721F" w:rsidRPr="00C61402" w14:paraId="76E14D97"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28429511" w14:textId="77777777" w:rsidR="0093721F" w:rsidRPr="00C61402" w:rsidRDefault="0093721F" w:rsidP="006370CA">
            <w:pPr>
              <w:spacing w:before="0" w:after="0"/>
              <w:rPr>
                <w:lang w:val="en-GB"/>
              </w:rPr>
            </w:pPr>
            <w:r w:rsidRPr="00C61402">
              <w:rPr>
                <w:lang w:val="en-GB"/>
              </w:rPr>
              <w:t>Calves up to 6 m</w:t>
            </w:r>
          </w:p>
        </w:tc>
        <w:tc>
          <w:tcPr>
            <w:tcW w:w="1978" w:type="dxa"/>
          </w:tcPr>
          <w:p w14:paraId="1D5D86F1"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2 185 000</w:t>
            </w:r>
          </w:p>
        </w:tc>
        <w:tc>
          <w:tcPr>
            <w:tcW w:w="1978" w:type="dxa"/>
          </w:tcPr>
          <w:p w14:paraId="280E964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2 565 000</w:t>
            </w:r>
          </w:p>
        </w:tc>
        <w:tc>
          <w:tcPr>
            <w:tcW w:w="1978" w:type="dxa"/>
          </w:tcPr>
          <w:p w14:paraId="52A7191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2 185 000</w:t>
            </w:r>
          </w:p>
        </w:tc>
        <w:tc>
          <w:tcPr>
            <w:tcW w:w="1979" w:type="dxa"/>
          </w:tcPr>
          <w:p w14:paraId="6F7BAE79"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2 565 000</w:t>
            </w:r>
          </w:p>
        </w:tc>
      </w:tr>
      <w:tr w:rsidR="0093721F" w:rsidRPr="00C61402" w14:paraId="25C27BA8" w14:textId="77777777" w:rsidTr="00EC467D">
        <w:tc>
          <w:tcPr>
            <w:cnfStyle w:val="001000000000" w:firstRow="0" w:lastRow="0" w:firstColumn="1" w:lastColumn="0" w:oddVBand="0" w:evenVBand="0" w:oddHBand="0" w:evenHBand="0" w:firstRowFirstColumn="0" w:firstRowLastColumn="0" w:lastRowFirstColumn="0" w:lastRowLastColumn="0"/>
            <w:tcW w:w="1978" w:type="dxa"/>
          </w:tcPr>
          <w:p w14:paraId="3C6AA0F4" w14:textId="77777777" w:rsidR="0093721F" w:rsidRPr="00C61402" w:rsidRDefault="0093721F" w:rsidP="006370CA">
            <w:pPr>
              <w:spacing w:before="0" w:after="0"/>
              <w:rPr>
                <w:lang w:val="en-GB"/>
              </w:rPr>
            </w:pPr>
            <w:r w:rsidRPr="00C61402">
              <w:rPr>
                <w:lang w:val="en-GB"/>
              </w:rPr>
              <w:t>Cattle fattening</w:t>
            </w:r>
          </w:p>
        </w:tc>
        <w:tc>
          <w:tcPr>
            <w:tcW w:w="1978" w:type="dxa"/>
          </w:tcPr>
          <w:p w14:paraId="61AD774C"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1 755 000</w:t>
            </w:r>
          </w:p>
        </w:tc>
        <w:tc>
          <w:tcPr>
            <w:tcW w:w="1978" w:type="dxa"/>
          </w:tcPr>
          <w:p w14:paraId="56C68376"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1 950 000</w:t>
            </w:r>
          </w:p>
        </w:tc>
        <w:tc>
          <w:tcPr>
            <w:tcW w:w="1978" w:type="dxa"/>
          </w:tcPr>
          <w:p w14:paraId="18AE3271"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1 755 000</w:t>
            </w:r>
          </w:p>
        </w:tc>
        <w:tc>
          <w:tcPr>
            <w:tcW w:w="1979" w:type="dxa"/>
          </w:tcPr>
          <w:p w14:paraId="6DD1D418"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1 950 000</w:t>
            </w:r>
          </w:p>
        </w:tc>
      </w:tr>
      <w:tr w:rsidR="0093721F" w:rsidRPr="00C61402" w14:paraId="625919B1"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310E94E7" w14:textId="77777777" w:rsidR="0093721F" w:rsidRPr="00C61402" w:rsidRDefault="0093721F" w:rsidP="006370CA">
            <w:pPr>
              <w:spacing w:before="0" w:after="0"/>
              <w:rPr>
                <w:lang w:val="en-GB"/>
              </w:rPr>
            </w:pPr>
            <w:r w:rsidRPr="00C61402">
              <w:rPr>
                <w:lang w:val="en-GB"/>
              </w:rPr>
              <w:t>Pig fattening</w:t>
            </w:r>
          </w:p>
        </w:tc>
        <w:tc>
          <w:tcPr>
            <w:tcW w:w="1978" w:type="dxa"/>
          </w:tcPr>
          <w:p w14:paraId="1773369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846 000</w:t>
            </w:r>
          </w:p>
        </w:tc>
        <w:tc>
          <w:tcPr>
            <w:tcW w:w="1978" w:type="dxa"/>
          </w:tcPr>
          <w:p w14:paraId="3A01FC1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608 000</w:t>
            </w:r>
          </w:p>
        </w:tc>
        <w:tc>
          <w:tcPr>
            <w:tcW w:w="1978" w:type="dxa"/>
          </w:tcPr>
          <w:p w14:paraId="793027B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752 000</w:t>
            </w:r>
          </w:p>
        </w:tc>
        <w:tc>
          <w:tcPr>
            <w:tcW w:w="1979" w:type="dxa"/>
          </w:tcPr>
          <w:p w14:paraId="47715866"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684 000</w:t>
            </w:r>
          </w:p>
        </w:tc>
      </w:tr>
      <w:tr w:rsidR="0093721F" w:rsidRPr="00C61402" w14:paraId="700DB623" w14:textId="77777777" w:rsidTr="00EC467D">
        <w:tc>
          <w:tcPr>
            <w:cnfStyle w:val="001000000000" w:firstRow="0" w:lastRow="0" w:firstColumn="1" w:lastColumn="0" w:oddVBand="0" w:evenVBand="0" w:oddHBand="0" w:evenHBand="0" w:firstRowFirstColumn="0" w:firstRowLastColumn="0" w:lastRowFirstColumn="0" w:lastRowLastColumn="0"/>
            <w:tcW w:w="1978" w:type="dxa"/>
          </w:tcPr>
          <w:p w14:paraId="0F3B96F0" w14:textId="77777777" w:rsidR="0093721F" w:rsidRPr="00C61402" w:rsidRDefault="0093721F" w:rsidP="006370CA">
            <w:pPr>
              <w:spacing w:before="0" w:after="0"/>
              <w:rPr>
                <w:lang w:val="en-GB"/>
              </w:rPr>
            </w:pPr>
            <w:r w:rsidRPr="00C61402">
              <w:rPr>
                <w:lang w:val="en-GB"/>
              </w:rPr>
              <w:t>Wheat</w:t>
            </w:r>
          </w:p>
        </w:tc>
        <w:tc>
          <w:tcPr>
            <w:tcW w:w="1978" w:type="dxa"/>
          </w:tcPr>
          <w:p w14:paraId="7C1A1D6C"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315 000</w:t>
            </w:r>
          </w:p>
        </w:tc>
        <w:tc>
          <w:tcPr>
            <w:tcW w:w="1978" w:type="dxa"/>
          </w:tcPr>
          <w:p w14:paraId="10E7A6D5"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782 000</w:t>
            </w:r>
          </w:p>
        </w:tc>
        <w:tc>
          <w:tcPr>
            <w:tcW w:w="1978" w:type="dxa"/>
          </w:tcPr>
          <w:p w14:paraId="21F7F0C1"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306 000</w:t>
            </w:r>
          </w:p>
        </w:tc>
        <w:tc>
          <w:tcPr>
            <w:tcW w:w="1979" w:type="dxa"/>
          </w:tcPr>
          <w:p w14:paraId="3FDBD881"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805 000</w:t>
            </w:r>
          </w:p>
        </w:tc>
      </w:tr>
      <w:tr w:rsidR="0093721F" w:rsidRPr="00C61402" w14:paraId="4AD12FA4"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59113E6C" w14:textId="77777777" w:rsidR="0093721F" w:rsidRPr="00C61402" w:rsidRDefault="0093721F" w:rsidP="006370CA">
            <w:pPr>
              <w:spacing w:before="0" w:after="0"/>
              <w:rPr>
                <w:lang w:val="en-GB"/>
              </w:rPr>
            </w:pPr>
            <w:r w:rsidRPr="00C61402">
              <w:rPr>
                <w:lang w:val="en-GB"/>
              </w:rPr>
              <w:t>Rye</w:t>
            </w:r>
          </w:p>
        </w:tc>
        <w:tc>
          <w:tcPr>
            <w:tcW w:w="1978" w:type="dxa"/>
          </w:tcPr>
          <w:p w14:paraId="059489A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1 710 000</w:t>
            </w:r>
          </w:p>
        </w:tc>
        <w:tc>
          <w:tcPr>
            <w:tcW w:w="1978" w:type="dxa"/>
          </w:tcPr>
          <w:p w14:paraId="2E72A6E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1 120 000</w:t>
            </w:r>
          </w:p>
        </w:tc>
        <w:tc>
          <w:tcPr>
            <w:tcW w:w="1978" w:type="dxa"/>
          </w:tcPr>
          <w:p w14:paraId="7F7921A9"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1 575 000</w:t>
            </w:r>
          </w:p>
        </w:tc>
        <w:tc>
          <w:tcPr>
            <w:tcW w:w="1979" w:type="dxa"/>
          </w:tcPr>
          <w:p w14:paraId="650D505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1 216 000</w:t>
            </w:r>
          </w:p>
        </w:tc>
      </w:tr>
      <w:tr w:rsidR="0093721F" w:rsidRPr="00C61402" w14:paraId="2C37FA57" w14:textId="77777777" w:rsidTr="00EC467D">
        <w:tc>
          <w:tcPr>
            <w:cnfStyle w:val="001000000000" w:firstRow="0" w:lastRow="0" w:firstColumn="1" w:lastColumn="0" w:oddVBand="0" w:evenVBand="0" w:oddHBand="0" w:evenHBand="0" w:firstRowFirstColumn="0" w:firstRowLastColumn="0" w:lastRowFirstColumn="0" w:lastRowLastColumn="0"/>
            <w:tcW w:w="1978" w:type="dxa"/>
          </w:tcPr>
          <w:p w14:paraId="561D8C54" w14:textId="77777777" w:rsidR="0093721F" w:rsidRPr="00C61402" w:rsidRDefault="0093721F" w:rsidP="006370CA">
            <w:pPr>
              <w:spacing w:before="0" w:after="0"/>
              <w:rPr>
                <w:lang w:val="en-GB"/>
              </w:rPr>
            </w:pPr>
            <w:r w:rsidRPr="00C61402">
              <w:rPr>
                <w:lang w:val="en-GB"/>
              </w:rPr>
              <w:t>Barley</w:t>
            </w:r>
          </w:p>
        </w:tc>
        <w:tc>
          <w:tcPr>
            <w:tcW w:w="1978" w:type="dxa"/>
          </w:tcPr>
          <w:p w14:paraId="469D65FB"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560 000</w:t>
            </w:r>
          </w:p>
        </w:tc>
        <w:tc>
          <w:tcPr>
            <w:tcW w:w="1978" w:type="dxa"/>
          </w:tcPr>
          <w:p w14:paraId="1F5E2481"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2 015 000</w:t>
            </w:r>
          </w:p>
        </w:tc>
        <w:tc>
          <w:tcPr>
            <w:tcW w:w="1978" w:type="dxa"/>
          </w:tcPr>
          <w:p w14:paraId="79AB25E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496 000</w:t>
            </w:r>
          </w:p>
        </w:tc>
        <w:tc>
          <w:tcPr>
            <w:tcW w:w="1979" w:type="dxa"/>
          </w:tcPr>
          <w:p w14:paraId="35DAF6B9"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2 275 000</w:t>
            </w:r>
          </w:p>
        </w:tc>
      </w:tr>
      <w:tr w:rsidR="0093721F" w:rsidRPr="00C61402" w14:paraId="5DB8B5C5"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7A8B9AFE" w14:textId="77777777" w:rsidR="0093721F" w:rsidRPr="00C61402" w:rsidRDefault="0093721F" w:rsidP="006370CA">
            <w:pPr>
              <w:spacing w:before="0" w:after="0"/>
              <w:rPr>
                <w:lang w:val="en-GB"/>
              </w:rPr>
            </w:pPr>
            <w:r w:rsidRPr="00C61402">
              <w:rPr>
                <w:lang w:val="en-GB"/>
              </w:rPr>
              <w:t>Oats</w:t>
            </w:r>
          </w:p>
        </w:tc>
        <w:tc>
          <w:tcPr>
            <w:tcW w:w="1978" w:type="dxa"/>
          </w:tcPr>
          <w:p w14:paraId="58C5F5BD"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80 000</w:t>
            </w:r>
          </w:p>
        </w:tc>
        <w:tc>
          <w:tcPr>
            <w:tcW w:w="1978" w:type="dxa"/>
          </w:tcPr>
          <w:p w14:paraId="3D712A0E"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342 000</w:t>
            </w:r>
          </w:p>
        </w:tc>
        <w:tc>
          <w:tcPr>
            <w:tcW w:w="1978" w:type="dxa"/>
          </w:tcPr>
          <w:p w14:paraId="39671F1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76 000</w:t>
            </w:r>
          </w:p>
        </w:tc>
        <w:tc>
          <w:tcPr>
            <w:tcW w:w="1979" w:type="dxa"/>
          </w:tcPr>
          <w:p w14:paraId="4421BF6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360 000</w:t>
            </w:r>
          </w:p>
        </w:tc>
      </w:tr>
      <w:tr w:rsidR="0093721F" w:rsidRPr="00C61402" w14:paraId="0466CE50" w14:textId="77777777" w:rsidTr="00EC467D">
        <w:tc>
          <w:tcPr>
            <w:cnfStyle w:val="001000000000" w:firstRow="0" w:lastRow="0" w:firstColumn="1" w:lastColumn="0" w:oddVBand="0" w:evenVBand="0" w:oddHBand="0" w:evenHBand="0" w:firstRowFirstColumn="0" w:firstRowLastColumn="0" w:lastRowFirstColumn="0" w:lastRowLastColumn="0"/>
            <w:tcW w:w="1978" w:type="dxa"/>
          </w:tcPr>
          <w:p w14:paraId="1222413A" w14:textId="77777777" w:rsidR="0093721F" w:rsidRPr="00C61402" w:rsidRDefault="0093721F" w:rsidP="006370CA">
            <w:pPr>
              <w:spacing w:before="0" w:after="0"/>
              <w:rPr>
                <w:lang w:val="en-GB"/>
              </w:rPr>
            </w:pPr>
            <w:r w:rsidRPr="00C61402">
              <w:rPr>
                <w:lang w:val="en-GB"/>
              </w:rPr>
              <w:t>Rape</w:t>
            </w:r>
          </w:p>
        </w:tc>
        <w:tc>
          <w:tcPr>
            <w:tcW w:w="1978" w:type="dxa"/>
          </w:tcPr>
          <w:p w14:paraId="472D0EC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1 633 000</w:t>
            </w:r>
          </w:p>
        </w:tc>
        <w:tc>
          <w:tcPr>
            <w:tcW w:w="1978" w:type="dxa"/>
          </w:tcPr>
          <w:p w14:paraId="269DF2A4"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405 000</w:t>
            </w:r>
          </w:p>
        </w:tc>
        <w:tc>
          <w:tcPr>
            <w:tcW w:w="1978" w:type="dxa"/>
          </w:tcPr>
          <w:p w14:paraId="14725672"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2 070 000</w:t>
            </w:r>
          </w:p>
        </w:tc>
        <w:tc>
          <w:tcPr>
            <w:tcW w:w="1979" w:type="dxa"/>
          </w:tcPr>
          <w:p w14:paraId="016B173A"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319 500</w:t>
            </w:r>
          </w:p>
        </w:tc>
      </w:tr>
      <w:tr w:rsidR="0093721F" w:rsidRPr="00C61402" w14:paraId="32404A17" w14:textId="77777777" w:rsidTr="00EC467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7705760D" w14:textId="77777777" w:rsidR="0093721F" w:rsidRPr="00C61402" w:rsidRDefault="0093721F" w:rsidP="006370CA">
            <w:pPr>
              <w:spacing w:before="0" w:after="0"/>
              <w:rPr>
                <w:lang w:val="en-GB"/>
              </w:rPr>
            </w:pPr>
            <w:r w:rsidRPr="00C61402">
              <w:rPr>
                <w:lang w:val="en-GB"/>
              </w:rPr>
              <w:t>Σ</w:t>
            </w:r>
          </w:p>
        </w:tc>
        <w:tc>
          <w:tcPr>
            <w:tcW w:w="1978" w:type="dxa"/>
          </w:tcPr>
          <w:p w14:paraId="278ED5C1"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21 756 000</w:t>
            </w:r>
          </w:p>
        </w:tc>
        <w:tc>
          <w:tcPr>
            <w:tcW w:w="1978" w:type="dxa"/>
          </w:tcPr>
          <w:p w14:paraId="2DAB1F76"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23 302 000</w:t>
            </w:r>
          </w:p>
        </w:tc>
        <w:tc>
          <w:tcPr>
            <w:tcW w:w="1978" w:type="dxa"/>
          </w:tcPr>
          <w:p w14:paraId="18E2BD3F"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21 455 000</w:t>
            </w:r>
          </w:p>
        </w:tc>
        <w:tc>
          <w:tcPr>
            <w:tcW w:w="1979" w:type="dxa"/>
          </w:tcPr>
          <w:p w14:paraId="4D82E963" w14:textId="77777777" w:rsidR="0093721F" w:rsidRPr="00C61402" w:rsidRDefault="0093721F" w:rsidP="006370CA">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24 166 500</w:t>
            </w:r>
          </w:p>
        </w:tc>
      </w:tr>
    </w:tbl>
    <w:p w14:paraId="67672700" w14:textId="77777777" w:rsidR="0093721F" w:rsidRPr="00C61402" w:rsidRDefault="0093721F" w:rsidP="0093721F">
      <w:pPr>
        <w:rPr>
          <w:lang w:val="en-GB"/>
        </w:rPr>
      </w:pPr>
      <w:r w:rsidRPr="00C61402">
        <w:rPr>
          <w:i/>
          <w:lang w:val="en-GB"/>
        </w:rPr>
        <w:t>I</w:t>
      </w:r>
      <w:r w:rsidRPr="00C61402">
        <w:rPr>
          <w:i/>
          <w:vertAlign w:val="subscript"/>
          <w:lang w:val="en-GB"/>
        </w:rPr>
        <w:t>Q</w:t>
      </w:r>
      <w:r w:rsidRPr="00C61402">
        <w:rPr>
          <w:lang w:val="en-GB"/>
        </w:rPr>
        <w:t xml:space="preserve"> = 23,302,000 / 21,756,000 = 1.07106</w:t>
      </w:r>
    </w:p>
    <w:p w14:paraId="7B50123F" w14:textId="51616864" w:rsidR="0093721F" w:rsidRPr="00C61402" w:rsidRDefault="0093721F" w:rsidP="0093721F">
      <w:pPr>
        <w:rPr>
          <w:lang w:val="en-GB"/>
        </w:rPr>
      </w:pPr>
      <w:r w:rsidRPr="00C61402">
        <w:rPr>
          <w:lang w:val="en-GB"/>
        </w:rPr>
        <w:t>∆</w:t>
      </w:r>
      <w:r w:rsidRPr="00C61402">
        <w:rPr>
          <w:i/>
          <w:lang w:val="en-GB"/>
        </w:rPr>
        <w:t>Q</w:t>
      </w:r>
      <w:r w:rsidRPr="00C61402">
        <w:rPr>
          <w:lang w:val="en-GB"/>
        </w:rPr>
        <w:t xml:space="preserve"> = 23,302,000 - 21,756,000 = 1,546,000</w:t>
      </w:r>
    </w:p>
    <w:p w14:paraId="20EE96AD" w14:textId="39ED45D6"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18</w:t>
      </w:r>
      <w:r w:rsidRPr="00C61402">
        <w:fldChar w:fldCharType="end"/>
      </w:r>
      <w:r w:rsidRPr="00C61402">
        <w:t xml:space="preserve"> Aggregate indexes</w:t>
      </w:r>
    </w:p>
    <w:tbl>
      <w:tblPr>
        <w:tblStyle w:val="CLARA"/>
        <w:tblW w:w="0" w:type="auto"/>
        <w:tblLook w:val="00A0" w:firstRow="1" w:lastRow="0" w:firstColumn="1" w:lastColumn="0" w:noHBand="0" w:noVBand="0"/>
      </w:tblPr>
      <w:tblGrid>
        <w:gridCol w:w="1888"/>
        <w:gridCol w:w="3700"/>
        <w:gridCol w:w="3700"/>
      </w:tblGrid>
      <w:tr w:rsidR="0093721F" w:rsidRPr="00C61402" w14:paraId="3DB7C42B"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tcPr>
          <w:p w14:paraId="49D906A1" w14:textId="77777777" w:rsidR="0093721F" w:rsidRPr="00C61402" w:rsidRDefault="0093721F" w:rsidP="006370CA">
            <w:pPr>
              <w:spacing w:before="0" w:after="0"/>
              <w:rPr>
                <w:lang w:val="en-GB"/>
              </w:rPr>
            </w:pPr>
            <w:r w:rsidRPr="00C61402">
              <w:rPr>
                <w:lang w:val="en-GB"/>
              </w:rPr>
              <w:t>Index type</w:t>
            </w:r>
          </w:p>
        </w:tc>
        <w:tc>
          <w:tcPr>
            <w:tcW w:w="3700" w:type="dxa"/>
          </w:tcPr>
          <w:p w14:paraId="25E01F30"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Price index</w:t>
            </w:r>
          </w:p>
        </w:tc>
        <w:tc>
          <w:tcPr>
            <w:tcW w:w="3700" w:type="dxa"/>
          </w:tcPr>
          <w:p w14:paraId="22193FF8"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Quantity index</w:t>
            </w:r>
          </w:p>
        </w:tc>
      </w:tr>
      <w:tr w:rsidR="0093721F" w:rsidRPr="00C61402" w14:paraId="3B3BA59B" w14:textId="77777777" w:rsidTr="00EC467D">
        <w:tc>
          <w:tcPr>
            <w:cnfStyle w:val="001000000000" w:firstRow="0" w:lastRow="0" w:firstColumn="1" w:lastColumn="0" w:oddVBand="0" w:evenVBand="0" w:oddHBand="0" w:evenHBand="0" w:firstRowFirstColumn="0" w:firstRowLastColumn="0" w:lastRowFirstColumn="0" w:lastRowLastColumn="0"/>
            <w:tcW w:w="1888" w:type="dxa"/>
          </w:tcPr>
          <w:p w14:paraId="4DED6C81" w14:textId="77777777" w:rsidR="0093721F" w:rsidRPr="00C61402" w:rsidRDefault="0093721F" w:rsidP="006370CA">
            <w:pPr>
              <w:spacing w:before="0" w:after="0"/>
              <w:rPr>
                <w:lang w:val="en-GB"/>
              </w:rPr>
            </w:pPr>
            <w:r w:rsidRPr="00C61402">
              <w:rPr>
                <w:lang w:val="en-GB"/>
              </w:rPr>
              <w:t>Laspeyres</w:t>
            </w:r>
          </w:p>
        </w:tc>
        <w:tc>
          <w:tcPr>
            <w:tcW w:w="3700" w:type="dxa"/>
          </w:tcPr>
          <w:p w14:paraId="28686443"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21 455 000 / 21 756 000 = 0.98616</w:t>
            </w:r>
          </w:p>
        </w:tc>
        <w:tc>
          <w:tcPr>
            <w:tcW w:w="3700" w:type="dxa"/>
          </w:tcPr>
          <w:p w14:paraId="47DB182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24 166 500 / 21 756 000 = 1.11080</w:t>
            </w:r>
          </w:p>
        </w:tc>
      </w:tr>
      <w:tr w:rsidR="0093721F" w:rsidRPr="00C61402" w14:paraId="7B46067C"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tcPr>
          <w:p w14:paraId="7A4CFFAD" w14:textId="77777777" w:rsidR="0093721F" w:rsidRPr="00C61402" w:rsidRDefault="0093721F" w:rsidP="006370CA">
            <w:pPr>
              <w:spacing w:before="0" w:after="0"/>
              <w:rPr>
                <w:lang w:val="en-GB"/>
              </w:rPr>
            </w:pPr>
            <w:r w:rsidRPr="00C61402">
              <w:rPr>
                <w:lang w:val="en-GB"/>
              </w:rPr>
              <w:t>Paasche</w:t>
            </w:r>
          </w:p>
        </w:tc>
        <w:tc>
          <w:tcPr>
            <w:tcW w:w="3700" w:type="dxa"/>
          </w:tcPr>
          <w:p w14:paraId="76F97DEA"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23 302 000 / 24 166 500 = 0.96423</w:t>
            </w:r>
          </w:p>
        </w:tc>
        <w:tc>
          <w:tcPr>
            <w:tcW w:w="3700" w:type="dxa"/>
          </w:tcPr>
          <w:p w14:paraId="5C6073C4"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23 302 000 / 21 455 000 = 1.08609</w:t>
            </w:r>
          </w:p>
        </w:tc>
      </w:tr>
      <w:tr w:rsidR="0093721F" w:rsidRPr="00C61402" w14:paraId="37671E6A" w14:textId="77777777" w:rsidTr="00EC467D">
        <w:tc>
          <w:tcPr>
            <w:cnfStyle w:val="001000000000" w:firstRow="0" w:lastRow="0" w:firstColumn="1" w:lastColumn="0" w:oddVBand="0" w:evenVBand="0" w:oddHBand="0" w:evenHBand="0" w:firstRowFirstColumn="0" w:firstRowLastColumn="0" w:lastRowFirstColumn="0" w:lastRowLastColumn="0"/>
            <w:tcW w:w="1888" w:type="dxa"/>
          </w:tcPr>
          <w:p w14:paraId="4873AC8C" w14:textId="77777777" w:rsidR="0093721F" w:rsidRPr="00C61402" w:rsidRDefault="0093721F" w:rsidP="006370CA">
            <w:pPr>
              <w:spacing w:before="0" w:after="0"/>
              <w:rPr>
                <w:lang w:val="en-GB"/>
              </w:rPr>
            </w:pPr>
            <w:r w:rsidRPr="00C61402">
              <w:rPr>
                <w:lang w:val="en-GB"/>
              </w:rPr>
              <w:t>Fisher</w:t>
            </w:r>
          </w:p>
        </w:tc>
        <w:tc>
          <w:tcPr>
            <w:tcW w:w="3700" w:type="dxa"/>
          </w:tcPr>
          <w:p w14:paraId="18AF471C"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√(0.98616 · 0.96423) = 0.97513</w:t>
            </w:r>
          </w:p>
        </w:tc>
        <w:tc>
          <w:tcPr>
            <w:tcW w:w="3700" w:type="dxa"/>
          </w:tcPr>
          <w:p w14:paraId="1747C541"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√(1.11080 · 1.08609) = 1.09837</w:t>
            </w:r>
          </w:p>
        </w:tc>
      </w:tr>
      <w:tr w:rsidR="0093721F" w:rsidRPr="00C61402" w14:paraId="0D2245F5"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tcPr>
          <w:p w14:paraId="0A068D25" w14:textId="77777777" w:rsidR="0093721F" w:rsidRPr="00C61402" w:rsidRDefault="0093721F" w:rsidP="006370CA">
            <w:pPr>
              <w:spacing w:before="0" w:after="0"/>
              <w:rPr>
                <w:lang w:val="en-GB"/>
              </w:rPr>
            </w:pPr>
            <w:r w:rsidRPr="00C61402">
              <w:rPr>
                <w:lang w:val="en-GB"/>
              </w:rPr>
              <w:t>Montgomery</w:t>
            </w:r>
          </w:p>
        </w:tc>
        <w:tc>
          <w:tcPr>
            <w:tcW w:w="3700" w:type="dxa"/>
          </w:tcPr>
          <w:p w14:paraId="3861869B"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0.97342</w:t>
            </w:r>
          </w:p>
        </w:tc>
        <w:tc>
          <w:tcPr>
            <w:tcW w:w="3700" w:type="dxa"/>
          </w:tcPr>
          <w:p w14:paraId="1075AAB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1.10031</w:t>
            </w:r>
          </w:p>
        </w:tc>
      </w:tr>
    </w:tbl>
    <w:p w14:paraId="76E292EE" w14:textId="0444C3DC" w:rsidR="0093721F"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19</w:t>
      </w:r>
      <w:r w:rsidRPr="00C61402">
        <w:fldChar w:fldCharType="end"/>
      </w:r>
      <w:r w:rsidRPr="00C61402">
        <w:t xml:space="preserve"> </w:t>
      </w:r>
      <w:r w:rsidR="0093721F" w:rsidRPr="00C61402">
        <w:t>Decomposition of absolute change in sales</w:t>
      </w:r>
    </w:p>
    <w:tbl>
      <w:tblPr>
        <w:tblStyle w:val="CLARA"/>
        <w:tblW w:w="0" w:type="auto"/>
        <w:tblLook w:val="00A0" w:firstRow="1" w:lastRow="0" w:firstColumn="1" w:lastColumn="0" w:noHBand="0" w:noVBand="0"/>
      </w:tblPr>
      <w:tblGrid>
        <w:gridCol w:w="1888"/>
        <w:gridCol w:w="3700"/>
        <w:gridCol w:w="3700"/>
      </w:tblGrid>
      <w:tr w:rsidR="0093721F" w:rsidRPr="00C61402" w14:paraId="0CBA3760"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tcPr>
          <w:p w14:paraId="6D2BA6E0" w14:textId="77777777" w:rsidR="0093721F" w:rsidRPr="00C61402" w:rsidRDefault="0093721F" w:rsidP="006370CA">
            <w:pPr>
              <w:spacing w:before="0" w:after="0"/>
              <w:rPr>
                <w:lang w:val="en-GB"/>
              </w:rPr>
            </w:pPr>
            <w:r w:rsidRPr="00C61402">
              <w:rPr>
                <w:lang w:val="en-GB"/>
              </w:rPr>
              <w:t>Decomposition</w:t>
            </w:r>
          </w:p>
        </w:tc>
        <w:tc>
          <w:tcPr>
            <w:tcW w:w="3700" w:type="dxa"/>
          </w:tcPr>
          <w:p w14:paraId="3EADC74D"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Influence of prices</w:t>
            </w:r>
          </w:p>
        </w:tc>
        <w:tc>
          <w:tcPr>
            <w:tcW w:w="3700" w:type="dxa"/>
          </w:tcPr>
          <w:p w14:paraId="2BC3AC6A"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Influence of volume</w:t>
            </w:r>
          </w:p>
        </w:tc>
      </w:tr>
      <w:tr w:rsidR="0093721F" w:rsidRPr="00C61402" w14:paraId="2A7D2EA3" w14:textId="77777777" w:rsidTr="00EC467D">
        <w:tc>
          <w:tcPr>
            <w:cnfStyle w:val="001000000000" w:firstRow="0" w:lastRow="0" w:firstColumn="1" w:lastColumn="0" w:oddVBand="0" w:evenVBand="0" w:oddHBand="0" w:evenHBand="0" w:firstRowFirstColumn="0" w:firstRowLastColumn="0" w:lastRowFirstColumn="0" w:lastRowLastColumn="0"/>
            <w:tcW w:w="1888" w:type="dxa"/>
          </w:tcPr>
          <w:p w14:paraId="5EEB21AF" w14:textId="77777777" w:rsidR="0093721F" w:rsidRPr="00C61402" w:rsidRDefault="0093721F" w:rsidP="006370CA">
            <w:pPr>
              <w:spacing w:before="0" w:after="0"/>
              <w:rPr>
                <w:lang w:val="en-GB"/>
              </w:rPr>
            </w:pPr>
            <w:r w:rsidRPr="00C61402">
              <w:rPr>
                <w:lang w:val="en-GB"/>
              </w:rPr>
              <w:t>Laspeyres</w:t>
            </w:r>
          </w:p>
        </w:tc>
        <w:tc>
          <w:tcPr>
            <w:tcW w:w="3700" w:type="dxa"/>
          </w:tcPr>
          <w:p w14:paraId="7D781F2C"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21 455 000 − 21 756 000 = −301 000</w:t>
            </w:r>
          </w:p>
        </w:tc>
        <w:tc>
          <w:tcPr>
            <w:tcW w:w="3700" w:type="dxa"/>
          </w:tcPr>
          <w:p w14:paraId="0450CAB5"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24 166 500 − 21 756 000 = 2 410 500</w:t>
            </w:r>
          </w:p>
        </w:tc>
      </w:tr>
      <w:tr w:rsidR="0093721F" w:rsidRPr="00C61402" w14:paraId="368D7865"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tcPr>
          <w:p w14:paraId="1F72F57D" w14:textId="77777777" w:rsidR="0093721F" w:rsidRPr="00C61402" w:rsidRDefault="0093721F" w:rsidP="006370CA">
            <w:pPr>
              <w:spacing w:before="0" w:after="0"/>
              <w:rPr>
                <w:lang w:val="en-GB"/>
              </w:rPr>
            </w:pPr>
            <w:r w:rsidRPr="00C61402">
              <w:rPr>
                <w:lang w:val="en-GB"/>
              </w:rPr>
              <w:t>Paasche</w:t>
            </w:r>
          </w:p>
        </w:tc>
        <w:tc>
          <w:tcPr>
            <w:tcW w:w="3700" w:type="dxa"/>
          </w:tcPr>
          <w:p w14:paraId="184080D3"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23 302 000 − 24 166 500 = −864 500</w:t>
            </w:r>
          </w:p>
        </w:tc>
        <w:tc>
          <w:tcPr>
            <w:tcW w:w="3700" w:type="dxa"/>
          </w:tcPr>
          <w:p w14:paraId="7D9ACBE8"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23 302 000 − 21 455 000 = 1 847 000</w:t>
            </w:r>
          </w:p>
        </w:tc>
      </w:tr>
      <w:tr w:rsidR="0093721F" w:rsidRPr="00C61402" w14:paraId="15991845" w14:textId="77777777" w:rsidTr="00EC467D">
        <w:tc>
          <w:tcPr>
            <w:cnfStyle w:val="001000000000" w:firstRow="0" w:lastRow="0" w:firstColumn="1" w:lastColumn="0" w:oddVBand="0" w:evenVBand="0" w:oddHBand="0" w:evenHBand="0" w:firstRowFirstColumn="0" w:firstRowLastColumn="0" w:lastRowFirstColumn="0" w:lastRowLastColumn="0"/>
            <w:tcW w:w="1888" w:type="dxa"/>
          </w:tcPr>
          <w:p w14:paraId="6C5090EE" w14:textId="77777777" w:rsidR="0093721F" w:rsidRPr="00C61402" w:rsidRDefault="0093721F" w:rsidP="006370CA">
            <w:pPr>
              <w:spacing w:before="0" w:after="0"/>
              <w:rPr>
                <w:lang w:val="en-GB"/>
              </w:rPr>
            </w:pPr>
            <w:r w:rsidRPr="00C61402">
              <w:rPr>
                <w:lang w:val="en-GB"/>
              </w:rPr>
              <w:t>Fisher</w:t>
            </w:r>
          </w:p>
        </w:tc>
        <w:tc>
          <w:tcPr>
            <w:tcW w:w="3700" w:type="dxa"/>
          </w:tcPr>
          <w:p w14:paraId="69D4FD49"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[−301 000 + (−864 500)] / 2 = −582 750</w:t>
            </w:r>
          </w:p>
        </w:tc>
        <w:tc>
          <w:tcPr>
            <w:tcW w:w="3700" w:type="dxa"/>
          </w:tcPr>
          <w:p w14:paraId="2B05B90E"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(2 410 500 + 1 847 000) / 2 = 2 128 750</w:t>
            </w:r>
          </w:p>
        </w:tc>
      </w:tr>
      <w:tr w:rsidR="0093721F" w:rsidRPr="00C61402" w14:paraId="243E6E11"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dxa"/>
          </w:tcPr>
          <w:p w14:paraId="2D44BBCD" w14:textId="77777777" w:rsidR="0093721F" w:rsidRPr="00C61402" w:rsidRDefault="0093721F" w:rsidP="006370CA">
            <w:pPr>
              <w:spacing w:before="0" w:after="0"/>
              <w:rPr>
                <w:lang w:val="en-GB"/>
              </w:rPr>
            </w:pPr>
            <w:r w:rsidRPr="00C61402">
              <w:rPr>
                <w:lang w:val="en-GB"/>
              </w:rPr>
              <w:t>Montgomery</w:t>
            </w:r>
          </w:p>
        </w:tc>
        <w:tc>
          <w:tcPr>
            <w:tcW w:w="3700" w:type="dxa"/>
          </w:tcPr>
          <w:p w14:paraId="40E56BC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−606 713</w:t>
            </w:r>
          </w:p>
        </w:tc>
        <w:tc>
          <w:tcPr>
            <w:tcW w:w="3700" w:type="dxa"/>
          </w:tcPr>
          <w:p w14:paraId="3C65B0DA"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2 152 713</w:t>
            </w:r>
          </w:p>
        </w:tc>
      </w:tr>
    </w:tbl>
    <w:p w14:paraId="0A1157F9" w14:textId="77777777" w:rsidR="0093721F" w:rsidRPr="00C61402" w:rsidRDefault="0093721F" w:rsidP="0093721F">
      <w:pPr>
        <w:pStyle w:val="Example"/>
      </w:pPr>
      <w:r w:rsidRPr="00C61402">
        <w:t>Example Variety of aggregate indices</w:t>
      </w:r>
    </w:p>
    <w:p w14:paraId="56689E1C" w14:textId="483F863C" w:rsidR="0093721F" w:rsidRPr="00C61402" w:rsidRDefault="0093721F" w:rsidP="0093721F">
      <w:pPr>
        <w:rPr>
          <w:lang w:val="en-GB"/>
        </w:rPr>
      </w:pPr>
      <w:r w:rsidRPr="00C61402">
        <w:rPr>
          <w:lang w:val="en-GB"/>
        </w:rPr>
        <w:t>Compare the values of aggregate price indices (Carli-Sauerbeck, Jevons, Laspeyres, Paasche, Fisher, Marshall-Edgeworth, Walsh, Montgomery, Törnquist).</w:t>
      </w:r>
    </w:p>
    <w:p w14:paraId="480D76A6" w14:textId="1C572764"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20</w:t>
      </w:r>
      <w:r w:rsidRPr="00C61402">
        <w:fldChar w:fldCharType="end"/>
      </w:r>
      <w:r w:rsidRPr="00C61402">
        <w:t xml:space="preserve"> Input data</w:t>
      </w:r>
    </w:p>
    <w:tbl>
      <w:tblPr>
        <w:tblStyle w:val="CLARA"/>
        <w:tblW w:w="0" w:type="auto"/>
        <w:tblLook w:val="04A0" w:firstRow="1" w:lastRow="0" w:firstColumn="1" w:lastColumn="0" w:noHBand="0" w:noVBand="1"/>
      </w:tblPr>
      <w:tblGrid>
        <w:gridCol w:w="532"/>
        <w:gridCol w:w="972"/>
        <w:gridCol w:w="973"/>
        <w:gridCol w:w="973"/>
        <w:gridCol w:w="973"/>
        <w:gridCol w:w="1176"/>
        <w:gridCol w:w="1176"/>
        <w:gridCol w:w="1176"/>
        <w:gridCol w:w="1177"/>
      </w:tblGrid>
      <w:tr w:rsidR="0093721F" w:rsidRPr="00C61402" w14:paraId="1F3144F4" w14:textId="77777777" w:rsidTr="009D2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068669EC" w14:textId="77777777" w:rsidR="0093721F" w:rsidRPr="00C61402" w:rsidRDefault="0093721F" w:rsidP="006370CA">
            <w:pPr>
              <w:spacing w:before="0" w:after="0"/>
              <w:rPr>
                <w:lang w:val="en-GB"/>
              </w:rPr>
            </w:pPr>
          </w:p>
        </w:tc>
        <w:tc>
          <w:tcPr>
            <w:tcW w:w="972" w:type="dxa"/>
          </w:tcPr>
          <w:p w14:paraId="6D9A3CBA"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p</w:t>
            </w:r>
            <w:r w:rsidRPr="00C61402">
              <w:rPr>
                <w:vertAlign w:val="subscript"/>
                <w:lang w:val="en-GB"/>
              </w:rPr>
              <w:t>0</w:t>
            </w:r>
          </w:p>
        </w:tc>
        <w:tc>
          <w:tcPr>
            <w:tcW w:w="973" w:type="dxa"/>
          </w:tcPr>
          <w:p w14:paraId="51189C09"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p</w:t>
            </w:r>
            <w:r w:rsidRPr="00C61402">
              <w:rPr>
                <w:vertAlign w:val="subscript"/>
                <w:lang w:val="en-GB"/>
              </w:rPr>
              <w:t>1</w:t>
            </w:r>
          </w:p>
        </w:tc>
        <w:tc>
          <w:tcPr>
            <w:tcW w:w="973" w:type="dxa"/>
          </w:tcPr>
          <w:p w14:paraId="3826F7D6"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q</w:t>
            </w:r>
            <w:r w:rsidRPr="00C61402">
              <w:rPr>
                <w:vertAlign w:val="subscript"/>
                <w:lang w:val="en-GB"/>
              </w:rPr>
              <w:t>0</w:t>
            </w:r>
          </w:p>
        </w:tc>
        <w:tc>
          <w:tcPr>
            <w:tcW w:w="973" w:type="dxa"/>
          </w:tcPr>
          <w:p w14:paraId="49FE9C2A"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q</w:t>
            </w:r>
            <w:r w:rsidRPr="00C61402">
              <w:rPr>
                <w:vertAlign w:val="subscript"/>
                <w:lang w:val="en-GB"/>
              </w:rPr>
              <w:t>1</w:t>
            </w:r>
          </w:p>
        </w:tc>
        <w:tc>
          <w:tcPr>
            <w:tcW w:w="1176" w:type="dxa"/>
          </w:tcPr>
          <w:p w14:paraId="47B9E5C7"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Q</w:t>
            </w:r>
            <w:r w:rsidRPr="00C61402">
              <w:rPr>
                <w:vertAlign w:val="subscript"/>
                <w:lang w:val="en-GB"/>
              </w:rPr>
              <w:t>0</w:t>
            </w:r>
          </w:p>
        </w:tc>
        <w:tc>
          <w:tcPr>
            <w:tcW w:w="1176" w:type="dxa"/>
          </w:tcPr>
          <w:p w14:paraId="41B0DA0F"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Q</w:t>
            </w:r>
            <w:r w:rsidRPr="00C61402">
              <w:rPr>
                <w:vertAlign w:val="subscript"/>
                <w:lang w:val="en-GB"/>
              </w:rPr>
              <w:t>1</w:t>
            </w:r>
          </w:p>
        </w:tc>
        <w:tc>
          <w:tcPr>
            <w:tcW w:w="1176" w:type="dxa"/>
          </w:tcPr>
          <w:p w14:paraId="38AA5854"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p</w:t>
            </w:r>
            <w:r w:rsidRPr="00C61402">
              <w:rPr>
                <w:vertAlign w:val="subscript"/>
                <w:lang w:val="en-GB"/>
              </w:rPr>
              <w:t>0</w:t>
            </w:r>
            <w:r w:rsidRPr="00C61402">
              <w:rPr>
                <w:i/>
                <w:lang w:val="en-GB"/>
              </w:rPr>
              <w:t>q</w:t>
            </w:r>
            <w:r w:rsidRPr="00C61402">
              <w:rPr>
                <w:vertAlign w:val="subscript"/>
                <w:lang w:val="en-GB"/>
              </w:rPr>
              <w:t>1</w:t>
            </w:r>
          </w:p>
        </w:tc>
        <w:tc>
          <w:tcPr>
            <w:tcW w:w="1177" w:type="dxa"/>
          </w:tcPr>
          <w:p w14:paraId="7A0B510C" w14:textId="77777777" w:rsidR="0093721F" w:rsidRPr="00C61402" w:rsidRDefault="0093721F" w:rsidP="006370CA">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i/>
                <w:lang w:val="en-GB"/>
              </w:rPr>
              <w:t>p</w:t>
            </w:r>
            <w:r w:rsidRPr="00C61402">
              <w:rPr>
                <w:vertAlign w:val="subscript"/>
                <w:lang w:val="en-GB"/>
              </w:rPr>
              <w:t>1</w:t>
            </w:r>
            <w:r w:rsidRPr="00C61402">
              <w:rPr>
                <w:i/>
                <w:lang w:val="en-GB"/>
              </w:rPr>
              <w:t>q</w:t>
            </w:r>
            <w:r w:rsidRPr="00C61402">
              <w:rPr>
                <w:vertAlign w:val="subscript"/>
                <w:lang w:val="en-GB"/>
              </w:rPr>
              <w:t>0</w:t>
            </w:r>
          </w:p>
        </w:tc>
      </w:tr>
      <w:tr w:rsidR="0093721F" w:rsidRPr="00C61402" w14:paraId="69503C4E" w14:textId="77777777" w:rsidTr="009D25FF">
        <w:tc>
          <w:tcPr>
            <w:cnfStyle w:val="001000000000" w:firstRow="0" w:lastRow="0" w:firstColumn="1" w:lastColumn="0" w:oddVBand="0" w:evenVBand="0" w:oddHBand="0" w:evenHBand="0" w:firstRowFirstColumn="0" w:firstRowLastColumn="0" w:lastRowFirstColumn="0" w:lastRowLastColumn="0"/>
            <w:tcW w:w="532" w:type="dxa"/>
          </w:tcPr>
          <w:p w14:paraId="402F0767" w14:textId="77777777" w:rsidR="0093721F" w:rsidRPr="00C61402" w:rsidRDefault="0093721F" w:rsidP="006370CA">
            <w:pPr>
              <w:spacing w:before="0" w:after="0"/>
              <w:rPr>
                <w:lang w:val="en-GB"/>
              </w:rPr>
            </w:pPr>
            <w:r w:rsidRPr="00C61402">
              <w:rPr>
                <w:lang w:val="en-GB"/>
              </w:rPr>
              <w:t>A</w:t>
            </w:r>
          </w:p>
        </w:tc>
        <w:tc>
          <w:tcPr>
            <w:tcW w:w="972" w:type="dxa"/>
          </w:tcPr>
          <w:p w14:paraId="673BCE30"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w:t>
            </w:r>
          </w:p>
        </w:tc>
        <w:tc>
          <w:tcPr>
            <w:tcW w:w="973" w:type="dxa"/>
          </w:tcPr>
          <w:p w14:paraId="7C61E41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150</w:t>
            </w:r>
          </w:p>
        </w:tc>
        <w:tc>
          <w:tcPr>
            <w:tcW w:w="973" w:type="dxa"/>
          </w:tcPr>
          <w:p w14:paraId="52796D8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1 000</w:t>
            </w:r>
          </w:p>
        </w:tc>
        <w:tc>
          <w:tcPr>
            <w:tcW w:w="973" w:type="dxa"/>
          </w:tcPr>
          <w:p w14:paraId="176C9078"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200</w:t>
            </w:r>
          </w:p>
        </w:tc>
        <w:tc>
          <w:tcPr>
            <w:tcW w:w="1176" w:type="dxa"/>
          </w:tcPr>
          <w:p w14:paraId="3AEF01B1"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100 000</w:t>
            </w:r>
          </w:p>
        </w:tc>
        <w:tc>
          <w:tcPr>
            <w:tcW w:w="1176" w:type="dxa"/>
          </w:tcPr>
          <w:p w14:paraId="7E20C2AE"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30 000</w:t>
            </w:r>
          </w:p>
        </w:tc>
        <w:tc>
          <w:tcPr>
            <w:tcW w:w="1176" w:type="dxa"/>
          </w:tcPr>
          <w:p w14:paraId="49D9962E"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20 000</w:t>
            </w:r>
          </w:p>
        </w:tc>
        <w:tc>
          <w:tcPr>
            <w:tcW w:w="1177" w:type="dxa"/>
          </w:tcPr>
          <w:p w14:paraId="3B633E0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150 000</w:t>
            </w:r>
          </w:p>
        </w:tc>
      </w:tr>
      <w:tr w:rsidR="0093721F" w:rsidRPr="00C61402" w14:paraId="47E19513" w14:textId="77777777" w:rsidTr="009D25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46267665" w14:textId="77777777" w:rsidR="0093721F" w:rsidRPr="00C61402" w:rsidRDefault="0093721F" w:rsidP="006370CA">
            <w:pPr>
              <w:spacing w:before="0" w:after="0"/>
              <w:rPr>
                <w:lang w:val="en-GB"/>
              </w:rPr>
            </w:pPr>
            <w:r w:rsidRPr="00C61402">
              <w:rPr>
                <w:lang w:val="en-GB"/>
              </w:rPr>
              <w:t>B</w:t>
            </w:r>
          </w:p>
        </w:tc>
        <w:tc>
          <w:tcPr>
            <w:tcW w:w="972" w:type="dxa"/>
          </w:tcPr>
          <w:p w14:paraId="4C98D669"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10 000</w:t>
            </w:r>
          </w:p>
        </w:tc>
        <w:tc>
          <w:tcPr>
            <w:tcW w:w="973" w:type="dxa"/>
          </w:tcPr>
          <w:p w14:paraId="1E664C32"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4 000</w:t>
            </w:r>
          </w:p>
        </w:tc>
        <w:tc>
          <w:tcPr>
            <w:tcW w:w="973" w:type="dxa"/>
          </w:tcPr>
          <w:p w14:paraId="5585C9AB"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973" w:type="dxa"/>
          </w:tcPr>
          <w:p w14:paraId="0896851C"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c>
          <w:tcPr>
            <w:tcW w:w="1176" w:type="dxa"/>
          </w:tcPr>
          <w:p w14:paraId="117D2A70"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50 000</w:t>
            </w:r>
          </w:p>
        </w:tc>
        <w:tc>
          <w:tcPr>
            <w:tcW w:w="1176" w:type="dxa"/>
          </w:tcPr>
          <w:p w14:paraId="09D1C50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40 000</w:t>
            </w:r>
          </w:p>
        </w:tc>
        <w:tc>
          <w:tcPr>
            <w:tcW w:w="1176" w:type="dxa"/>
          </w:tcPr>
          <w:p w14:paraId="4F819708"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100 000</w:t>
            </w:r>
          </w:p>
        </w:tc>
        <w:tc>
          <w:tcPr>
            <w:tcW w:w="1177" w:type="dxa"/>
          </w:tcPr>
          <w:p w14:paraId="398BEBCB"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20 000</w:t>
            </w:r>
          </w:p>
        </w:tc>
      </w:tr>
      <w:tr w:rsidR="0093721F" w:rsidRPr="00C61402" w14:paraId="1F96CA07" w14:textId="77777777" w:rsidTr="009D25FF">
        <w:tc>
          <w:tcPr>
            <w:cnfStyle w:val="001000000000" w:firstRow="0" w:lastRow="0" w:firstColumn="1" w:lastColumn="0" w:oddVBand="0" w:evenVBand="0" w:oddHBand="0" w:evenHBand="0" w:firstRowFirstColumn="0" w:firstRowLastColumn="0" w:lastRowFirstColumn="0" w:lastRowLastColumn="0"/>
            <w:tcW w:w="532" w:type="dxa"/>
          </w:tcPr>
          <w:p w14:paraId="3420DAEF" w14:textId="77777777" w:rsidR="0093721F" w:rsidRPr="00C61402" w:rsidRDefault="0093721F" w:rsidP="006370CA">
            <w:pPr>
              <w:spacing w:before="0" w:after="0"/>
              <w:rPr>
                <w:lang w:val="en-GB"/>
              </w:rPr>
            </w:pPr>
            <w:r w:rsidRPr="00C61402">
              <w:rPr>
                <w:lang w:val="en-GB"/>
              </w:rPr>
              <w:t>C</w:t>
            </w:r>
          </w:p>
        </w:tc>
        <w:tc>
          <w:tcPr>
            <w:tcW w:w="972" w:type="dxa"/>
          </w:tcPr>
          <w:p w14:paraId="6B7BE547"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1 000</w:t>
            </w:r>
          </w:p>
        </w:tc>
        <w:tc>
          <w:tcPr>
            <w:tcW w:w="973" w:type="dxa"/>
          </w:tcPr>
          <w:p w14:paraId="0B17C890"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2 000</w:t>
            </w:r>
          </w:p>
        </w:tc>
        <w:tc>
          <w:tcPr>
            <w:tcW w:w="973" w:type="dxa"/>
          </w:tcPr>
          <w:p w14:paraId="2A75E1DA"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w:t>
            </w:r>
          </w:p>
        </w:tc>
        <w:tc>
          <w:tcPr>
            <w:tcW w:w="973" w:type="dxa"/>
          </w:tcPr>
          <w:p w14:paraId="0766421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300</w:t>
            </w:r>
          </w:p>
        </w:tc>
        <w:tc>
          <w:tcPr>
            <w:tcW w:w="1176" w:type="dxa"/>
          </w:tcPr>
          <w:p w14:paraId="790304C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500 000</w:t>
            </w:r>
          </w:p>
        </w:tc>
        <w:tc>
          <w:tcPr>
            <w:tcW w:w="1176" w:type="dxa"/>
          </w:tcPr>
          <w:p w14:paraId="03DC74D6"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600 000</w:t>
            </w:r>
          </w:p>
        </w:tc>
        <w:tc>
          <w:tcPr>
            <w:tcW w:w="1176" w:type="dxa"/>
          </w:tcPr>
          <w:p w14:paraId="3B7ADE21"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300 000</w:t>
            </w:r>
          </w:p>
        </w:tc>
        <w:tc>
          <w:tcPr>
            <w:tcW w:w="1177" w:type="dxa"/>
          </w:tcPr>
          <w:p w14:paraId="73A86E27"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1 000 000</w:t>
            </w:r>
          </w:p>
        </w:tc>
      </w:tr>
      <w:tr w:rsidR="0093721F" w:rsidRPr="00C61402" w14:paraId="2E66251E" w14:textId="77777777" w:rsidTr="009D25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76D12BC2" w14:textId="77777777" w:rsidR="0093721F" w:rsidRPr="00C61402" w:rsidRDefault="0093721F" w:rsidP="006370CA">
            <w:pPr>
              <w:spacing w:before="0" w:after="0"/>
              <w:rPr>
                <w:lang w:val="en-GB"/>
              </w:rPr>
            </w:pPr>
            <w:r w:rsidRPr="00C61402">
              <w:rPr>
                <w:lang w:val="en-GB"/>
              </w:rPr>
              <w:t>D</w:t>
            </w:r>
          </w:p>
        </w:tc>
        <w:tc>
          <w:tcPr>
            <w:tcW w:w="972" w:type="dxa"/>
          </w:tcPr>
          <w:p w14:paraId="51889AAD"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w:t>
            </w:r>
          </w:p>
        </w:tc>
        <w:tc>
          <w:tcPr>
            <w:tcW w:w="973" w:type="dxa"/>
          </w:tcPr>
          <w:p w14:paraId="00A2B99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w:t>
            </w:r>
          </w:p>
        </w:tc>
        <w:tc>
          <w:tcPr>
            <w:tcW w:w="973" w:type="dxa"/>
          </w:tcPr>
          <w:p w14:paraId="7DB6880E"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c>
          <w:tcPr>
            <w:tcW w:w="973" w:type="dxa"/>
          </w:tcPr>
          <w:p w14:paraId="5E8E75C0"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1 000</w:t>
            </w:r>
          </w:p>
        </w:tc>
        <w:tc>
          <w:tcPr>
            <w:tcW w:w="1176" w:type="dxa"/>
          </w:tcPr>
          <w:p w14:paraId="1A482516"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1 000</w:t>
            </w:r>
          </w:p>
        </w:tc>
        <w:tc>
          <w:tcPr>
            <w:tcW w:w="1176" w:type="dxa"/>
          </w:tcPr>
          <w:p w14:paraId="5CC38AC4"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50 000</w:t>
            </w:r>
          </w:p>
        </w:tc>
        <w:tc>
          <w:tcPr>
            <w:tcW w:w="1176" w:type="dxa"/>
          </w:tcPr>
          <w:p w14:paraId="54AF6FDF"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100 000</w:t>
            </w:r>
          </w:p>
        </w:tc>
        <w:tc>
          <w:tcPr>
            <w:tcW w:w="1177" w:type="dxa"/>
          </w:tcPr>
          <w:p w14:paraId="6963A2B7" w14:textId="77777777" w:rsidR="0093721F" w:rsidRPr="00C61402" w:rsidRDefault="0093721F"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w:t>
            </w:r>
          </w:p>
        </w:tc>
      </w:tr>
      <w:tr w:rsidR="0093721F" w:rsidRPr="00C61402" w14:paraId="70BAA2DC" w14:textId="77777777" w:rsidTr="009D25FF">
        <w:tc>
          <w:tcPr>
            <w:cnfStyle w:val="001000000000" w:firstRow="0" w:lastRow="0" w:firstColumn="1" w:lastColumn="0" w:oddVBand="0" w:evenVBand="0" w:oddHBand="0" w:evenHBand="0" w:firstRowFirstColumn="0" w:firstRowLastColumn="0" w:lastRowFirstColumn="0" w:lastRowLastColumn="0"/>
            <w:tcW w:w="532" w:type="dxa"/>
          </w:tcPr>
          <w:p w14:paraId="1FAAB330" w14:textId="77777777" w:rsidR="0093721F" w:rsidRPr="00C61402" w:rsidRDefault="0093721F" w:rsidP="006370CA">
            <w:pPr>
              <w:spacing w:before="0" w:after="0"/>
              <w:rPr>
                <w:lang w:val="en-GB"/>
              </w:rPr>
            </w:pPr>
            <w:r w:rsidRPr="00C61402">
              <w:rPr>
                <w:lang w:val="en-GB"/>
              </w:rPr>
              <w:lastRenderedPageBreak/>
              <w:t>Σ</w:t>
            </w:r>
          </w:p>
        </w:tc>
        <w:tc>
          <w:tcPr>
            <w:tcW w:w="972" w:type="dxa"/>
          </w:tcPr>
          <w:p w14:paraId="72A8F042"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973" w:type="dxa"/>
          </w:tcPr>
          <w:p w14:paraId="5615FA2D"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973" w:type="dxa"/>
          </w:tcPr>
          <w:p w14:paraId="242B8743"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973" w:type="dxa"/>
          </w:tcPr>
          <w:p w14:paraId="34F0D2E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176" w:type="dxa"/>
          </w:tcPr>
          <w:p w14:paraId="15D8DA24"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651 000</w:t>
            </w:r>
          </w:p>
        </w:tc>
        <w:tc>
          <w:tcPr>
            <w:tcW w:w="1176" w:type="dxa"/>
          </w:tcPr>
          <w:p w14:paraId="3B355D36"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720 000</w:t>
            </w:r>
          </w:p>
        </w:tc>
        <w:tc>
          <w:tcPr>
            <w:tcW w:w="1176" w:type="dxa"/>
          </w:tcPr>
          <w:p w14:paraId="0945BB0F"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520 000</w:t>
            </w:r>
          </w:p>
        </w:tc>
        <w:tc>
          <w:tcPr>
            <w:tcW w:w="1177" w:type="dxa"/>
          </w:tcPr>
          <w:p w14:paraId="5325EB24" w14:textId="77777777" w:rsidR="0093721F" w:rsidRPr="00C61402" w:rsidRDefault="0093721F"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1 170 500</w:t>
            </w:r>
          </w:p>
        </w:tc>
      </w:tr>
    </w:tbl>
    <w:p w14:paraId="4306C982" w14:textId="77777777" w:rsidR="0093721F" w:rsidRPr="00C61402" w:rsidRDefault="0093721F" w:rsidP="0093721F">
      <w:pPr>
        <w:rPr>
          <w:lang w:val="en-GB"/>
        </w:rPr>
      </w:pPr>
      <w:r w:rsidRPr="00C61402">
        <w:rPr>
          <w:lang w:val="en-GB"/>
        </w:rPr>
        <w:t>Results</w:t>
      </w:r>
    </w:p>
    <w:p w14:paraId="766D562B" w14:textId="77777777" w:rsidR="0093721F" w:rsidRPr="00C61402" w:rsidRDefault="0093721F" w:rsidP="0093721F">
      <w:pPr>
        <w:rPr>
          <w:lang w:val="en-GB"/>
        </w:rPr>
      </w:pPr>
      <w:r w:rsidRPr="00C61402">
        <w:rPr>
          <w:lang w:val="en-GB"/>
        </w:rPr>
        <w:t>Carli-Sauerbeck</w:t>
      </w:r>
      <w:r w:rsidRPr="00C61402">
        <w:rPr>
          <w:lang w:val="en-GB"/>
        </w:rPr>
        <w:tab/>
      </w:r>
      <w:r w:rsidRPr="00C61402">
        <w:rPr>
          <w:lang w:val="en-GB"/>
        </w:rPr>
        <w:tab/>
        <w:t>1.1000</w:t>
      </w:r>
      <w:r w:rsidRPr="00C61402">
        <w:rPr>
          <w:lang w:val="en-GB"/>
        </w:rPr>
        <w:tab/>
      </w:r>
      <w:r w:rsidRPr="00C61402">
        <w:rPr>
          <w:lang w:val="en-GB"/>
        </w:rPr>
        <w:tab/>
      </w:r>
      <w:r w:rsidRPr="00C61402">
        <w:rPr>
          <w:lang w:val="en-GB"/>
        </w:rPr>
        <w:tab/>
        <w:t>Jevons</w:t>
      </w:r>
      <w:r w:rsidRPr="00C61402">
        <w:rPr>
          <w:lang w:val="en-GB"/>
        </w:rPr>
        <w:tab/>
      </w:r>
      <w:r w:rsidRPr="00C61402">
        <w:rPr>
          <w:lang w:val="en-GB"/>
        </w:rPr>
        <w:tab/>
      </w:r>
      <w:r w:rsidRPr="00C61402">
        <w:rPr>
          <w:lang w:val="en-GB"/>
        </w:rPr>
        <w:tab/>
        <w:t>0.8801</w:t>
      </w:r>
    </w:p>
    <w:p w14:paraId="5B8F9692" w14:textId="77777777" w:rsidR="0093721F" w:rsidRPr="00C61402" w:rsidRDefault="0093721F" w:rsidP="0093721F">
      <w:pPr>
        <w:rPr>
          <w:lang w:val="en-GB"/>
        </w:rPr>
      </w:pPr>
      <w:r w:rsidRPr="00C61402">
        <w:rPr>
          <w:lang w:val="en-GB"/>
        </w:rPr>
        <w:t>Laspeyres</w:t>
      </w:r>
      <w:r w:rsidRPr="00C61402">
        <w:rPr>
          <w:lang w:val="en-GB"/>
        </w:rPr>
        <w:tab/>
      </w:r>
      <w:r w:rsidRPr="00C61402">
        <w:rPr>
          <w:lang w:val="en-GB"/>
        </w:rPr>
        <w:tab/>
        <w:t>1.7980</w:t>
      </w:r>
      <w:r w:rsidRPr="00C61402">
        <w:rPr>
          <w:lang w:val="en-GB"/>
        </w:rPr>
        <w:tab/>
      </w:r>
      <w:r w:rsidRPr="00C61402">
        <w:rPr>
          <w:lang w:val="en-GB"/>
        </w:rPr>
        <w:tab/>
      </w:r>
      <w:r w:rsidRPr="00C61402">
        <w:rPr>
          <w:lang w:val="en-GB"/>
        </w:rPr>
        <w:tab/>
        <w:t>Paasche</w:t>
      </w:r>
      <w:r w:rsidRPr="00C61402">
        <w:rPr>
          <w:lang w:val="en-GB"/>
        </w:rPr>
        <w:tab/>
      </w:r>
      <w:r w:rsidRPr="00C61402">
        <w:rPr>
          <w:lang w:val="en-GB"/>
        </w:rPr>
        <w:tab/>
      </w:r>
      <w:r w:rsidRPr="00C61402">
        <w:rPr>
          <w:lang w:val="en-GB"/>
        </w:rPr>
        <w:tab/>
        <w:t>1.3846</w:t>
      </w:r>
    </w:p>
    <w:p w14:paraId="2E904F0F" w14:textId="77777777" w:rsidR="0093721F" w:rsidRPr="00C61402" w:rsidRDefault="0093721F" w:rsidP="0093721F">
      <w:pPr>
        <w:rPr>
          <w:lang w:val="en-GB"/>
        </w:rPr>
      </w:pPr>
      <w:r w:rsidRPr="00C61402">
        <w:rPr>
          <w:lang w:val="en-GB"/>
        </w:rPr>
        <w:t>Fisher</w:t>
      </w:r>
      <w:r w:rsidRPr="00C61402">
        <w:rPr>
          <w:lang w:val="en-GB"/>
        </w:rPr>
        <w:tab/>
      </w:r>
      <w:r w:rsidRPr="00C61402">
        <w:rPr>
          <w:lang w:val="en-GB"/>
        </w:rPr>
        <w:tab/>
      </w:r>
      <w:r w:rsidRPr="00C61402">
        <w:rPr>
          <w:lang w:val="en-GB"/>
        </w:rPr>
        <w:tab/>
        <w:t>1.5778</w:t>
      </w:r>
      <w:r w:rsidRPr="00C61402">
        <w:rPr>
          <w:lang w:val="en-GB"/>
        </w:rPr>
        <w:tab/>
      </w:r>
      <w:r w:rsidRPr="00C61402">
        <w:rPr>
          <w:lang w:val="en-GB"/>
        </w:rPr>
        <w:tab/>
      </w:r>
      <w:r w:rsidRPr="00C61402">
        <w:rPr>
          <w:lang w:val="en-GB"/>
        </w:rPr>
        <w:tab/>
        <w:t>Marshall-Edgeworth</w:t>
      </w:r>
      <w:r w:rsidRPr="00C61402">
        <w:rPr>
          <w:lang w:val="en-GB"/>
        </w:rPr>
        <w:tab/>
        <w:t>1.6144</w:t>
      </w:r>
    </w:p>
    <w:p w14:paraId="7135BB21" w14:textId="77777777" w:rsidR="0093721F" w:rsidRPr="00C61402" w:rsidRDefault="0093721F" w:rsidP="0093721F">
      <w:pPr>
        <w:rPr>
          <w:lang w:val="en-GB"/>
        </w:rPr>
      </w:pPr>
      <w:r w:rsidRPr="00C61402">
        <w:rPr>
          <w:lang w:val="en-GB"/>
        </w:rPr>
        <w:t>Walsh</w:t>
      </w:r>
      <w:r w:rsidRPr="00C61402">
        <w:rPr>
          <w:lang w:val="en-GB"/>
        </w:rPr>
        <w:tab/>
      </w:r>
      <w:r w:rsidRPr="00C61402">
        <w:rPr>
          <w:lang w:val="en-GB"/>
        </w:rPr>
        <w:tab/>
      </w:r>
      <w:r w:rsidRPr="00C61402">
        <w:rPr>
          <w:lang w:val="en-GB"/>
        </w:rPr>
        <w:tab/>
        <w:t>1.7065</w:t>
      </w:r>
      <w:r w:rsidRPr="00C61402">
        <w:rPr>
          <w:lang w:val="en-GB"/>
        </w:rPr>
        <w:tab/>
      </w:r>
      <w:r w:rsidRPr="00C61402">
        <w:rPr>
          <w:lang w:val="en-GB"/>
        </w:rPr>
        <w:tab/>
      </w:r>
      <w:r w:rsidRPr="00C61402">
        <w:rPr>
          <w:lang w:val="en-GB"/>
        </w:rPr>
        <w:tab/>
        <w:t>Montgomery</w:t>
      </w:r>
      <w:r w:rsidRPr="00C61402">
        <w:rPr>
          <w:lang w:val="en-GB"/>
        </w:rPr>
        <w:tab/>
      </w:r>
      <w:r w:rsidRPr="00C61402">
        <w:rPr>
          <w:lang w:val="en-GB"/>
        </w:rPr>
        <w:tab/>
        <w:t>1.6768</w:t>
      </w:r>
    </w:p>
    <w:p w14:paraId="3558C22C" w14:textId="77777777" w:rsidR="0093721F" w:rsidRPr="00C61402" w:rsidRDefault="0093721F" w:rsidP="0093721F">
      <w:pPr>
        <w:rPr>
          <w:lang w:val="en-GB"/>
        </w:rPr>
      </w:pPr>
      <w:r w:rsidRPr="00C61402">
        <w:rPr>
          <w:lang w:val="en-GB"/>
        </w:rPr>
        <w:t>Törnquist</w:t>
      </w:r>
      <w:r w:rsidRPr="00C61402">
        <w:rPr>
          <w:lang w:val="en-GB"/>
        </w:rPr>
        <w:tab/>
      </w:r>
      <w:r w:rsidRPr="00C61402">
        <w:rPr>
          <w:lang w:val="en-GB"/>
        </w:rPr>
        <w:tab/>
        <w:t>1.6642</w:t>
      </w:r>
    </w:p>
    <w:p w14:paraId="306913B9" w14:textId="48C3A3FF" w:rsidR="0090080D" w:rsidRPr="00C61402" w:rsidRDefault="00717600" w:rsidP="00717600">
      <w:pPr>
        <w:pStyle w:val="Nadpis1"/>
        <w:rPr>
          <w:lang w:val="en-GB"/>
        </w:rPr>
      </w:pPr>
      <w:bookmarkStart w:id="41" w:name="_Toc63174558"/>
      <w:r w:rsidRPr="00C61402">
        <w:rPr>
          <w:lang w:val="en-GB"/>
        </w:rPr>
        <w:lastRenderedPageBreak/>
        <w:t xml:space="preserve">Elementary </w:t>
      </w:r>
      <w:r w:rsidR="0090080D" w:rsidRPr="00C61402">
        <w:rPr>
          <w:lang w:val="en-GB"/>
        </w:rPr>
        <w:t>Methods of financial analysis</w:t>
      </w:r>
      <w:bookmarkEnd w:id="41"/>
    </w:p>
    <w:p w14:paraId="3FDD3EC6" w14:textId="1EFE7ADB" w:rsidR="0090080D" w:rsidRPr="00C61402" w:rsidRDefault="0090080D" w:rsidP="00B866AE">
      <w:pPr>
        <w:pStyle w:val="Nadpis2"/>
      </w:pPr>
      <w:bookmarkStart w:id="42" w:name="_Toc63174559"/>
      <w:r w:rsidRPr="00C61402">
        <w:t xml:space="preserve">Trend analysis </w:t>
      </w:r>
      <w:r w:rsidR="00B866AE" w:rsidRPr="00C61402">
        <w:t>(</w:t>
      </w:r>
      <w:r w:rsidRPr="00C61402">
        <w:t>horizontal analysis</w:t>
      </w:r>
      <w:r w:rsidR="00B866AE" w:rsidRPr="00C61402">
        <w:t>)</w:t>
      </w:r>
      <w:bookmarkEnd w:id="42"/>
    </w:p>
    <w:p w14:paraId="18B8DE6F" w14:textId="086AA496" w:rsidR="0090080D" w:rsidRPr="00C61402" w:rsidRDefault="0090080D" w:rsidP="0090080D">
      <w:pPr>
        <w:rPr>
          <w:lang w:val="en-GB"/>
        </w:rPr>
      </w:pPr>
      <w:r w:rsidRPr="00C61402">
        <w:rPr>
          <w:lang w:val="en-GB"/>
        </w:rPr>
        <w:t>It uses the values of absolute indicators, most often</w:t>
      </w:r>
      <w:r w:rsidR="00B866AE" w:rsidRPr="00C61402">
        <w:rPr>
          <w:lang w:val="en-GB"/>
        </w:rPr>
        <w:t xml:space="preserve"> from the balance sheet and profit/loss statement. </w:t>
      </w:r>
      <w:r w:rsidRPr="00C61402">
        <w:rPr>
          <w:lang w:val="en-GB"/>
        </w:rPr>
        <w:t>It monitors absolute changes in indicators over time, usually over 3 to 10 years, as well as relative changes.</w:t>
      </w:r>
      <w:r w:rsidR="00B866AE" w:rsidRPr="00C61402">
        <w:rPr>
          <w:lang w:val="en-GB"/>
        </w:rPr>
        <w:t xml:space="preserve"> </w:t>
      </w:r>
      <w:r w:rsidRPr="00C61402">
        <w:rPr>
          <w:lang w:val="en-GB"/>
        </w:rPr>
        <w:t xml:space="preserve">The development is monitored </w:t>
      </w:r>
      <w:r w:rsidR="00B866AE" w:rsidRPr="00C61402">
        <w:rPr>
          <w:lang w:val="en-GB"/>
        </w:rPr>
        <w:t xml:space="preserve">in statements in </w:t>
      </w:r>
      <w:r w:rsidRPr="00C61402">
        <w:rPr>
          <w:lang w:val="en-GB"/>
        </w:rPr>
        <w:t>line</w:t>
      </w:r>
      <w:r w:rsidR="00B866AE" w:rsidRPr="00C61402">
        <w:rPr>
          <w:lang w:val="en-GB"/>
        </w:rPr>
        <w:t>s</w:t>
      </w:r>
      <w:r w:rsidRPr="00C61402">
        <w:rPr>
          <w:lang w:val="en-GB"/>
        </w:rPr>
        <w:t>, therefore horizontal analysis.</w:t>
      </w:r>
      <w:r w:rsidR="00BD7C62" w:rsidRPr="00C61402">
        <w:rPr>
          <w:lang w:val="en-GB"/>
        </w:rPr>
        <w:t xml:space="preserve"> We use methods of indexes and differences as a tool for performing trend analysis.</w:t>
      </w:r>
    </w:p>
    <w:p w14:paraId="55BD21CF" w14:textId="2567421D" w:rsidR="0090080D" w:rsidRPr="00C61402" w:rsidRDefault="0090080D" w:rsidP="00B866AE">
      <w:pPr>
        <w:pStyle w:val="Nadpis2"/>
      </w:pPr>
      <w:bookmarkStart w:id="43" w:name="_Toc63174560"/>
      <w:r w:rsidRPr="00C61402">
        <w:t xml:space="preserve">Structure analysis </w:t>
      </w:r>
      <w:r w:rsidR="00B866AE" w:rsidRPr="00C61402">
        <w:t>(</w:t>
      </w:r>
      <w:r w:rsidRPr="00C61402">
        <w:t>vertical analysis</w:t>
      </w:r>
      <w:r w:rsidR="00B866AE" w:rsidRPr="00C61402">
        <w:t>)</w:t>
      </w:r>
      <w:bookmarkEnd w:id="43"/>
    </w:p>
    <w:p w14:paraId="53C6E328" w14:textId="5727D22E" w:rsidR="0090080D" w:rsidRPr="00C61402" w:rsidRDefault="0090080D" w:rsidP="0090080D">
      <w:pPr>
        <w:rPr>
          <w:lang w:val="en-GB"/>
        </w:rPr>
      </w:pPr>
      <w:r w:rsidRPr="00C61402">
        <w:rPr>
          <w:lang w:val="en-GB"/>
        </w:rPr>
        <w:t xml:space="preserve">The individual components of assets and capital, ie the structure of assets and liabilities, are assessed. The structure of assets shows the composition of economic resources needed for production and business activities of the company. It is clear from the structure of </w:t>
      </w:r>
      <w:r w:rsidR="00BD7C62" w:rsidRPr="00C61402">
        <w:rPr>
          <w:lang w:val="en-GB"/>
        </w:rPr>
        <w:t>capital</w:t>
      </w:r>
      <w:r w:rsidRPr="00C61402">
        <w:rPr>
          <w:lang w:val="en-GB"/>
        </w:rPr>
        <w:t xml:space="preserve"> from which sources the funds were acquired.</w:t>
      </w:r>
    </w:p>
    <w:p w14:paraId="3701FE57" w14:textId="13761902" w:rsidR="0090080D" w:rsidRPr="00C61402" w:rsidRDefault="00BD7C62" w:rsidP="0090080D">
      <w:pPr>
        <w:rPr>
          <w:lang w:val="en-GB"/>
        </w:rPr>
      </w:pPr>
      <w:r w:rsidRPr="00C61402">
        <w:rPr>
          <w:lang w:val="en-GB"/>
        </w:rPr>
        <w:t>In financial statements, i</w:t>
      </w:r>
      <w:r w:rsidR="0090080D" w:rsidRPr="00C61402">
        <w:rPr>
          <w:lang w:val="en-GB"/>
        </w:rPr>
        <w:t xml:space="preserve">t proceeds from top to bottom in columns, hence the vertical analysis. The value of assets in the balance sheet is taken as the basis for 100%, usually the volume of </w:t>
      </w:r>
      <w:r w:rsidRPr="00C61402">
        <w:rPr>
          <w:lang w:val="en-GB"/>
        </w:rPr>
        <w:t>revenues</w:t>
      </w:r>
      <w:r w:rsidR="0090080D" w:rsidRPr="00C61402">
        <w:rPr>
          <w:lang w:val="en-GB"/>
        </w:rPr>
        <w:t xml:space="preserve"> in </w:t>
      </w:r>
      <w:r w:rsidRPr="00C61402">
        <w:rPr>
          <w:lang w:val="en-GB"/>
        </w:rPr>
        <w:t>profit/loss statement</w:t>
      </w:r>
      <w:r w:rsidR="0090080D" w:rsidRPr="00C61402">
        <w:rPr>
          <w:lang w:val="en-GB"/>
        </w:rPr>
        <w:t>.</w:t>
      </w:r>
    </w:p>
    <w:p w14:paraId="7EFA1402" w14:textId="68C0CC50" w:rsidR="0090080D" w:rsidRPr="00C61402" w:rsidRDefault="0090080D" w:rsidP="0090080D">
      <w:pPr>
        <w:rPr>
          <w:lang w:val="en-GB"/>
        </w:rPr>
      </w:pPr>
      <w:r w:rsidRPr="00C61402">
        <w:rPr>
          <w:lang w:val="en-GB"/>
        </w:rPr>
        <w:t xml:space="preserve">The analysis of the structure does not depend on changes in the price level, it allows comparisons between years </w:t>
      </w:r>
      <w:r w:rsidR="00BD7C62" w:rsidRPr="00C61402">
        <w:rPr>
          <w:lang w:val="en-GB"/>
        </w:rPr>
        <w:t>–</w:t>
      </w:r>
      <w:r w:rsidRPr="00C61402">
        <w:rPr>
          <w:lang w:val="en-GB"/>
        </w:rPr>
        <w:t xml:space="preserve"> time comparisons </w:t>
      </w:r>
      <w:r w:rsidR="00BD7C62" w:rsidRPr="00C61402">
        <w:rPr>
          <w:lang w:val="en-GB"/>
        </w:rPr>
        <w:t>–</w:t>
      </w:r>
      <w:r w:rsidRPr="00C61402">
        <w:rPr>
          <w:lang w:val="en-GB"/>
        </w:rPr>
        <w:t xml:space="preserve"> as well as comparisons in space </w:t>
      </w:r>
      <w:r w:rsidR="00BD7C62" w:rsidRPr="00C61402">
        <w:rPr>
          <w:lang w:val="en-GB"/>
        </w:rPr>
        <w:t>–</w:t>
      </w:r>
      <w:r w:rsidRPr="00C61402">
        <w:rPr>
          <w:lang w:val="en-GB"/>
        </w:rPr>
        <w:t xml:space="preserve"> with other companies or with the industry average.</w:t>
      </w:r>
    </w:p>
    <w:p w14:paraId="185C0398" w14:textId="77777777" w:rsidR="0090080D" w:rsidRPr="00C61402" w:rsidRDefault="0090080D" w:rsidP="00281BCD">
      <w:pPr>
        <w:pStyle w:val="Nadpis2"/>
      </w:pPr>
      <w:bookmarkStart w:id="44" w:name="_Toc63174561"/>
      <w:r w:rsidRPr="00C61402">
        <w:t>Financial funds</w:t>
      </w:r>
      <w:bookmarkEnd w:id="44"/>
    </w:p>
    <w:p w14:paraId="11BE131B" w14:textId="4006EB0F" w:rsidR="0090080D" w:rsidRPr="00C61402" w:rsidRDefault="0090080D" w:rsidP="0090080D">
      <w:pPr>
        <w:rPr>
          <w:lang w:val="en-GB"/>
        </w:rPr>
      </w:pPr>
      <w:r w:rsidRPr="00C61402">
        <w:rPr>
          <w:lang w:val="en-GB"/>
        </w:rPr>
        <w:t xml:space="preserve">The term “fund” is used in financial analysis in a different sense than defined by accounting, ie as a source of asset coverage (eg capital funds, reserve fund, etc.), in financial analysis the fund is understood as the difference between certain asset items </w:t>
      </w:r>
      <w:r w:rsidR="00BD7C62" w:rsidRPr="00C61402">
        <w:rPr>
          <w:lang w:val="en-GB"/>
        </w:rPr>
        <w:t>and certain liability items</w:t>
      </w:r>
      <w:r w:rsidRPr="00C61402">
        <w:rPr>
          <w:lang w:val="en-GB"/>
        </w:rPr>
        <w:t>. Such a difference is usually referred to a net fund.</w:t>
      </w:r>
      <w:r w:rsidR="00B866AE" w:rsidRPr="00C61402">
        <w:rPr>
          <w:lang w:val="en-GB"/>
        </w:rPr>
        <w:t xml:space="preserve"> </w:t>
      </w:r>
      <w:r w:rsidRPr="00C61402">
        <w:rPr>
          <w:lang w:val="en-GB"/>
        </w:rPr>
        <w:t>Funds here are not an accounting term, but a concept of financial management.</w:t>
      </w:r>
      <w:r w:rsidR="00BD7C62" w:rsidRPr="00C61402">
        <w:rPr>
          <w:lang w:val="en-GB"/>
        </w:rPr>
        <w:t xml:space="preserve"> </w:t>
      </w:r>
      <w:r w:rsidRPr="00C61402">
        <w:rPr>
          <w:lang w:val="en-GB"/>
        </w:rPr>
        <w:t>The most frequently used funds in financial analysis include:</w:t>
      </w:r>
    </w:p>
    <w:p w14:paraId="43EFB5A5" w14:textId="5188C474" w:rsidR="0090080D" w:rsidRPr="00C61402" w:rsidRDefault="0090080D" w:rsidP="0079454F">
      <w:pPr>
        <w:pStyle w:val="Odstavecseseznamem"/>
        <w:numPr>
          <w:ilvl w:val="1"/>
          <w:numId w:val="28"/>
        </w:numPr>
        <w:rPr>
          <w:lang w:val="en-GB"/>
        </w:rPr>
      </w:pPr>
      <w:r w:rsidRPr="00C61402">
        <w:rPr>
          <w:lang w:val="en-GB"/>
        </w:rPr>
        <w:t>net working capital</w:t>
      </w:r>
    </w:p>
    <w:p w14:paraId="5E1855AE" w14:textId="098E7A09" w:rsidR="0090080D" w:rsidRPr="00C61402" w:rsidRDefault="0090080D" w:rsidP="0079454F">
      <w:pPr>
        <w:pStyle w:val="Odstavecseseznamem"/>
        <w:numPr>
          <w:ilvl w:val="1"/>
          <w:numId w:val="28"/>
        </w:numPr>
        <w:rPr>
          <w:lang w:val="en-GB"/>
        </w:rPr>
      </w:pPr>
      <w:r w:rsidRPr="00C61402">
        <w:rPr>
          <w:lang w:val="en-GB"/>
        </w:rPr>
        <w:t xml:space="preserve">net </w:t>
      </w:r>
      <w:r w:rsidR="00A8135E" w:rsidRPr="00C61402">
        <w:rPr>
          <w:lang w:val="en-GB"/>
        </w:rPr>
        <w:t xml:space="preserve">cash-receivable </w:t>
      </w:r>
      <w:r w:rsidR="00BD7C62" w:rsidRPr="00C61402">
        <w:rPr>
          <w:lang w:val="en-GB"/>
        </w:rPr>
        <w:t>fund</w:t>
      </w:r>
    </w:p>
    <w:p w14:paraId="669BCCC6" w14:textId="76DA0D3D" w:rsidR="0090080D" w:rsidRPr="00C61402" w:rsidRDefault="0090080D" w:rsidP="0079454F">
      <w:pPr>
        <w:pStyle w:val="Odstavecseseznamem"/>
        <w:numPr>
          <w:ilvl w:val="1"/>
          <w:numId w:val="28"/>
        </w:numPr>
        <w:rPr>
          <w:lang w:val="en-GB"/>
        </w:rPr>
      </w:pPr>
      <w:r w:rsidRPr="00C61402">
        <w:rPr>
          <w:lang w:val="en-GB"/>
        </w:rPr>
        <w:t xml:space="preserve">net </w:t>
      </w:r>
      <w:r w:rsidR="00BD7C62" w:rsidRPr="00C61402">
        <w:rPr>
          <w:lang w:val="en-GB"/>
        </w:rPr>
        <w:t>monetary</w:t>
      </w:r>
      <w:r w:rsidRPr="00C61402">
        <w:rPr>
          <w:lang w:val="en-GB"/>
        </w:rPr>
        <w:t xml:space="preserve"> fund</w:t>
      </w:r>
    </w:p>
    <w:p w14:paraId="174EE5F1" w14:textId="0D28591B" w:rsidR="0090080D" w:rsidRPr="00C61402" w:rsidRDefault="007C6D3D" w:rsidP="0090080D">
      <w:pPr>
        <w:rPr>
          <w:lang w:val="en-GB"/>
        </w:rPr>
      </w:pPr>
      <w:r w:rsidRPr="00C61402">
        <w:rPr>
          <w:lang w:val="en-GB"/>
        </w:rPr>
        <w:t xml:space="preserve">These three types of financial funds result from three levels of liquidity of current assets. </w:t>
      </w:r>
      <w:r w:rsidR="0090080D" w:rsidRPr="00C61402">
        <w:rPr>
          <w:lang w:val="en-GB"/>
        </w:rPr>
        <w:t xml:space="preserve">Liquidity </w:t>
      </w:r>
      <w:r w:rsidRPr="00C61402">
        <w:rPr>
          <w:lang w:val="en-GB"/>
        </w:rPr>
        <w:t>of assets</w:t>
      </w:r>
      <w:r w:rsidR="0090080D" w:rsidRPr="00C61402">
        <w:rPr>
          <w:lang w:val="en-GB"/>
        </w:rPr>
        <w:t xml:space="preserve"> expresses the ability (or difficulty) to transform individual components of assets into cash. Current assets are divided into 3 groups according to their liquidity</w:t>
      </w:r>
      <w:r w:rsidRPr="00C61402">
        <w:rPr>
          <w:lang w:val="en-GB"/>
        </w:rPr>
        <w:t xml:space="preserve">. </w:t>
      </w:r>
    </w:p>
    <w:p w14:paraId="48D81669" w14:textId="296CFCAA" w:rsidR="0090080D" w:rsidRPr="00C61402" w:rsidRDefault="007C6D3D" w:rsidP="0079454F">
      <w:pPr>
        <w:pStyle w:val="Odstavecseseznamem"/>
        <w:numPr>
          <w:ilvl w:val="0"/>
          <w:numId w:val="75"/>
        </w:numPr>
        <w:rPr>
          <w:lang w:val="en-GB"/>
        </w:rPr>
      </w:pPr>
      <w:r w:rsidRPr="00C61402">
        <w:rPr>
          <w:lang w:val="en-GB"/>
        </w:rPr>
        <w:t xml:space="preserve">Liquidity of </w:t>
      </w:r>
      <w:r w:rsidR="0090080D" w:rsidRPr="00C61402">
        <w:rPr>
          <w:lang w:val="en-GB"/>
        </w:rPr>
        <w:t>1st degree</w:t>
      </w:r>
      <w:r w:rsidRPr="00C61402">
        <w:rPr>
          <w:lang w:val="en-GB"/>
        </w:rPr>
        <w:t>–</w:t>
      </w:r>
      <w:r w:rsidR="0090080D" w:rsidRPr="00C61402">
        <w:rPr>
          <w:lang w:val="en-GB"/>
        </w:rPr>
        <w:t xml:space="preserve"> this is a short-term financial asset that is already in cash or is an asset that can be immediately and without financial loss converted into cash</w:t>
      </w:r>
      <w:r w:rsidRPr="00C61402">
        <w:rPr>
          <w:lang w:val="en-GB"/>
        </w:rPr>
        <w:t>.</w:t>
      </w:r>
    </w:p>
    <w:p w14:paraId="24E08C0B" w14:textId="17AC107A" w:rsidR="0090080D" w:rsidRPr="00C61402" w:rsidRDefault="007C6D3D" w:rsidP="0079454F">
      <w:pPr>
        <w:pStyle w:val="Odstavecseseznamem"/>
        <w:numPr>
          <w:ilvl w:val="0"/>
          <w:numId w:val="75"/>
        </w:numPr>
        <w:rPr>
          <w:lang w:val="en-GB"/>
        </w:rPr>
      </w:pPr>
      <w:r w:rsidRPr="00C61402">
        <w:rPr>
          <w:lang w:val="en-GB"/>
        </w:rPr>
        <w:t>L</w:t>
      </w:r>
      <w:r w:rsidR="0090080D" w:rsidRPr="00C61402">
        <w:rPr>
          <w:lang w:val="en-GB"/>
        </w:rPr>
        <w:t>iquid</w:t>
      </w:r>
      <w:r w:rsidRPr="00C61402">
        <w:rPr>
          <w:lang w:val="en-GB"/>
        </w:rPr>
        <w:t>ity</w:t>
      </w:r>
      <w:r w:rsidR="0090080D" w:rsidRPr="00C61402">
        <w:rPr>
          <w:lang w:val="en-GB"/>
        </w:rPr>
        <w:t xml:space="preserve"> of 2nd degree </w:t>
      </w:r>
      <w:r w:rsidRPr="00C61402">
        <w:rPr>
          <w:lang w:val="en-GB"/>
        </w:rPr>
        <w:t>–</w:t>
      </w:r>
      <w:r w:rsidR="0090080D" w:rsidRPr="00C61402">
        <w:rPr>
          <w:lang w:val="en-GB"/>
        </w:rPr>
        <w:t xml:space="preserve"> these are receivables that are most likely to be fully converted into cash in a short time or can be sold with a certain loss (discount on bills of exchange, factoring of receivables)</w:t>
      </w:r>
      <w:r w:rsidRPr="00C61402">
        <w:rPr>
          <w:lang w:val="en-GB"/>
        </w:rPr>
        <w:t>.</w:t>
      </w:r>
    </w:p>
    <w:p w14:paraId="6CCBD65F" w14:textId="4EA99652" w:rsidR="0090080D" w:rsidRPr="00C61402" w:rsidRDefault="007C6D3D" w:rsidP="0079454F">
      <w:pPr>
        <w:pStyle w:val="Odstavecseseznamem"/>
        <w:numPr>
          <w:ilvl w:val="0"/>
          <w:numId w:val="75"/>
        </w:numPr>
        <w:rPr>
          <w:lang w:val="en-GB"/>
        </w:rPr>
      </w:pPr>
      <w:r w:rsidRPr="00C61402">
        <w:rPr>
          <w:lang w:val="en-GB"/>
        </w:rPr>
        <w:t>Li</w:t>
      </w:r>
      <w:r w:rsidR="0090080D" w:rsidRPr="00C61402">
        <w:rPr>
          <w:lang w:val="en-GB"/>
        </w:rPr>
        <w:t>quid</w:t>
      </w:r>
      <w:r w:rsidRPr="00C61402">
        <w:rPr>
          <w:lang w:val="en-GB"/>
        </w:rPr>
        <w:t>ity</w:t>
      </w:r>
      <w:r w:rsidR="0090080D" w:rsidRPr="00C61402">
        <w:rPr>
          <w:lang w:val="en-GB"/>
        </w:rPr>
        <w:t xml:space="preserve"> of 3rd degree </w:t>
      </w:r>
      <w:r w:rsidRPr="00C61402">
        <w:rPr>
          <w:lang w:val="en-GB"/>
        </w:rPr>
        <w:t>–</w:t>
      </w:r>
      <w:r w:rsidR="0090080D" w:rsidRPr="00C61402">
        <w:rPr>
          <w:lang w:val="en-GB"/>
        </w:rPr>
        <w:t xml:space="preserve"> this includes items of inventories for which a longer time elapses before conversion into cash (material -&gt; products-&gt; -&gt; receivables -&gt; money); their direct sale is usually associated with financial loss</w:t>
      </w:r>
      <w:r w:rsidRPr="00C61402">
        <w:rPr>
          <w:lang w:val="en-GB"/>
        </w:rPr>
        <w:t>.</w:t>
      </w:r>
    </w:p>
    <w:p w14:paraId="3AD4B449" w14:textId="1FDCD428" w:rsidR="0090080D" w:rsidRPr="00C61402" w:rsidRDefault="0090080D" w:rsidP="007C6D3D">
      <w:pPr>
        <w:pStyle w:val="Nadpis3"/>
      </w:pPr>
      <w:r w:rsidRPr="00C61402">
        <w:t>Net working capital</w:t>
      </w:r>
    </w:p>
    <w:p w14:paraId="7DF78030" w14:textId="542AAFEC" w:rsidR="0090080D" w:rsidRPr="00C61402" w:rsidRDefault="00D92229" w:rsidP="0090080D">
      <w:pPr>
        <w:rPr>
          <w:lang w:val="en-GB"/>
        </w:rPr>
      </w:pPr>
      <w:r w:rsidRPr="00C61402">
        <w:rPr>
          <w:lang w:val="en-GB"/>
        </w:rPr>
        <w:t>T</w:t>
      </w:r>
      <w:r w:rsidR="0090080D" w:rsidRPr="00C61402">
        <w:rPr>
          <w:lang w:val="en-GB"/>
        </w:rPr>
        <w:t xml:space="preserve">he most commonly used </w:t>
      </w:r>
      <w:r w:rsidRPr="00C61402">
        <w:rPr>
          <w:lang w:val="en-GB"/>
        </w:rPr>
        <w:t>financial fund</w:t>
      </w:r>
      <w:r w:rsidR="0090080D" w:rsidRPr="00C61402">
        <w:rPr>
          <w:lang w:val="en-GB"/>
        </w:rPr>
        <w:t xml:space="preserve"> is calculated as the difference between current assets (excluding long-term receivables) and </w:t>
      </w:r>
      <w:r w:rsidRPr="00C61402">
        <w:rPr>
          <w:lang w:val="en-GB"/>
        </w:rPr>
        <w:t>short-term</w:t>
      </w:r>
      <w:r w:rsidR="0090080D" w:rsidRPr="00C61402">
        <w:rPr>
          <w:lang w:val="en-GB"/>
        </w:rPr>
        <w:t xml:space="preserve"> liabilities. Current bank loans and short-term financial assistance must also be added to the item short-term liabilities.</w:t>
      </w:r>
    </w:p>
    <w:p w14:paraId="58AC40C0" w14:textId="13DC0B5B" w:rsidR="007C6D3D" w:rsidRPr="00C61402" w:rsidRDefault="00A8135E" w:rsidP="00984240">
      <w:pPr>
        <w:ind w:firstLine="709"/>
        <w:rPr>
          <w:lang w:val="en-GB"/>
        </w:rPr>
      </w:pPr>
      <w:r w:rsidRPr="00C61402">
        <w:rPr>
          <w:lang w:val="en-GB"/>
        </w:rPr>
        <w:t>NWC</w:t>
      </w:r>
      <w:r w:rsidR="007C6D3D" w:rsidRPr="00C61402">
        <w:rPr>
          <w:lang w:val="en-GB"/>
        </w:rPr>
        <w:t xml:space="preserve"> = current assets </w:t>
      </w:r>
      <w:r w:rsidR="00984240" w:rsidRPr="00C61402">
        <w:rPr>
          <w:lang w:val="en-GB"/>
        </w:rPr>
        <w:t>–</w:t>
      </w:r>
      <w:r w:rsidR="007C6D3D" w:rsidRPr="00C61402">
        <w:rPr>
          <w:lang w:val="en-GB"/>
        </w:rPr>
        <w:t xml:space="preserve"> short-term liabilities</w:t>
      </w:r>
    </w:p>
    <w:p w14:paraId="12B70531" w14:textId="50928640" w:rsidR="0090080D" w:rsidRPr="00C61402" w:rsidRDefault="0090080D" w:rsidP="0090080D">
      <w:pPr>
        <w:rPr>
          <w:lang w:val="en-GB"/>
        </w:rPr>
      </w:pPr>
      <w:r w:rsidRPr="00C61402">
        <w:rPr>
          <w:lang w:val="en-GB"/>
        </w:rPr>
        <w:t xml:space="preserve">The content of the working capital represents current assets adjusted for those liabilities of the company that will have to be paid in the near future (within one year) or can be characterized as a part of current assets that is financed by long-term </w:t>
      </w:r>
      <w:r w:rsidR="00D92229" w:rsidRPr="00C61402">
        <w:rPr>
          <w:lang w:val="en-GB"/>
        </w:rPr>
        <w:t>capital</w:t>
      </w:r>
      <w:r w:rsidRPr="00C61402">
        <w:rPr>
          <w:lang w:val="en-GB"/>
        </w:rPr>
        <w:t xml:space="preserve"> (long-term liabilities, long-term bank loans and company equity).</w:t>
      </w:r>
      <w:r w:rsidR="00D92229" w:rsidRPr="00C61402">
        <w:rPr>
          <w:lang w:val="en-GB"/>
        </w:rPr>
        <w:t xml:space="preserve"> </w:t>
      </w:r>
    </w:p>
    <w:p w14:paraId="0DC09519" w14:textId="15599985" w:rsidR="0090080D" w:rsidRPr="00C61402" w:rsidRDefault="0090080D" w:rsidP="0090080D">
      <w:pPr>
        <w:rPr>
          <w:lang w:val="en-GB"/>
        </w:rPr>
      </w:pPr>
      <w:r w:rsidRPr="00C61402">
        <w:rPr>
          <w:lang w:val="en-GB"/>
        </w:rPr>
        <w:t xml:space="preserve">The relationship between current assets and current liabilities has a significant effect on the solvency of the company. If a company is to be liquid, it must have the required amount of relatively free capital </w:t>
      </w:r>
      <w:r w:rsidR="00D92229" w:rsidRPr="00C61402">
        <w:rPr>
          <w:lang w:val="en-GB"/>
        </w:rPr>
        <w:t>–</w:t>
      </w:r>
      <w:r w:rsidRPr="00C61402">
        <w:rPr>
          <w:lang w:val="en-GB"/>
        </w:rPr>
        <w:t xml:space="preserve"> net working capital.</w:t>
      </w:r>
      <w:r w:rsidR="00D92229" w:rsidRPr="00C61402">
        <w:rPr>
          <w:lang w:val="en-GB"/>
        </w:rPr>
        <w:t xml:space="preserve"> </w:t>
      </w:r>
      <w:r w:rsidRPr="00C61402">
        <w:rPr>
          <w:lang w:val="en-GB"/>
        </w:rPr>
        <w:t xml:space="preserve">The term "net" means that the capital is financially net of the burden of early repayment of short-term debt, ie it is separated from </w:t>
      </w:r>
      <w:r w:rsidRPr="00C61402">
        <w:rPr>
          <w:lang w:val="en-GB"/>
        </w:rPr>
        <w:lastRenderedPageBreak/>
        <w:t>that part of current assets that can no longer be used other than to settle current liabilities.</w:t>
      </w:r>
      <w:r w:rsidR="00D92229" w:rsidRPr="00C61402">
        <w:rPr>
          <w:lang w:val="en-GB"/>
        </w:rPr>
        <w:t xml:space="preserve"> </w:t>
      </w:r>
      <w:r w:rsidRPr="00C61402">
        <w:rPr>
          <w:lang w:val="en-GB"/>
        </w:rPr>
        <w:t xml:space="preserve">The term "working" is intended to express the availability of these assets </w:t>
      </w:r>
      <w:r w:rsidR="00D92229" w:rsidRPr="00C61402">
        <w:rPr>
          <w:lang w:val="en-GB"/>
        </w:rPr>
        <w:t>–</w:t>
      </w:r>
      <w:r w:rsidRPr="00C61402">
        <w:rPr>
          <w:lang w:val="en-GB"/>
        </w:rPr>
        <w:t xml:space="preserve"> their flexibility, mobility, </w:t>
      </w:r>
      <w:r w:rsidR="00D92229" w:rsidRPr="00C61402">
        <w:rPr>
          <w:lang w:val="en-GB"/>
        </w:rPr>
        <w:t>space</w:t>
      </w:r>
      <w:r w:rsidRPr="00C61402">
        <w:rPr>
          <w:lang w:val="en-GB"/>
        </w:rPr>
        <w:t xml:space="preserve"> for maneuver for the company's activities. It represents relatively free capital, which the company's managers use to ensure the smooth running of economic activity.</w:t>
      </w:r>
    </w:p>
    <w:p w14:paraId="0EAD0F0C" w14:textId="7AEF7597" w:rsidR="0090080D" w:rsidRPr="00C61402" w:rsidRDefault="0090080D" w:rsidP="0090080D">
      <w:pPr>
        <w:rPr>
          <w:lang w:val="en-GB"/>
        </w:rPr>
      </w:pPr>
      <w:r w:rsidRPr="00C61402">
        <w:rPr>
          <w:lang w:val="en-GB"/>
        </w:rPr>
        <w:t xml:space="preserve">For managers, net working capital is part of current assets, financed by long-term capital </w:t>
      </w:r>
      <w:r w:rsidR="00D92229" w:rsidRPr="00C61402">
        <w:rPr>
          <w:lang w:val="en-GB"/>
        </w:rPr>
        <w:t>–</w:t>
      </w:r>
      <w:r w:rsidRPr="00C61402">
        <w:rPr>
          <w:lang w:val="en-GB"/>
        </w:rPr>
        <w:t xml:space="preserve"> </w:t>
      </w:r>
      <w:r w:rsidR="00D92229" w:rsidRPr="00C61402">
        <w:rPr>
          <w:lang w:val="en-GB"/>
        </w:rPr>
        <w:t>i</w:t>
      </w:r>
      <w:r w:rsidRPr="00C61402">
        <w:rPr>
          <w:lang w:val="en-GB"/>
        </w:rPr>
        <w:t xml:space="preserve">n other words </w:t>
      </w:r>
      <w:r w:rsidR="00D92229" w:rsidRPr="00C61402">
        <w:rPr>
          <w:lang w:val="en-GB"/>
        </w:rPr>
        <w:t>–</w:t>
      </w:r>
      <w:r w:rsidRPr="00C61402">
        <w:rPr>
          <w:lang w:val="en-GB"/>
        </w:rPr>
        <w:t xml:space="preserve"> </w:t>
      </w:r>
      <w:r w:rsidR="00D92229" w:rsidRPr="00C61402">
        <w:rPr>
          <w:lang w:val="en-GB"/>
        </w:rPr>
        <w:t>i</w:t>
      </w:r>
      <w:r w:rsidRPr="00C61402">
        <w:rPr>
          <w:lang w:val="en-GB"/>
        </w:rPr>
        <w:t>t is part of long-term capital tied up in current assets.</w:t>
      </w:r>
      <w:r w:rsidR="00D92229" w:rsidRPr="00C61402">
        <w:rPr>
          <w:lang w:val="en-GB"/>
        </w:rPr>
        <w:t xml:space="preserve"> </w:t>
      </w:r>
      <w:r w:rsidRPr="00C61402">
        <w:rPr>
          <w:lang w:val="en-GB"/>
        </w:rPr>
        <w:t xml:space="preserve">The size of net working capital is an indicator of the company's solvency. The higher the net working capital, the greater the company's ability to pay its financial liabilities </w:t>
      </w:r>
      <w:r w:rsidR="00D92229" w:rsidRPr="00C61402">
        <w:rPr>
          <w:lang w:val="en-GB"/>
        </w:rPr>
        <w:t>(if</w:t>
      </w:r>
      <w:r w:rsidRPr="00C61402">
        <w:rPr>
          <w:lang w:val="en-GB"/>
        </w:rPr>
        <w:t xml:space="preserve"> the liquidity of its components </w:t>
      </w:r>
      <w:r w:rsidR="00D92229" w:rsidRPr="00C61402">
        <w:rPr>
          <w:lang w:val="en-GB"/>
        </w:rPr>
        <w:t>is</w:t>
      </w:r>
      <w:r w:rsidRPr="00C61402">
        <w:rPr>
          <w:lang w:val="en-GB"/>
        </w:rPr>
        <w:t xml:space="preserve"> sufficient</w:t>
      </w:r>
      <w:r w:rsidR="00D92229" w:rsidRPr="00C61402">
        <w:rPr>
          <w:lang w:val="en-GB"/>
        </w:rPr>
        <w:t>)</w:t>
      </w:r>
      <w:r w:rsidRPr="00C61402">
        <w:rPr>
          <w:lang w:val="en-GB"/>
        </w:rPr>
        <w:t>.</w:t>
      </w:r>
      <w:r w:rsidR="00D92229" w:rsidRPr="00C61402">
        <w:rPr>
          <w:lang w:val="en-GB"/>
        </w:rPr>
        <w:t xml:space="preserve"> </w:t>
      </w:r>
      <w:r w:rsidRPr="00C61402">
        <w:rPr>
          <w:lang w:val="en-GB"/>
        </w:rPr>
        <w:t>If this indicator acquires negative values, it is a so-called uncovered debt.</w:t>
      </w:r>
    </w:p>
    <w:p w14:paraId="759BE88E" w14:textId="5F6DD8D7" w:rsidR="006370CA" w:rsidRPr="00C61402" w:rsidRDefault="006370CA" w:rsidP="006370CA">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7</w:t>
      </w:r>
      <w:r w:rsidRPr="00C61402">
        <w:fldChar w:fldCharType="end"/>
      </w:r>
      <w:r w:rsidRPr="00C61402">
        <w:t xml:space="preserve"> Scheme of NWC &lt; 0</w:t>
      </w:r>
    </w:p>
    <w:tbl>
      <w:tblPr>
        <w:tblW w:w="0" w:type="auto"/>
        <w:tblLook w:val="01E0" w:firstRow="1" w:lastRow="1" w:firstColumn="1" w:lastColumn="1" w:noHBand="0" w:noVBand="0"/>
      </w:tblPr>
      <w:tblGrid>
        <w:gridCol w:w="1764"/>
        <w:gridCol w:w="1764"/>
      </w:tblGrid>
      <w:tr w:rsidR="0090080D" w:rsidRPr="00C61402" w14:paraId="2938E333" w14:textId="77777777" w:rsidTr="00CF0710">
        <w:tc>
          <w:tcPr>
            <w:tcW w:w="3528" w:type="dxa"/>
            <w:gridSpan w:val="2"/>
            <w:tcBorders>
              <w:top w:val="single" w:sz="4" w:space="0" w:color="auto"/>
              <w:left w:val="single" w:sz="4" w:space="0" w:color="auto"/>
              <w:right w:val="single" w:sz="4" w:space="0" w:color="auto"/>
            </w:tcBorders>
            <w:shd w:val="clear" w:color="auto" w:fill="auto"/>
          </w:tcPr>
          <w:p w14:paraId="69DB9D92" w14:textId="745BF13D" w:rsidR="0090080D" w:rsidRPr="00C61402" w:rsidRDefault="00B6579A" w:rsidP="00B6579A">
            <w:pPr>
              <w:spacing w:before="0" w:after="0"/>
              <w:jc w:val="center"/>
              <w:rPr>
                <w:rFonts w:eastAsia="SimSun"/>
                <w:lang w:val="en-GB"/>
              </w:rPr>
            </w:pPr>
            <w:r w:rsidRPr="00C61402">
              <w:rPr>
                <w:rFonts w:eastAsia="SimSun"/>
                <w:lang w:val="en-GB"/>
              </w:rPr>
              <w:t>Balance sheet</w:t>
            </w:r>
          </w:p>
        </w:tc>
      </w:tr>
      <w:tr w:rsidR="0090080D" w:rsidRPr="00C61402" w14:paraId="5E5ECBC0" w14:textId="77777777" w:rsidTr="00CF0710">
        <w:tc>
          <w:tcPr>
            <w:tcW w:w="1764" w:type="dxa"/>
            <w:tcBorders>
              <w:left w:val="single" w:sz="4" w:space="0" w:color="auto"/>
              <w:bottom w:val="single" w:sz="4" w:space="0" w:color="auto"/>
            </w:tcBorders>
            <w:shd w:val="clear" w:color="auto" w:fill="auto"/>
          </w:tcPr>
          <w:p w14:paraId="0670EA5B" w14:textId="0642A288" w:rsidR="0090080D" w:rsidRPr="00C61402" w:rsidRDefault="0090080D" w:rsidP="00B6579A">
            <w:pPr>
              <w:spacing w:before="0" w:after="0"/>
              <w:rPr>
                <w:rFonts w:eastAsia="SimSun"/>
                <w:lang w:val="en-GB"/>
              </w:rPr>
            </w:pPr>
            <w:r w:rsidRPr="00C61402">
              <w:rPr>
                <w:rFonts w:eastAsia="SimSun"/>
                <w:lang w:val="en-GB"/>
              </w:rPr>
              <w:t>A</w:t>
            </w:r>
            <w:r w:rsidR="00B6579A" w:rsidRPr="00C61402">
              <w:rPr>
                <w:rFonts w:eastAsia="SimSun"/>
                <w:lang w:val="en-GB"/>
              </w:rPr>
              <w:t>ssets</w:t>
            </w:r>
          </w:p>
        </w:tc>
        <w:tc>
          <w:tcPr>
            <w:tcW w:w="1764" w:type="dxa"/>
            <w:tcBorders>
              <w:bottom w:val="single" w:sz="4" w:space="0" w:color="auto"/>
              <w:right w:val="single" w:sz="4" w:space="0" w:color="auto"/>
            </w:tcBorders>
            <w:shd w:val="clear" w:color="auto" w:fill="auto"/>
          </w:tcPr>
          <w:p w14:paraId="34DB5BD5" w14:textId="7CF2BC28" w:rsidR="0090080D" w:rsidRPr="00C61402" w:rsidRDefault="00B6579A" w:rsidP="00B6579A">
            <w:pPr>
              <w:spacing w:before="0" w:after="0"/>
              <w:jc w:val="right"/>
              <w:rPr>
                <w:rFonts w:eastAsia="SimSun"/>
                <w:lang w:val="en-GB"/>
              </w:rPr>
            </w:pPr>
            <w:r w:rsidRPr="00C61402">
              <w:rPr>
                <w:rFonts w:eastAsia="SimSun"/>
                <w:lang w:val="en-GB"/>
              </w:rPr>
              <w:t>Sources</w:t>
            </w:r>
          </w:p>
        </w:tc>
      </w:tr>
      <w:tr w:rsidR="0090080D" w:rsidRPr="00C61402" w14:paraId="594BB9C8" w14:textId="77777777" w:rsidTr="00CF0710">
        <w:tc>
          <w:tcPr>
            <w:tcW w:w="1764" w:type="dxa"/>
            <w:tcBorders>
              <w:top w:val="single" w:sz="4" w:space="0" w:color="auto"/>
              <w:left w:val="single" w:sz="4" w:space="0" w:color="auto"/>
              <w:right w:val="single" w:sz="4" w:space="0" w:color="auto"/>
            </w:tcBorders>
            <w:shd w:val="clear" w:color="auto" w:fill="auto"/>
          </w:tcPr>
          <w:p w14:paraId="75BB68A0" w14:textId="032DB8DF" w:rsidR="0090080D" w:rsidRPr="00C61402" w:rsidRDefault="00B6579A" w:rsidP="00B6579A">
            <w:pPr>
              <w:spacing w:before="0" w:after="0"/>
              <w:rPr>
                <w:rFonts w:eastAsia="SimSun"/>
                <w:lang w:val="en-GB"/>
              </w:rPr>
            </w:pPr>
            <w:r w:rsidRPr="00C61402">
              <w:rPr>
                <w:rFonts w:eastAsia="SimSun"/>
                <w:lang w:val="en-GB"/>
              </w:rPr>
              <w:t>Fixed</w:t>
            </w:r>
          </w:p>
        </w:tc>
        <w:tc>
          <w:tcPr>
            <w:tcW w:w="1764" w:type="dxa"/>
            <w:tcBorders>
              <w:top w:val="single" w:sz="4" w:space="0" w:color="auto"/>
              <w:left w:val="single" w:sz="4" w:space="0" w:color="auto"/>
              <w:bottom w:val="single" w:sz="4" w:space="0" w:color="auto"/>
              <w:right w:val="single" w:sz="4" w:space="0" w:color="auto"/>
            </w:tcBorders>
            <w:shd w:val="clear" w:color="auto" w:fill="auto"/>
          </w:tcPr>
          <w:p w14:paraId="31A9C733" w14:textId="475E9760" w:rsidR="0090080D" w:rsidRPr="00C61402" w:rsidRDefault="00B6579A" w:rsidP="00B6579A">
            <w:pPr>
              <w:spacing w:before="0" w:after="0"/>
              <w:rPr>
                <w:rFonts w:eastAsia="SimSun"/>
                <w:lang w:val="en-GB"/>
              </w:rPr>
            </w:pPr>
            <w:r w:rsidRPr="00C61402">
              <w:rPr>
                <w:rFonts w:eastAsia="SimSun"/>
                <w:lang w:val="en-GB"/>
              </w:rPr>
              <w:t>Equity</w:t>
            </w:r>
          </w:p>
        </w:tc>
      </w:tr>
      <w:tr w:rsidR="0090080D" w:rsidRPr="00C61402" w14:paraId="7C727042" w14:textId="77777777" w:rsidTr="00CF0710">
        <w:tc>
          <w:tcPr>
            <w:tcW w:w="1764" w:type="dxa"/>
            <w:tcBorders>
              <w:left w:val="single" w:sz="4" w:space="0" w:color="auto"/>
              <w:right w:val="single" w:sz="4" w:space="0" w:color="auto"/>
            </w:tcBorders>
            <w:shd w:val="clear" w:color="auto" w:fill="auto"/>
          </w:tcPr>
          <w:p w14:paraId="492307B8" w14:textId="77777777" w:rsidR="0090080D" w:rsidRPr="00C61402" w:rsidRDefault="0090080D" w:rsidP="00B6579A">
            <w:pPr>
              <w:spacing w:before="0" w:after="0"/>
              <w:rPr>
                <w:rFonts w:eastAsia="SimSun"/>
                <w:lang w:val="en-GB"/>
              </w:rPr>
            </w:pPr>
          </w:p>
        </w:tc>
        <w:tc>
          <w:tcPr>
            <w:tcW w:w="1764" w:type="dxa"/>
            <w:tcBorders>
              <w:top w:val="single" w:sz="4" w:space="0" w:color="auto"/>
              <w:left w:val="single" w:sz="4" w:space="0" w:color="auto"/>
              <w:bottom w:val="single" w:sz="4" w:space="0" w:color="auto"/>
              <w:right w:val="single" w:sz="4" w:space="0" w:color="auto"/>
            </w:tcBorders>
            <w:shd w:val="clear" w:color="auto" w:fill="auto"/>
          </w:tcPr>
          <w:p w14:paraId="5FEC046B" w14:textId="6EA9A350" w:rsidR="0090080D" w:rsidRPr="00C61402" w:rsidRDefault="00B6579A" w:rsidP="00B6579A">
            <w:pPr>
              <w:spacing w:before="0" w:after="0"/>
              <w:rPr>
                <w:rFonts w:eastAsia="SimSun"/>
                <w:lang w:val="en-GB"/>
              </w:rPr>
            </w:pPr>
            <w:r w:rsidRPr="00C61402">
              <w:rPr>
                <w:rFonts w:eastAsia="SimSun"/>
                <w:lang w:val="en-GB"/>
              </w:rPr>
              <w:t>Debt (long-term)</w:t>
            </w:r>
          </w:p>
        </w:tc>
      </w:tr>
      <w:tr w:rsidR="0090080D" w:rsidRPr="00C61402" w14:paraId="7CD2D22A" w14:textId="77777777" w:rsidTr="00CF0710">
        <w:tc>
          <w:tcPr>
            <w:tcW w:w="1764" w:type="dxa"/>
            <w:tcBorders>
              <w:left w:val="single" w:sz="4" w:space="0" w:color="auto"/>
              <w:bottom w:val="single" w:sz="4" w:space="0" w:color="auto"/>
              <w:right w:val="single" w:sz="4" w:space="0" w:color="auto"/>
            </w:tcBorders>
            <w:shd w:val="clear" w:color="auto" w:fill="auto"/>
          </w:tcPr>
          <w:p w14:paraId="4D4989B0" w14:textId="77777777" w:rsidR="0090080D" w:rsidRPr="00C61402" w:rsidRDefault="0090080D" w:rsidP="00B6579A">
            <w:pPr>
              <w:spacing w:before="0" w:after="0"/>
              <w:rPr>
                <w:rFonts w:eastAsia="SimSun"/>
                <w:lang w:val="en-GB"/>
              </w:rPr>
            </w:pPr>
          </w:p>
        </w:tc>
        <w:tc>
          <w:tcPr>
            <w:tcW w:w="1764" w:type="dxa"/>
            <w:tcBorders>
              <w:top w:val="single" w:sz="4" w:space="0" w:color="auto"/>
              <w:left w:val="single" w:sz="4" w:space="0" w:color="auto"/>
              <w:right w:val="single" w:sz="4" w:space="0" w:color="auto"/>
            </w:tcBorders>
            <w:shd w:val="clear" w:color="auto" w:fill="C0C0C0"/>
          </w:tcPr>
          <w:p w14:paraId="19340C91" w14:textId="5216D4D8" w:rsidR="0090080D" w:rsidRPr="00C61402" w:rsidRDefault="00B6579A" w:rsidP="00B6579A">
            <w:pPr>
              <w:spacing w:before="0" w:after="0"/>
              <w:rPr>
                <w:rFonts w:eastAsia="SimSun"/>
                <w:lang w:val="en-GB"/>
              </w:rPr>
            </w:pPr>
            <w:r w:rsidRPr="00C61402">
              <w:rPr>
                <w:rFonts w:eastAsia="SimSun"/>
                <w:lang w:val="en-GB"/>
              </w:rPr>
              <w:t>NWC</w:t>
            </w:r>
            <w:r w:rsidR="0090080D" w:rsidRPr="00C61402">
              <w:rPr>
                <w:rFonts w:eastAsia="SimSun"/>
                <w:lang w:val="en-GB"/>
              </w:rPr>
              <w:t xml:space="preserve"> &lt; 0</w:t>
            </w:r>
          </w:p>
        </w:tc>
      </w:tr>
      <w:tr w:rsidR="0090080D" w:rsidRPr="00C61402" w14:paraId="47470BEE" w14:textId="77777777" w:rsidTr="00CF0710">
        <w:tc>
          <w:tcPr>
            <w:tcW w:w="1764" w:type="dxa"/>
            <w:tcBorders>
              <w:top w:val="single" w:sz="4" w:space="0" w:color="auto"/>
              <w:left w:val="single" w:sz="4" w:space="0" w:color="auto"/>
              <w:right w:val="single" w:sz="4" w:space="0" w:color="auto"/>
            </w:tcBorders>
            <w:shd w:val="clear" w:color="auto" w:fill="auto"/>
          </w:tcPr>
          <w:p w14:paraId="3ED59E01" w14:textId="77777777" w:rsidR="0090080D" w:rsidRPr="00C61402" w:rsidRDefault="0090080D" w:rsidP="00B6579A">
            <w:pPr>
              <w:spacing w:before="0" w:after="0"/>
              <w:rPr>
                <w:rFonts w:eastAsia="SimSun"/>
                <w:lang w:val="en-GB"/>
              </w:rPr>
            </w:pPr>
          </w:p>
        </w:tc>
        <w:tc>
          <w:tcPr>
            <w:tcW w:w="1764" w:type="dxa"/>
            <w:tcBorders>
              <w:left w:val="single" w:sz="4" w:space="0" w:color="auto"/>
              <w:right w:val="single" w:sz="4" w:space="0" w:color="auto"/>
            </w:tcBorders>
            <w:shd w:val="clear" w:color="auto" w:fill="auto"/>
          </w:tcPr>
          <w:p w14:paraId="241B52DF" w14:textId="60E10133" w:rsidR="0090080D" w:rsidRPr="00C61402" w:rsidRDefault="00B6579A" w:rsidP="00B6579A">
            <w:pPr>
              <w:spacing w:before="0" w:after="0"/>
              <w:rPr>
                <w:rFonts w:eastAsia="SimSun"/>
                <w:lang w:val="en-GB"/>
              </w:rPr>
            </w:pPr>
            <w:r w:rsidRPr="00C61402">
              <w:rPr>
                <w:rFonts w:eastAsia="SimSun"/>
                <w:lang w:val="en-GB"/>
              </w:rPr>
              <w:t>Debt (short-term)</w:t>
            </w:r>
          </w:p>
        </w:tc>
      </w:tr>
      <w:tr w:rsidR="0090080D" w:rsidRPr="00C61402" w14:paraId="33389DF3" w14:textId="77777777" w:rsidTr="00CF0710">
        <w:tc>
          <w:tcPr>
            <w:tcW w:w="1764" w:type="dxa"/>
            <w:tcBorders>
              <w:left w:val="single" w:sz="4" w:space="0" w:color="auto"/>
              <w:bottom w:val="single" w:sz="4" w:space="0" w:color="auto"/>
              <w:right w:val="single" w:sz="4" w:space="0" w:color="auto"/>
            </w:tcBorders>
            <w:shd w:val="clear" w:color="auto" w:fill="auto"/>
          </w:tcPr>
          <w:p w14:paraId="0BA177EA" w14:textId="2F2005BF" w:rsidR="0090080D" w:rsidRPr="00C61402" w:rsidRDefault="00B6579A" w:rsidP="00B6579A">
            <w:pPr>
              <w:spacing w:before="0" w:after="0"/>
              <w:rPr>
                <w:rFonts w:eastAsia="SimSun"/>
                <w:lang w:val="en-GB"/>
              </w:rPr>
            </w:pPr>
            <w:r w:rsidRPr="00C61402">
              <w:rPr>
                <w:rFonts w:eastAsia="SimSun"/>
                <w:lang w:val="en-GB"/>
              </w:rPr>
              <w:t>Current</w:t>
            </w:r>
          </w:p>
        </w:tc>
        <w:tc>
          <w:tcPr>
            <w:tcW w:w="1764" w:type="dxa"/>
            <w:tcBorders>
              <w:left w:val="single" w:sz="4" w:space="0" w:color="auto"/>
              <w:bottom w:val="single" w:sz="4" w:space="0" w:color="auto"/>
              <w:right w:val="single" w:sz="4" w:space="0" w:color="auto"/>
            </w:tcBorders>
            <w:shd w:val="clear" w:color="auto" w:fill="auto"/>
          </w:tcPr>
          <w:p w14:paraId="4C82064D" w14:textId="77777777" w:rsidR="0090080D" w:rsidRPr="00C61402" w:rsidRDefault="0090080D" w:rsidP="00B6579A">
            <w:pPr>
              <w:spacing w:before="0" w:after="0"/>
              <w:rPr>
                <w:rFonts w:eastAsia="SimSun"/>
                <w:lang w:val="en-GB"/>
              </w:rPr>
            </w:pPr>
          </w:p>
        </w:tc>
      </w:tr>
    </w:tbl>
    <w:p w14:paraId="0AC55464" w14:textId="116E9BD0" w:rsidR="0090080D" w:rsidRPr="00C61402" w:rsidRDefault="0090080D" w:rsidP="0090080D">
      <w:pPr>
        <w:rPr>
          <w:lang w:val="en-GB"/>
        </w:rPr>
      </w:pPr>
      <w:r w:rsidRPr="00C61402">
        <w:rPr>
          <w:lang w:val="en-GB"/>
        </w:rPr>
        <w:t xml:space="preserve">The net working capital as a measure of liquidity should be treated very carefully, as it may include low liquidity or even long-term or permanently illiquid items, such as bad </w:t>
      </w:r>
      <w:r w:rsidR="00166C59" w:rsidRPr="00C61402">
        <w:rPr>
          <w:lang w:val="en-GB"/>
        </w:rPr>
        <w:t>receivables</w:t>
      </w:r>
      <w:r w:rsidRPr="00C61402">
        <w:rPr>
          <w:lang w:val="en-GB"/>
        </w:rPr>
        <w:t>, obsolete unsaleable inventories, unsaleable products, etc.</w:t>
      </w:r>
      <w:r w:rsidR="00166C59" w:rsidRPr="00C61402">
        <w:rPr>
          <w:lang w:val="en-GB"/>
        </w:rPr>
        <w:t xml:space="preserve"> </w:t>
      </w:r>
      <w:r w:rsidRPr="00C61402">
        <w:rPr>
          <w:lang w:val="en-GB"/>
        </w:rPr>
        <w:t xml:space="preserve">Its amount can also be strongly influenced by the </w:t>
      </w:r>
      <w:r w:rsidR="00166C59" w:rsidRPr="00C61402">
        <w:rPr>
          <w:lang w:val="en-GB"/>
        </w:rPr>
        <w:t xml:space="preserve">valuation </w:t>
      </w:r>
      <w:r w:rsidRPr="00C61402">
        <w:rPr>
          <w:lang w:val="en-GB"/>
        </w:rPr>
        <w:t>methods used to its individual components, mainly assets. Therefore, the growth of working capital does not always mean the growth of liquidity.</w:t>
      </w:r>
    </w:p>
    <w:p w14:paraId="5B5C35FB" w14:textId="41E1DC21" w:rsidR="006370CA" w:rsidRPr="00C61402" w:rsidRDefault="006370CA" w:rsidP="006370CA">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8</w:t>
      </w:r>
      <w:r w:rsidRPr="00C61402">
        <w:fldChar w:fldCharType="end"/>
      </w:r>
      <w:r w:rsidRPr="00C61402">
        <w:t xml:space="preserve"> Scheme of NWC</w:t>
      </w:r>
    </w:p>
    <w:p w14:paraId="0FE6096A" w14:textId="7FD2EC50" w:rsidR="0090080D" w:rsidRPr="00C61402" w:rsidRDefault="00717600" w:rsidP="0090080D">
      <w:pPr>
        <w:rPr>
          <w:lang w:val="en-GB"/>
        </w:rPr>
      </w:pPr>
      <w:r w:rsidRPr="00C61402">
        <w:rPr>
          <w:lang w:val="en-GB"/>
        </w:rPr>
        <w:t>NWC</w:t>
      </w:r>
      <w:r w:rsidR="0090080D" w:rsidRPr="00C61402">
        <w:rPr>
          <w:lang w:val="en-GB"/>
        </w:rPr>
        <w:t xml:space="preserve"> from the manager's point of view </w:t>
      </w:r>
      <w:r w:rsidRPr="00C61402">
        <w:rPr>
          <w:lang w:val="en-GB"/>
        </w:rPr>
        <w:tab/>
      </w:r>
      <w:r w:rsidRPr="00C61402">
        <w:rPr>
          <w:lang w:val="en-GB"/>
        </w:rPr>
        <w:tab/>
      </w:r>
      <w:r w:rsidRPr="00C61402">
        <w:rPr>
          <w:lang w:val="en-GB"/>
        </w:rPr>
        <w:tab/>
      </w:r>
      <w:r w:rsidRPr="00C61402">
        <w:rPr>
          <w:lang w:val="en-GB"/>
        </w:rPr>
        <w:tab/>
        <w:t xml:space="preserve">NWC </w:t>
      </w:r>
      <w:r w:rsidR="0090080D" w:rsidRPr="00C61402">
        <w:rPr>
          <w:lang w:val="en-GB"/>
        </w:rPr>
        <w:t>from the investor's point of view</w:t>
      </w:r>
    </w:p>
    <w:tbl>
      <w:tblPr>
        <w:tblW w:w="0" w:type="auto"/>
        <w:tblLook w:val="01E0" w:firstRow="1" w:lastRow="1" w:firstColumn="1" w:lastColumn="1" w:noHBand="0" w:noVBand="0"/>
      </w:tblPr>
      <w:tblGrid>
        <w:gridCol w:w="1764"/>
        <w:gridCol w:w="1764"/>
        <w:gridCol w:w="1258"/>
        <w:gridCol w:w="722"/>
        <w:gridCol w:w="1852"/>
        <w:gridCol w:w="1852"/>
      </w:tblGrid>
      <w:tr w:rsidR="0090080D" w:rsidRPr="00C61402" w14:paraId="49C46009" w14:textId="77777777" w:rsidTr="00717600">
        <w:tc>
          <w:tcPr>
            <w:tcW w:w="3528" w:type="dxa"/>
            <w:gridSpan w:val="2"/>
            <w:tcBorders>
              <w:top w:val="single" w:sz="4" w:space="0" w:color="auto"/>
              <w:left w:val="single" w:sz="4" w:space="0" w:color="auto"/>
              <w:right w:val="single" w:sz="4" w:space="0" w:color="auto"/>
            </w:tcBorders>
            <w:shd w:val="clear" w:color="auto" w:fill="auto"/>
          </w:tcPr>
          <w:p w14:paraId="48DE8FAD" w14:textId="50A8A59C" w:rsidR="0090080D" w:rsidRPr="00C61402" w:rsidRDefault="00717600" w:rsidP="00B6579A">
            <w:pPr>
              <w:spacing w:before="0" w:after="0"/>
              <w:jc w:val="center"/>
              <w:rPr>
                <w:rFonts w:eastAsia="SimSun"/>
                <w:lang w:val="en-GB"/>
              </w:rPr>
            </w:pPr>
            <w:r w:rsidRPr="00C61402">
              <w:rPr>
                <w:rFonts w:eastAsia="SimSun"/>
                <w:lang w:val="en-GB"/>
              </w:rPr>
              <w:t>Balance sheet</w:t>
            </w:r>
          </w:p>
        </w:tc>
        <w:tc>
          <w:tcPr>
            <w:tcW w:w="1258" w:type="dxa"/>
            <w:tcBorders>
              <w:left w:val="single" w:sz="4" w:space="0" w:color="auto"/>
            </w:tcBorders>
            <w:shd w:val="clear" w:color="auto" w:fill="auto"/>
          </w:tcPr>
          <w:p w14:paraId="1D3AA96E" w14:textId="77777777" w:rsidR="0090080D" w:rsidRPr="00C61402" w:rsidRDefault="0090080D" w:rsidP="00B6579A">
            <w:pPr>
              <w:spacing w:before="0" w:after="0"/>
              <w:rPr>
                <w:rFonts w:eastAsia="SimSun"/>
                <w:lang w:val="en-GB"/>
              </w:rPr>
            </w:pPr>
          </w:p>
        </w:tc>
        <w:tc>
          <w:tcPr>
            <w:tcW w:w="722" w:type="dxa"/>
            <w:tcBorders>
              <w:right w:val="single" w:sz="4" w:space="0" w:color="auto"/>
            </w:tcBorders>
            <w:shd w:val="clear" w:color="auto" w:fill="auto"/>
          </w:tcPr>
          <w:p w14:paraId="6E82A2AC" w14:textId="77777777" w:rsidR="0090080D" w:rsidRPr="00C61402" w:rsidRDefault="0090080D" w:rsidP="00B6579A">
            <w:pPr>
              <w:spacing w:before="0" w:after="0"/>
              <w:rPr>
                <w:rFonts w:eastAsia="SimSun"/>
                <w:lang w:val="en-GB"/>
              </w:rPr>
            </w:pPr>
          </w:p>
        </w:tc>
        <w:tc>
          <w:tcPr>
            <w:tcW w:w="3704" w:type="dxa"/>
            <w:gridSpan w:val="2"/>
            <w:tcBorders>
              <w:top w:val="single" w:sz="4" w:space="0" w:color="auto"/>
              <w:left w:val="single" w:sz="4" w:space="0" w:color="auto"/>
              <w:right w:val="single" w:sz="4" w:space="0" w:color="auto"/>
            </w:tcBorders>
            <w:shd w:val="clear" w:color="auto" w:fill="auto"/>
          </w:tcPr>
          <w:p w14:paraId="24A785CA" w14:textId="08865FAB" w:rsidR="0090080D" w:rsidRPr="00C61402" w:rsidRDefault="00717600" w:rsidP="00B6579A">
            <w:pPr>
              <w:spacing w:before="0" w:after="0"/>
              <w:jc w:val="center"/>
              <w:rPr>
                <w:rFonts w:eastAsia="SimSun"/>
                <w:lang w:val="en-GB"/>
              </w:rPr>
            </w:pPr>
            <w:r w:rsidRPr="00C61402">
              <w:rPr>
                <w:rFonts w:eastAsia="SimSun"/>
                <w:lang w:val="en-GB"/>
              </w:rPr>
              <w:t>Balance sheet</w:t>
            </w:r>
          </w:p>
        </w:tc>
      </w:tr>
      <w:tr w:rsidR="00B6579A" w:rsidRPr="00C61402" w14:paraId="6DF511B0" w14:textId="77777777" w:rsidTr="00717600">
        <w:tc>
          <w:tcPr>
            <w:tcW w:w="1764" w:type="dxa"/>
            <w:tcBorders>
              <w:left w:val="single" w:sz="4" w:space="0" w:color="auto"/>
              <w:bottom w:val="single" w:sz="4" w:space="0" w:color="auto"/>
            </w:tcBorders>
            <w:shd w:val="clear" w:color="auto" w:fill="auto"/>
          </w:tcPr>
          <w:p w14:paraId="0DA52851" w14:textId="49A76559" w:rsidR="00B6579A" w:rsidRPr="00C61402" w:rsidRDefault="00B6579A" w:rsidP="00B6579A">
            <w:pPr>
              <w:spacing w:before="0" w:after="0"/>
              <w:rPr>
                <w:rFonts w:eastAsia="SimSun"/>
                <w:lang w:val="en-GB"/>
              </w:rPr>
            </w:pPr>
            <w:r w:rsidRPr="00C61402">
              <w:rPr>
                <w:rFonts w:eastAsia="SimSun"/>
                <w:lang w:val="en-GB"/>
              </w:rPr>
              <w:t>Assets</w:t>
            </w:r>
          </w:p>
        </w:tc>
        <w:tc>
          <w:tcPr>
            <w:tcW w:w="1764" w:type="dxa"/>
            <w:tcBorders>
              <w:bottom w:val="single" w:sz="4" w:space="0" w:color="auto"/>
              <w:right w:val="single" w:sz="4" w:space="0" w:color="auto"/>
            </w:tcBorders>
            <w:shd w:val="clear" w:color="auto" w:fill="auto"/>
          </w:tcPr>
          <w:p w14:paraId="1408663F" w14:textId="5CB7BB32" w:rsidR="00B6579A" w:rsidRPr="00C61402" w:rsidRDefault="00B6579A" w:rsidP="00B6579A">
            <w:pPr>
              <w:spacing w:before="0" w:after="0"/>
              <w:jc w:val="right"/>
              <w:rPr>
                <w:rFonts w:eastAsia="SimSun"/>
                <w:lang w:val="en-GB"/>
              </w:rPr>
            </w:pPr>
            <w:r w:rsidRPr="00C61402">
              <w:rPr>
                <w:rFonts w:eastAsia="SimSun"/>
                <w:lang w:val="en-GB"/>
              </w:rPr>
              <w:t>Sources</w:t>
            </w:r>
          </w:p>
        </w:tc>
        <w:tc>
          <w:tcPr>
            <w:tcW w:w="1258" w:type="dxa"/>
            <w:tcBorders>
              <w:left w:val="single" w:sz="4" w:space="0" w:color="auto"/>
              <w:bottom w:val="single" w:sz="4" w:space="0" w:color="auto"/>
            </w:tcBorders>
            <w:shd w:val="clear" w:color="auto" w:fill="auto"/>
          </w:tcPr>
          <w:p w14:paraId="214748EB" w14:textId="77777777" w:rsidR="00B6579A" w:rsidRPr="00C61402" w:rsidRDefault="00B6579A" w:rsidP="00B6579A">
            <w:pPr>
              <w:spacing w:before="0" w:after="0"/>
              <w:rPr>
                <w:rFonts w:eastAsia="SimSun"/>
                <w:lang w:val="en-GB"/>
              </w:rPr>
            </w:pPr>
          </w:p>
        </w:tc>
        <w:tc>
          <w:tcPr>
            <w:tcW w:w="722" w:type="dxa"/>
            <w:tcBorders>
              <w:right w:val="single" w:sz="4" w:space="0" w:color="auto"/>
            </w:tcBorders>
            <w:shd w:val="clear" w:color="auto" w:fill="auto"/>
          </w:tcPr>
          <w:p w14:paraId="46C52488" w14:textId="77777777" w:rsidR="00B6579A" w:rsidRPr="00C61402" w:rsidRDefault="00B6579A" w:rsidP="00B6579A">
            <w:pPr>
              <w:spacing w:before="0" w:after="0"/>
              <w:rPr>
                <w:rFonts w:eastAsia="SimSun"/>
                <w:lang w:val="en-GB"/>
              </w:rPr>
            </w:pPr>
          </w:p>
        </w:tc>
        <w:tc>
          <w:tcPr>
            <w:tcW w:w="1852" w:type="dxa"/>
            <w:tcBorders>
              <w:left w:val="single" w:sz="4" w:space="0" w:color="auto"/>
              <w:bottom w:val="single" w:sz="4" w:space="0" w:color="auto"/>
            </w:tcBorders>
            <w:shd w:val="clear" w:color="auto" w:fill="auto"/>
          </w:tcPr>
          <w:p w14:paraId="141741FC" w14:textId="20BC9F77" w:rsidR="00B6579A" w:rsidRPr="00C61402" w:rsidRDefault="00B6579A" w:rsidP="00B6579A">
            <w:pPr>
              <w:spacing w:before="0" w:after="0"/>
              <w:rPr>
                <w:rFonts w:eastAsia="SimSun"/>
                <w:lang w:val="en-GB"/>
              </w:rPr>
            </w:pPr>
            <w:r w:rsidRPr="00C61402">
              <w:rPr>
                <w:rFonts w:eastAsia="SimSun"/>
                <w:lang w:val="en-GB"/>
              </w:rPr>
              <w:t>Assets</w:t>
            </w:r>
          </w:p>
        </w:tc>
        <w:tc>
          <w:tcPr>
            <w:tcW w:w="1852" w:type="dxa"/>
            <w:tcBorders>
              <w:bottom w:val="single" w:sz="4" w:space="0" w:color="auto"/>
              <w:right w:val="single" w:sz="4" w:space="0" w:color="auto"/>
            </w:tcBorders>
            <w:shd w:val="clear" w:color="auto" w:fill="auto"/>
          </w:tcPr>
          <w:p w14:paraId="5B4B2C73" w14:textId="14A32827" w:rsidR="00B6579A" w:rsidRPr="00C61402" w:rsidRDefault="00B6579A" w:rsidP="00B6579A">
            <w:pPr>
              <w:spacing w:before="0" w:after="0"/>
              <w:jc w:val="right"/>
              <w:rPr>
                <w:rFonts w:eastAsia="SimSun"/>
                <w:lang w:val="en-GB"/>
              </w:rPr>
            </w:pPr>
            <w:r w:rsidRPr="00C61402">
              <w:rPr>
                <w:rFonts w:eastAsia="SimSun"/>
                <w:lang w:val="en-GB"/>
              </w:rPr>
              <w:t>Sources</w:t>
            </w:r>
          </w:p>
        </w:tc>
      </w:tr>
      <w:tr w:rsidR="00717600" w:rsidRPr="00C61402" w14:paraId="36912891" w14:textId="77777777" w:rsidTr="00717600">
        <w:tc>
          <w:tcPr>
            <w:tcW w:w="1764" w:type="dxa"/>
            <w:tcBorders>
              <w:top w:val="single" w:sz="4" w:space="0" w:color="auto"/>
              <w:left w:val="single" w:sz="4" w:space="0" w:color="auto"/>
              <w:right w:val="single" w:sz="4" w:space="0" w:color="auto"/>
            </w:tcBorders>
            <w:shd w:val="clear" w:color="auto" w:fill="auto"/>
          </w:tcPr>
          <w:p w14:paraId="6DB48BF0" w14:textId="47AACA43" w:rsidR="00717600" w:rsidRPr="00C61402" w:rsidRDefault="00717600" w:rsidP="00B6579A">
            <w:pPr>
              <w:spacing w:before="0" w:after="0"/>
              <w:rPr>
                <w:rFonts w:eastAsia="SimSun"/>
                <w:lang w:val="en-GB"/>
              </w:rPr>
            </w:pPr>
            <w:r w:rsidRPr="00C61402">
              <w:rPr>
                <w:rFonts w:eastAsia="SimSun"/>
                <w:lang w:val="en-GB"/>
              </w:rPr>
              <w:t>Fixed assets</w:t>
            </w:r>
          </w:p>
        </w:tc>
        <w:tc>
          <w:tcPr>
            <w:tcW w:w="1764" w:type="dxa"/>
            <w:tcBorders>
              <w:top w:val="single" w:sz="4" w:space="0" w:color="auto"/>
              <w:left w:val="single" w:sz="4" w:space="0" w:color="auto"/>
              <w:bottom w:val="single" w:sz="4" w:space="0" w:color="auto"/>
              <w:right w:val="single" w:sz="4" w:space="0" w:color="auto"/>
            </w:tcBorders>
            <w:shd w:val="clear" w:color="auto" w:fill="auto"/>
          </w:tcPr>
          <w:p w14:paraId="426971E5" w14:textId="2CD72DB5" w:rsidR="00717600" w:rsidRPr="00C61402" w:rsidRDefault="00717600" w:rsidP="00B6579A">
            <w:pPr>
              <w:spacing w:before="0" w:after="0"/>
              <w:rPr>
                <w:rFonts w:eastAsia="SimSun"/>
                <w:lang w:val="en-GB"/>
              </w:rPr>
            </w:pPr>
            <w:r w:rsidRPr="00C61402">
              <w:rPr>
                <w:rFonts w:eastAsia="SimSun"/>
                <w:lang w:val="en-GB"/>
              </w:rPr>
              <w:t>Equity</w:t>
            </w:r>
          </w:p>
        </w:tc>
        <w:tc>
          <w:tcPr>
            <w:tcW w:w="1258" w:type="dxa"/>
            <w:tcBorders>
              <w:top w:val="single" w:sz="4" w:space="0" w:color="auto"/>
              <w:left w:val="single" w:sz="4" w:space="0" w:color="auto"/>
            </w:tcBorders>
            <w:shd w:val="clear" w:color="auto" w:fill="auto"/>
          </w:tcPr>
          <w:p w14:paraId="624333D5" w14:textId="77777777" w:rsidR="00717600" w:rsidRPr="00C61402" w:rsidRDefault="00717600" w:rsidP="00B6579A">
            <w:pPr>
              <w:spacing w:before="0" w:after="0"/>
              <w:rPr>
                <w:rFonts w:eastAsia="SimSun"/>
                <w:lang w:val="en-GB"/>
              </w:rPr>
            </w:pPr>
          </w:p>
        </w:tc>
        <w:tc>
          <w:tcPr>
            <w:tcW w:w="722" w:type="dxa"/>
            <w:tcBorders>
              <w:right w:val="single" w:sz="4" w:space="0" w:color="auto"/>
            </w:tcBorders>
            <w:shd w:val="clear" w:color="auto" w:fill="auto"/>
          </w:tcPr>
          <w:p w14:paraId="472863D2" w14:textId="77777777" w:rsidR="00717600" w:rsidRPr="00C61402" w:rsidRDefault="00717600" w:rsidP="00B6579A">
            <w:pPr>
              <w:spacing w:before="0" w:after="0"/>
              <w:rPr>
                <w:rFonts w:eastAsia="SimSun"/>
                <w:lang w:val="en-GB"/>
              </w:rPr>
            </w:pPr>
          </w:p>
        </w:tc>
        <w:tc>
          <w:tcPr>
            <w:tcW w:w="1852" w:type="dxa"/>
            <w:tcBorders>
              <w:top w:val="single" w:sz="4" w:space="0" w:color="auto"/>
              <w:left w:val="single" w:sz="4" w:space="0" w:color="auto"/>
              <w:right w:val="single" w:sz="4" w:space="0" w:color="auto"/>
            </w:tcBorders>
            <w:shd w:val="clear" w:color="auto" w:fill="auto"/>
          </w:tcPr>
          <w:p w14:paraId="738A4946" w14:textId="34EF758B" w:rsidR="00717600" w:rsidRPr="00C61402" w:rsidRDefault="00717600" w:rsidP="00B6579A">
            <w:pPr>
              <w:spacing w:before="0" w:after="0"/>
              <w:rPr>
                <w:rFonts w:eastAsia="SimSun"/>
                <w:lang w:val="en-GB"/>
              </w:rPr>
            </w:pPr>
            <w:r w:rsidRPr="00C61402">
              <w:rPr>
                <w:rFonts w:eastAsia="SimSun"/>
                <w:lang w:val="en-GB"/>
              </w:rPr>
              <w:t>Fixed assets</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1B2A0867" w14:textId="18A7FDC6" w:rsidR="00717600" w:rsidRPr="00C61402" w:rsidRDefault="00717600" w:rsidP="00B6579A">
            <w:pPr>
              <w:spacing w:before="0" w:after="0"/>
              <w:rPr>
                <w:rFonts w:eastAsia="SimSun"/>
                <w:lang w:val="en-GB"/>
              </w:rPr>
            </w:pPr>
            <w:r w:rsidRPr="00C61402">
              <w:rPr>
                <w:rFonts w:eastAsia="SimSun"/>
                <w:lang w:val="en-GB"/>
              </w:rPr>
              <w:t>Equity</w:t>
            </w:r>
          </w:p>
        </w:tc>
      </w:tr>
      <w:tr w:rsidR="00717600" w:rsidRPr="00C61402" w14:paraId="5BDF624F" w14:textId="77777777" w:rsidTr="00B6579A">
        <w:tc>
          <w:tcPr>
            <w:tcW w:w="1764" w:type="dxa"/>
            <w:tcBorders>
              <w:left w:val="single" w:sz="4" w:space="0" w:color="auto"/>
              <w:bottom w:val="single" w:sz="4" w:space="0" w:color="auto"/>
              <w:right w:val="single" w:sz="4" w:space="0" w:color="auto"/>
            </w:tcBorders>
            <w:shd w:val="clear" w:color="auto" w:fill="auto"/>
          </w:tcPr>
          <w:p w14:paraId="79CE11A6" w14:textId="77777777" w:rsidR="00717600" w:rsidRPr="00C61402" w:rsidRDefault="00717600" w:rsidP="00B6579A">
            <w:pPr>
              <w:spacing w:before="0" w:after="0"/>
              <w:rPr>
                <w:rFonts w:eastAsia="SimSun"/>
                <w:lang w:val="en-GB"/>
              </w:rPr>
            </w:pPr>
          </w:p>
        </w:tc>
        <w:tc>
          <w:tcPr>
            <w:tcW w:w="1764" w:type="dxa"/>
            <w:tcBorders>
              <w:top w:val="single" w:sz="4" w:space="0" w:color="auto"/>
              <w:left w:val="single" w:sz="4" w:space="0" w:color="auto"/>
              <w:right w:val="single" w:sz="4" w:space="0" w:color="auto"/>
            </w:tcBorders>
            <w:shd w:val="clear" w:color="auto" w:fill="auto"/>
          </w:tcPr>
          <w:p w14:paraId="7187F860" w14:textId="6A53B8FB" w:rsidR="00717600" w:rsidRPr="00C61402" w:rsidRDefault="00717600" w:rsidP="00B6579A">
            <w:pPr>
              <w:spacing w:before="0" w:after="0"/>
              <w:rPr>
                <w:rFonts w:eastAsia="SimSun"/>
                <w:lang w:val="en-GB"/>
              </w:rPr>
            </w:pPr>
            <w:r w:rsidRPr="00C61402">
              <w:rPr>
                <w:rFonts w:eastAsia="SimSun"/>
                <w:lang w:val="en-GB"/>
              </w:rPr>
              <w:t>Long-term debt</w:t>
            </w:r>
          </w:p>
        </w:tc>
        <w:tc>
          <w:tcPr>
            <w:tcW w:w="1258" w:type="dxa"/>
            <w:tcBorders>
              <w:left w:val="single" w:sz="4" w:space="0" w:color="auto"/>
            </w:tcBorders>
            <w:shd w:val="clear" w:color="auto" w:fill="auto"/>
          </w:tcPr>
          <w:p w14:paraId="08506A72" w14:textId="32CD2B1D" w:rsidR="00717600" w:rsidRPr="00C61402" w:rsidRDefault="00717600" w:rsidP="00B6579A">
            <w:pPr>
              <w:spacing w:before="0" w:after="0"/>
              <w:rPr>
                <w:rFonts w:eastAsia="SimSun"/>
                <w:lang w:val="en-GB"/>
              </w:rPr>
            </w:pPr>
            <w:r w:rsidRPr="00C61402">
              <w:rPr>
                <w:rFonts w:eastAsia="SimSun"/>
                <w:lang w:val="en-GB"/>
              </w:rPr>
              <w:t>Lon</w:t>
            </w:r>
            <w:r w:rsidR="00B6579A" w:rsidRPr="00C61402">
              <w:rPr>
                <w:rFonts w:eastAsia="SimSun"/>
                <w:lang w:val="en-GB"/>
              </w:rPr>
              <w:t>g</w:t>
            </w:r>
            <w:r w:rsidRPr="00C61402">
              <w:rPr>
                <w:rFonts w:eastAsia="SimSun"/>
                <w:lang w:val="en-GB"/>
              </w:rPr>
              <w:t>-term</w:t>
            </w:r>
          </w:p>
        </w:tc>
        <w:tc>
          <w:tcPr>
            <w:tcW w:w="722" w:type="dxa"/>
            <w:tcBorders>
              <w:right w:val="single" w:sz="4" w:space="0" w:color="auto"/>
            </w:tcBorders>
            <w:shd w:val="clear" w:color="auto" w:fill="auto"/>
          </w:tcPr>
          <w:p w14:paraId="10105CBA" w14:textId="77777777" w:rsidR="00717600" w:rsidRPr="00C61402" w:rsidRDefault="00717600" w:rsidP="00B6579A">
            <w:pPr>
              <w:spacing w:before="0" w:after="0"/>
              <w:rPr>
                <w:rFonts w:eastAsia="SimSun"/>
                <w:lang w:val="en-GB"/>
              </w:rPr>
            </w:pPr>
          </w:p>
        </w:tc>
        <w:tc>
          <w:tcPr>
            <w:tcW w:w="1852" w:type="dxa"/>
            <w:tcBorders>
              <w:left w:val="single" w:sz="4" w:space="0" w:color="auto"/>
              <w:bottom w:val="single" w:sz="4" w:space="0" w:color="auto"/>
              <w:right w:val="single" w:sz="4" w:space="0" w:color="auto"/>
            </w:tcBorders>
            <w:shd w:val="clear" w:color="auto" w:fill="auto"/>
          </w:tcPr>
          <w:p w14:paraId="5EC1FFB8" w14:textId="77777777" w:rsidR="00717600" w:rsidRPr="00C61402" w:rsidRDefault="00717600" w:rsidP="00B6579A">
            <w:pPr>
              <w:spacing w:before="0" w:after="0"/>
              <w:rPr>
                <w:rFonts w:eastAsia="SimSun"/>
                <w:lang w:val="en-GB"/>
              </w:rPr>
            </w:pPr>
          </w:p>
        </w:tc>
        <w:tc>
          <w:tcPr>
            <w:tcW w:w="1852" w:type="dxa"/>
            <w:tcBorders>
              <w:top w:val="single" w:sz="4" w:space="0" w:color="auto"/>
              <w:left w:val="single" w:sz="4" w:space="0" w:color="auto"/>
              <w:right w:val="single" w:sz="4" w:space="0" w:color="auto"/>
            </w:tcBorders>
            <w:shd w:val="clear" w:color="auto" w:fill="auto"/>
          </w:tcPr>
          <w:p w14:paraId="537C1FDE" w14:textId="5C29553A" w:rsidR="00717600" w:rsidRPr="00C61402" w:rsidRDefault="00717600" w:rsidP="00B6579A">
            <w:pPr>
              <w:spacing w:before="0" w:after="0"/>
              <w:rPr>
                <w:rFonts w:eastAsia="SimSun"/>
                <w:lang w:val="en-GB"/>
              </w:rPr>
            </w:pPr>
            <w:r w:rsidRPr="00C61402">
              <w:rPr>
                <w:rFonts w:eastAsia="SimSun"/>
                <w:lang w:val="en-GB"/>
              </w:rPr>
              <w:t>Long-term debt</w:t>
            </w:r>
          </w:p>
        </w:tc>
      </w:tr>
      <w:tr w:rsidR="0090080D" w:rsidRPr="00C61402" w14:paraId="5198F5E3" w14:textId="77777777" w:rsidTr="00B6579A">
        <w:tc>
          <w:tcPr>
            <w:tcW w:w="1764" w:type="dxa"/>
            <w:tcBorders>
              <w:top w:val="single" w:sz="4" w:space="0" w:color="auto"/>
              <w:left w:val="single" w:sz="4" w:space="0" w:color="auto"/>
              <w:right w:val="single" w:sz="4" w:space="0" w:color="auto"/>
            </w:tcBorders>
            <w:shd w:val="clear" w:color="auto" w:fill="C0C0C0"/>
          </w:tcPr>
          <w:p w14:paraId="23CB68A9" w14:textId="4CF05D70" w:rsidR="0090080D" w:rsidRPr="00C61402" w:rsidRDefault="00717600" w:rsidP="00B6579A">
            <w:pPr>
              <w:spacing w:before="0" w:after="0"/>
              <w:rPr>
                <w:rFonts w:eastAsia="SimSun"/>
                <w:lang w:val="en-GB"/>
              </w:rPr>
            </w:pPr>
            <w:r w:rsidRPr="00C61402">
              <w:rPr>
                <w:rFonts w:eastAsia="SimSun"/>
                <w:lang w:val="en-GB"/>
              </w:rPr>
              <w:t>NWC</w:t>
            </w:r>
          </w:p>
        </w:tc>
        <w:tc>
          <w:tcPr>
            <w:tcW w:w="1764" w:type="dxa"/>
            <w:tcBorders>
              <w:left w:val="single" w:sz="4" w:space="0" w:color="auto"/>
              <w:bottom w:val="single" w:sz="4" w:space="0" w:color="auto"/>
              <w:right w:val="single" w:sz="4" w:space="0" w:color="auto"/>
            </w:tcBorders>
            <w:shd w:val="clear" w:color="auto" w:fill="auto"/>
          </w:tcPr>
          <w:p w14:paraId="4D7AEDD1" w14:textId="77777777" w:rsidR="0090080D" w:rsidRPr="00C61402" w:rsidRDefault="0090080D" w:rsidP="00B6579A">
            <w:pPr>
              <w:spacing w:before="0" w:after="0"/>
              <w:rPr>
                <w:rFonts w:eastAsia="SimSun"/>
                <w:lang w:val="en-GB"/>
              </w:rPr>
            </w:pPr>
          </w:p>
        </w:tc>
        <w:tc>
          <w:tcPr>
            <w:tcW w:w="1258" w:type="dxa"/>
            <w:tcBorders>
              <w:left w:val="single" w:sz="4" w:space="0" w:color="auto"/>
              <w:bottom w:val="single" w:sz="4" w:space="0" w:color="auto"/>
            </w:tcBorders>
            <w:shd w:val="clear" w:color="auto" w:fill="auto"/>
          </w:tcPr>
          <w:p w14:paraId="00023D47" w14:textId="77777777" w:rsidR="0090080D" w:rsidRPr="00C61402" w:rsidRDefault="0090080D" w:rsidP="00B6579A">
            <w:pPr>
              <w:spacing w:before="0" w:after="0"/>
              <w:rPr>
                <w:rFonts w:eastAsia="SimSun"/>
                <w:lang w:val="en-GB"/>
              </w:rPr>
            </w:pPr>
          </w:p>
        </w:tc>
        <w:tc>
          <w:tcPr>
            <w:tcW w:w="722" w:type="dxa"/>
            <w:tcBorders>
              <w:right w:val="single" w:sz="4" w:space="0" w:color="auto"/>
            </w:tcBorders>
            <w:shd w:val="clear" w:color="auto" w:fill="auto"/>
          </w:tcPr>
          <w:p w14:paraId="70F571CE" w14:textId="77777777" w:rsidR="0090080D" w:rsidRPr="00C61402" w:rsidRDefault="0090080D" w:rsidP="00B6579A">
            <w:pPr>
              <w:spacing w:before="0" w:after="0"/>
              <w:rPr>
                <w:rFonts w:eastAsia="SimSun"/>
                <w:lang w:val="en-GB"/>
              </w:rPr>
            </w:pPr>
          </w:p>
        </w:tc>
        <w:tc>
          <w:tcPr>
            <w:tcW w:w="1852" w:type="dxa"/>
            <w:tcBorders>
              <w:top w:val="single" w:sz="4" w:space="0" w:color="auto"/>
              <w:left w:val="single" w:sz="4" w:space="0" w:color="auto"/>
              <w:right w:val="single" w:sz="4" w:space="0" w:color="auto"/>
            </w:tcBorders>
            <w:shd w:val="clear" w:color="auto" w:fill="auto"/>
          </w:tcPr>
          <w:p w14:paraId="131BE1B4" w14:textId="77777777" w:rsidR="0090080D" w:rsidRPr="00C61402" w:rsidRDefault="0090080D" w:rsidP="00B6579A">
            <w:pPr>
              <w:spacing w:before="0" w:after="0"/>
              <w:rPr>
                <w:rFonts w:eastAsia="SimSun"/>
                <w:lang w:val="en-GB"/>
              </w:rPr>
            </w:pPr>
          </w:p>
        </w:tc>
        <w:tc>
          <w:tcPr>
            <w:tcW w:w="1852" w:type="dxa"/>
            <w:tcBorders>
              <w:left w:val="single" w:sz="4" w:space="0" w:color="auto"/>
              <w:bottom w:val="single" w:sz="4" w:space="0" w:color="auto"/>
              <w:right w:val="single" w:sz="4" w:space="0" w:color="auto"/>
            </w:tcBorders>
            <w:shd w:val="pct25" w:color="auto" w:fill="auto"/>
          </w:tcPr>
          <w:p w14:paraId="2FAE6D04" w14:textId="5C3AC273" w:rsidR="0090080D" w:rsidRPr="00C61402" w:rsidRDefault="00717600" w:rsidP="00B6579A">
            <w:pPr>
              <w:spacing w:before="0" w:after="0"/>
              <w:rPr>
                <w:rFonts w:eastAsia="SimSun"/>
                <w:lang w:val="en-GB"/>
              </w:rPr>
            </w:pPr>
            <w:r w:rsidRPr="00C61402">
              <w:rPr>
                <w:rFonts w:eastAsia="SimSun"/>
                <w:lang w:val="en-GB"/>
              </w:rPr>
              <w:t>NWC</w:t>
            </w:r>
          </w:p>
        </w:tc>
      </w:tr>
      <w:tr w:rsidR="00717600" w:rsidRPr="00C61402" w14:paraId="437A5C8D" w14:textId="77777777" w:rsidTr="00717600">
        <w:tc>
          <w:tcPr>
            <w:tcW w:w="1764" w:type="dxa"/>
            <w:tcBorders>
              <w:left w:val="single" w:sz="4" w:space="0" w:color="auto"/>
              <w:right w:val="single" w:sz="4" w:space="0" w:color="auto"/>
            </w:tcBorders>
            <w:shd w:val="clear" w:color="auto" w:fill="auto"/>
          </w:tcPr>
          <w:p w14:paraId="741DF195" w14:textId="38BDE88A" w:rsidR="00717600" w:rsidRPr="00C61402" w:rsidRDefault="00717600" w:rsidP="00B6579A">
            <w:pPr>
              <w:spacing w:before="0" w:after="0"/>
              <w:rPr>
                <w:rFonts w:eastAsia="SimSun"/>
                <w:lang w:val="en-GB"/>
              </w:rPr>
            </w:pPr>
            <w:r w:rsidRPr="00C61402">
              <w:rPr>
                <w:rFonts w:eastAsia="SimSun"/>
                <w:lang w:val="en-GB"/>
              </w:rPr>
              <w:t>Current assets</w:t>
            </w:r>
          </w:p>
        </w:tc>
        <w:tc>
          <w:tcPr>
            <w:tcW w:w="1764" w:type="dxa"/>
            <w:tcBorders>
              <w:top w:val="single" w:sz="4" w:space="0" w:color="auto"/>
              <w:left w:val="single" w:sz="4" w:space="0" w:color="auto"/>
              <w:right w:val="single" w:sz="4" w:space="0" w:color="auto"/>
            </w:tcBorders>
            <w:shd w:val="clear" w:color="auto" w:fill="auto"/>
          </w:tcPr>
          <w:p w14:paraId="3BC9E574" w14:textId="751671EE" w:rsidR="00717600" w:rsidRPr="00C61402" w:rsidRDefault="00717600" w:rsidP="00B6579A">
            <w:pPr>
              <w:spacing w:before="0" w:after="0"/>
              <w:rPr>
                <w:rFonts w:eastAsia="SimSun"/>
                <w:lang w:val="en-GB"/>
              </w:rPr>
            </w:pPr>
            <w:r w:rsidRPr="00C61402">
              <w:rPr>
                <w:rFonts w:eastAsia="SimSun"/>
                <w:lang w:val="en-GB"/>
              </w:rPr>
              <w:t>Short-term debt</w:t>
            </w:r>
          </w:p>
        </w:tc>
        <w:tc>
          <w:tcPr>
            <w:tcW w:w="1258" w:type="dxa"/>
            <w:tcBorders>
              <w:top w:val="single" w:sz="4" w:space="0" w:color="auto"/>
              <w:left w:val="single" w:sz="4" w:space="0" w:color="auto"/>
            </w:tcBorders>
            <w:shd w:val="clear" w:color="auto" w:fill="auto"/>
          </w:tcPr>
          <w:p w14:paraId="4B746470" w14:textId="459FC5BC" w:rsidR="00717600" w:rsidRPr="00C61402" w:rsidRDefault="00717600" w:rsidP="00B6579A">
            <w:pPr>
              <w:spacing w:before="0" w:after="0"/>
              <w:rPr>
                <w:rFonts w:eastAsia="SimSun"/>
                <w:lang w:val="en-GB"/>
              </w:rPr>
            </w:pPr>
            <w:r w:rsidRPr="00C61402">
              <w:rPr>
                <w:rFonts w:eastAsia="SimSun"/>
                <w:lang w:val="en-GB"/>
              </w:rPr>
              <w:t>Short-term</w:t>
            </w:r>
          </w:p>
        </w:tc>
        <w:tc>
          <w:tcPr>
            <w:tcW w:w="722" w:type="dxa"/>
            <w:tcBorders>
              <w:right w:val="single" w:sz="4" w:space="0" w:color="auto"/>
            </w:tcBorders>
            <w:shd w:val="clear" w:color="auto" w:fill="auto"/>
          </w:tcPr>
          <w:p w14:paraId="4B3DF999" w14:textId="77777777" w:rsidR="00717600" w:rsidRPr="00C61402" w:rsidRDefault="00717600" w:rsidP="00B6579A">
            <w:pPr>
              <w:spacing w:before="0" w:after="0"/>
              <w:rPr>
                <w:rFonts w:eastAsia="SimSun"/>
                <w:lang w:val="en-GB"/>
              </w:rPr>
            </w:pPr>
          </w:p>
        </w:tc>
        <w:tc>
          <w:tcPr>
            <w:tcW w:w="1852" w:type="dxa"/>
            <w:tcBorders>
              <w:left w:val="single" w:sz="4" w:space="0" w:color="auto"/>
              <w:right w:val="single" w:sz="4" w:space="0" w:color="auto"/>
            </w:tcBorders>
            <w:shd w:val="clear" w:color="auto" w:fill="auto"/>
          </w:tcPr>
          <w:p w14:paraId="239D456A" w14:textId="17231B02" w:rsidR="00717600" w:rsidRPr="00C61402" w:rsidRDefault="00717600" w:rsidP="00B6579A">
            <w:pPr>
              <w:spacing w:before="0" w:after="0"/>
              <w:rPr>
                <w:rFonts w:eastAsia="SimSun"/>
                <w:lang w:val="en-GB"/>
              </w:rPr>
            </w:pPr>
            <w:r w:rsidRPr="00C61402">
              <w:rPr>
                <w:rFonts w:eastAsia="SimSun"/>
                <w:lang w:val="en-GB"/>
              </w:rPr>
              <w:t>Current assets</w:t>
            </w:r>
          </w:p>
        </w:tc>
        <w:tc>
          <w:tcPr>
            <w:tcW w:w="1852" w:type="dxa"/>
            <w:tcBorders>
              <w:top w:val="single" w:sz="4" w:space="0" w:color="auto"/>
              <w:left w:val="single" w:sz="4" w:space="0" w:color="auto"/>
              <w:right w:val="single" w:sz="4" w:space="0" w:color="auto"/>
            </w:tcBorders>
            <w:shd w:val="clear" w:color="auto" w:fill="auto"/>
          </w:tcPr>
          <w:p w14:paraId="637CBD63" w14:textId="0B755A30" w:rsidR="00717600" w:rsidRPr="00C61402" w:rsidRDefault="00717600" w:rsidP="00B6579A">
            <w:pPr>
              <w:spacing w:before="0" w:after="0"/>
              <w:rPr>
                <w:rFonts w:eastAsia="SimSun"/>
                <w:lang w:val="en-GB"/>
              </w:rPr>
            </w:pPr>
            <w:r w:rsidRPr="00C61402">
              <w:rPr>
                <w:rFonts w:eastAsia="SimSun"/>
                <w:lang w:val="en-GB"/>
              </w:rPr>
              <w:t>Short-term debt</w:t>
            </w:r>
          </w:p>
        </w:tc>
      </w:tr>
      <w:tr w:rsidR="00717600" w:rsidRPr="00C61402" w14:paraId="3270CE89" w14:textId="77777777" w:rsidTr="00717600">
        <w:tc>
          <w:tcPr>
            <w:tcW w:w="1764" w:type="dxa"/>
            <w:tcBorders>
              <w:left w:val="single" w:sz="4" w:space="0" w:color="auto"/>
              <w:bottom w:val="single" w:sz="4" w:space="0" w:color="auto"/>
              <w:right w:val="single" w:sz="4" w:space="0" w:color="auto"/>
            </w:tcBorders>
            <w:shd w:val="clear" w:color="auto" w:fill="auto"/>
          </w:tcPr>
          <w:p w14:paraId="483D620B" w14:textId="77777777" w:rsidR="00717600" w:rsidRPr="00C61402" w:rsidRDefault="00717600" w:rsidP="00B6579A">
            <w:pPr>
              <w:spacing w:before="0" w:after="0"/>
              <w:rPr>
                <w:rFonts w:eastAsia="SimSun"/>
                <w:lang w:val="en-GB"/>
              </w:rPr>
            </w:pPr>
          </w:p>
        </w:tc>
        <w:tc>
          <w:tcPr>
            <w:tcW w:w="1764" w:type="dxa"/>
            <w:tcBorders>
              <w:left w:val="single" w:sz="4" w:space="0" w:color="auto"/>
              <w:bottom w:val="single" w:sz="4" w:space="0" w:color="auto"/>
              <w:right w:val="single" w:sz="4" w:space="0" w:color="auto"/>
            </w:tcBorders>
            <w:shd w:val="clear" w:color="auto" w:fill="auto"/>
          </w:tcPr>
          <w:p w14:paraId="75E70B25" w14:textId="77777777" w:rsidR="00717600" w:rsidRPr="00C61402" w:rsidRDefault="00717600" w:rsidP="00B6579A">
            <w:pPr>
              <w:spacing w:before="0" w:after="0"/>
              <w:rPr>
                <w:rFonts w:eastAsia="SimSun"/>
                <w:lang w:val="en-GB"/>
              </w:rPr>
            </w:pPr>
          </w:p>
        </w:tc>
        <w:tc>
          <w:tcPr>
            <w:tcW w:w="1258" w:type="dxa"/>
            <w:tcBorders>
              <w:left w:val="single" w:sz="4" w:space="0" w:color="auto"/>
              <w:bottom w:val="single" w:sz="4" w:space="0" w:color="auto"/>
            </w:tcBorders>
            <w:shd w:val="clear" w:color="auto" w:fill="auto"/>
          </w:tcPr>
          <w:p w14:paraId="3BA391C3" w14:textId="77777777" w:rsidR="00717600" w:rsidRPr="00C61402" w:rsidRDefault="00717600" w:rsidP="00B6579A">
            <w:pPr>
              <w:spacing w:before="0" w:after="0"/>
              <w:rPr>
                <w:rFonts w:eastAsia="SimSun"/>
                <w:lang w:val="en-GB"/>
              </w:rPr>
            </w:pPr>
          </w:p>
        </w:tc>
        <w:tc>
          <w:tcPr>
            <w:tcW w:w="722" w:type="dxa"/>
            <w:tcBorders>
              <w:right w:val="single" w:sz="4" w:space="0" w:color="auto"/>
            </w:tcBorders>
            <w:shd w:val="clear" w:color="auto" w:fill="auto"/>
          </w:tcPr>
          <w:p w14:paraId="0D1BC155" w14:textId="77777777" w:rsidR="00717600" w:rsidRPr="00C61402" w:rsidRDefault="00717600" w:rsidP="00B6579A">
            <w:pPr>
              <w:spacing w:before="0" w:after="0"/>
              <w:rPr>
                <w:rFonts w:eastAsia="SimSun"/>
                <w:lang w:val="en-GB"/>
              </w:rPr>
            </w:pPr>
          </w:p>
        </w:tc>
        <w:tc>
          <w:tcPr>
            <w:tcW w:w="1852" w:type="dxa"/>
            <w:tcBorders>
              <w:left w:val="single" w:sz="4" w:space="0" w:color="auto"/>
              <w:bottom w:val="single" w:sz="4" w:space="0" w:color="auto"/>
              <w:right w:val="single" w:sz="4" w:space="0" w:color="auto"/>
            </w:tcBorders>
            <w:shd w:val="clear" w:color="auto" w:fill="auto"/>
          </w:tcPr>
          <w:p w14:paraId="7CD48509" w14:textId="77777777" w:rsidR="00717600" w:rsidRPr="00C61402" w:rsidRDefault="00717600" w:rsidP="00B6579A">
            <w:pPr>
              <w:spacing w:before="0" w:after="0"/>
              <w:rPr>
                <w:rFonts w:eastAsia="SimSun"/>
                <w:lang w:val="en-GB"/>
              </w:rPr>
            </w:pPr>
          </w:p>
        </w:tc>
        <w:tc>
          <w:tcPr>
            <w:tcW w:w="1852" w:type="dxa"/>
            <w:tcBorders>
              <w:left w:val="single" w:sz="4" w:space="0" w:color="auto"/>
              <w:bottom w:val="single" w:sz="4" w:space="0" w:color="auto"/>
              <w:right w:val="single" w:sz="4" w:space="0" w:color="auto"/>
            </w:tcBorders>
            <w:shd w:val="clear" w:color="auto" w:fill="auto"/>
          </w:tcPr>
          <w:p w14:paraId="00009C17" w14:textId="77777777" w:rsidR="00717600" w:rsidRPr="00C61402" w:rsidRDefault="00717600" w:rsidP="00B6579A">
            <w:pPr>
              <w:spacing w:before="0" w:after="0"/>
              <w:rPr>
                <w:rFonts w:eastAsia="SimSun"/>
                <w:lang w:val="en-GB"/>
              </w:rPr>
            </w:pPr>
          </w:p>
        </w:tc>
      </w:tr>
    </w:tbl>
    <w:p w14:paraId="7573FC90" w14:textId="574D5B03" w:rsidR="0090080D" w:rsidRPr="00C61402" w:rsidRDefault="0090080D" w:rsidP="0090080D">
      <w:pPr>
        <w:rPr>
          <w:lang w:val="en-GB"/>
        </w:rPr>
      </w:pPr>
      <w:r w:rsidRPr="00C61402">
        <w:rPr>
          <w:lang w:val="en-GB"/>
        </w:rPr>
        <w:t xml:space="preserve">Managerial approach to </w:t>
      </w:r>
      <w:r w:rsidR="00A8135E" w:rsidRPr="00C61402">
        <w:rPr>
          <w:lang w:val="en-GB"/>
        </w:rPr>
        <w:t>NWC</w:t>
      </w:r>
      <w:r w:rsidRPr="00C61402">
        <w:rPr>
          <w:lang w:val="en-GB"/>
        </w:rPr>
        <w:t xml:space="preserve"> </w:t>
      </w:r>
      <w:r w:rsidR="00A8135E" w:rsidRPr="00C61402">
        <w:rPr>
          <w:lang w:val="en-GB"/>
        </w:rPr>
        <w:t>–</w:t>
      </w:r>
      <w:r w:rsidRPr="00C61402">
        <w:rPr>
          <w:lang w:val="en-GB"/>
        </w:rPr>
        <w:t xml:space="preserve"> approach as a fund of funds to be used in the best possible way.</w:t>
      </w:r>
      <w:r w:rsidR="0079454F" w:rsidRPr="00C61402">
        <w:rPr>
          <w:lang w:val="en-GB"/>
        </w:rPr>
        <w:t xml:space="preserve"> </w:t>
      </w:r>
      <w:r w:rsidR="00A8135E" w:rsidRPr="00C61402">
        <w:rPr>
          <w:lang w:val="en-GB"/>
        </w:rPr>
        <w:t>Company</w:t>
      </w:r>
      <w:r w:rsidRPr="00C61402">
        <w:rPr>
          <w:lang w:val="en-GB"/>
        </w:rPr>
        <w:t xml:space="preserve"> owners reserve the right to decide on long-term financing and to comment on the acquisition of fixed assets. The owners then determine how much long-term capital goes to finance the operating activities.</w:t>
      </w:r>
    </w:p>
    <w:p w14:paraId="743E4B49" w14:textId="77777777" w:rsidR="0090080D" w:rsidRPr="00C61402" w:rsidRDefault="0090080D" w:rsidP="0090080D">
      <w:pPr>
        <w:rPr>
          <w:lang w:val="en-GB"/>
        </w:rPr>
      </w:pPr>
      <w:r w:rsidRPr="00C61402">
        <w:rPr>
          <w:lang w:val="en-GB"/>
        </w:rPr>
        <w:t>The construction of net working capital is based on the distinction between current assets with a turnover of less than one year and non-current (long-term) assets. It is related to the current short-term financing - ie basically to the financing of current assets in terms of:</w:t>
      </w:r>
    </w:p>
    <w:p w14:paraId="14DB2755" w14:textId="76F00287" w:rsidR="0090080D" w:rsidRPr="00C61402" w:rsidRDefault="0090080D" w:rsidP="00186B4F">
      <w:pPr>
        <w:pStyle w:val="Odstavecseseznamem"/>
        <w:numPr>
          <w:ilvl w:val="0"/>
          <w:numId w:val="36"/>
        </w:numPr>
        <w:rPr>
          <w:lang w:val="en-GB"/>
        </w:rPr>
      </w:pPr>
      <w:r w:rsidRPr="00C61402">
        <w:rPr>
          <w:lang w:val="en-GB"/>
        </w:rPr>
        <w:t>determination of their reasonable total amount, selection of a suitable method of financing current assets.</w:t>
      </w:r>
    </w:p>
    <w:p w14:paraId="3680AC70" w14:textId="558C38A9" w:rsidR="0090080D" w:rsidRPr="00C61402" w:rsidRDefault="0090080D" w:rsidP="00186B4F">
      <w:pPr>
        <w:pStyle w:val="Odstavecseseznamem"/>
        <w:numPr>
          <w:ilvl w:val="0"/>
          <w:numId w:val="36"/>
        </w:numPr>
        <w:rPr>
          <w:lang w:val="en-GB"/>
        </w:rPr>
      </w:pPr>
      <w:r w:rsidRPr="00C61402">
        <w:rPr>
          <w:lang w:val="en-GB"/>
        </w:rPr>
        <w:t>determining the optimal amount of each item of current assets and their structure (inventories, receivables, cash and current accounts,</w:t>
      </w:r>
      <w:r w:rsidR="00A8135E" w:rsidRPr="00C61402">
        <w:rPr>
          <w:lang w:val="en-GB"/>
        </w:rPr>
        <w:t xml:space="preserve"> short-term financial assets.</w:t>
      </w:r>
    </w:p>
    <w:p w14:paraId="2CB02FBE" w14:textId="08591375" w:rsidR="0090080D" w:rsidRPr="00C61402" w:rsidRDefault="0090080D" w:rsidP="0090080D">
      <w:pPr>
        <w:rPr>
          <w:lang w:val="en-GB"/>
        </w:rPr>
      </w:pPr>
      <w:r w:rsidRPr="00C61402">
        <w:rPr>
          <w:lang w:val="en-GB"/>
        </w:rPr>
        <w:t xml:space="preserve">Functionally, current assets ensure a smooth economic activity. </w:t>
      </w:r>
      <w:r w:rsidR="00A8135E" w:rsidRPr="00C61402">
        <w:rPr>
          <w:lang w:val="en-GB"/>
        </w:rPr>
        <w:t>T</w:t>
      </w:r>
      <w:r w:rsidRPr="00C61402">
        <w:rPr>
          <w:lang w:val="en-GB"/>
        </w:rPr>
        <w:t xml:space="preserve">he task of financial management is to select and obtain suitable (especially external) sources to satisfy the need for current assets and in case of surplus funds to look for more profitable alternative forms of their placement (eg in short-term securities, long-term financial assets, etc.) with regard to liquidity </w:t>
      </w:r>
      <w:r w:rsidR="00A8135E" w:rsidRPr="00C61402">
        <w:rPr>
          <w:lang w:val="en-GB"/>
        </w:rPr>
        <w:t xml:space="preserve">of </w:t>
      </w:r>
      <w:r w:rsidRPr="00C61402">
        <w:rPr>
          <w:lang w:val="en-GB"/>
        </w:rPr>
        <w:t>company, because the individual components of short-term assets are not only differently profitable and risky, but also differently liquid.</w:t>
      </w:r>
      <w:r w:rsidR="00A8135E" w:rsidRPr="00C61402">
        <w:rPr>
          <w:lang w:val="en-GB"/>
        </w:rPr>
        <w:t xml:space="preserve"> </w:t>
      </w:r>
      <w:r w:rsidRPr="00C61402">
        <w:rPr>
          <w:lang w:val="en-GB"/>
        </w:rPr>
        <w:t>This is the starting point for assessing the financial situation of each company. Determining the size of working capital is a compromise between financial stability and reducing the cost of capital.</w:t>
      </w:r>
    </w:p>
    <w:p w14:paraId="447CE99D" w14:textId="2DF8AA0B" w:rsidR="0090080D" w:rsidRPr="00C61402" w:rsidRDefault="00625B15" w:rsidP="00E442C6">
      <w:pPr>
        <w:pStyle w:val="Malnadpis"/>
        <w:rPr>
          <w:lang w:val="en-GB"/>
        </w:rPr>
      </w:pPr>
      <w:r w:rsidRPr="00C61402">
        <w:rPr>
          <w:lang w:val="en-GB"/>
        </w:rPr>
        <w:t>Decomposition of dynamics of NWC</w:t>
      </w:r>
    </w:p>
    <w:p w14:paraId="322D7A84" w14:textId="2E54349A" w:rsidR="0090080D" w:rsidRPr="00C61402" w:rsidRDefault="00125A48" w:rsidP="0090080D">
      <w:pPr>
        <w:rPr>
          <w:lang w:val="en-GB"/>
        </w:rPr>
      </w:pPr>
      <w:r w:rsidRPr="00C61402">
        <w:rPr>
          <w:lang w:val="en-GB"/>
        </w:rPr>
        <w:t>NWC</w:t>
      </w:r>
      <w:r w:rsidR="0090080D" w:rsidRPr="00C61402">
        <w:rPr>
          <w:lang w:val="en-GB"/>
        </w:rPr>
        <w:t xml:space="preserve"> = </w:t>
      </w:r>
      <w:r w:rsidRPr="00C61402">
        <w:rPr>
          <w:lang w:val="en-GB"/>
        </w:rPr>
        <w:t>CA</w:t>
      </w:r>
      <w:r w:rsidR="0090080D" w:rsidRPr="00C61402">
        <w:rPr>
          <w:lang w:val="en-GB"/>
        </w:rPr>
        <w:t xml:space="preserve"> – </w:t>
      </w:r>
      <w:r w:rsidRPr="00C61402">
        <w:rPr>
          <w:lang w:val="en-GB"/>
        </w:rPr>
        <w:t>STL</w:t>
      </w:r>
    </w:p>
    <w:p w14:paraId="4903AED6" w14:textId="2238BD52" w:rsidR="0090080D" w:rsidRPr="00C61402" w:rsidRDefault="0090080D" w:rsidP="0090080D">
      <w:pPr>
        <w:rPr>
          <w:lang w:val="en-GB"/>
        </w:rPr>
      </w:pPr>
      <w:r w:rsidRPr="00C61402">
        <w:rPr>
          <w:lang w:val="en-GB"/>
        </w:rPr>
        <w:lastRenderedPageBreak/>
        <w:t>Δ</w:t>
      </w:r>
      <w:r w:rsidR="00125A48" w:rsidRPr="00C61402">
        <w:rPr>
          <w:lang w:val="en-GB"/>
        </w:rPr>
        <w:t>NWC</w:t>
      </w:r>
      <w:r w:rsidRPr="00C61402">
        <w:rPr>
          <w:lang w:val="en-GB"/>
        </w:rPr>
        <w:t xml:space="preserve"> = </w:t>
      </w:r>
      <w:r w:rsidR="00125A48" w:rsidRPr="00C61402">
        <w:rPr>
          <w:lang w:val="en-GB"/>
        </w:rPr>
        <w:t>NWC</w:t>
      </w:r>
      <w:r w:rsidRPr="00C61402">
        <w:rPr>
          <w:vertAlign w:val="subscript"/>
          <w:lang w:val="en-GB"/>
        </w:rPr>
        <w:t>1</w:t>
      </w:r>
      <w:r w:rsidRPr="00C61402">
        <w:rPr>
          <w:lang w:val="en-GB"/>
        </w:rPr>
        <w:t xml:space="preserve"> – </w:t>
      </w:r>
      <w:r w:rsidR="00125A48" w:rsidRPr="00C61402">
        <w:rPr>
          <w:lang w:val="en-GB"/>
        </w:rPr>
        <w:t>NWC</w:t>
      </w:r>
      <w:r w:rsidRPr="00C61402">
        <w:rPr>
          <w:vertAlign w:val="subscript"/>
          <w:lang w:val="en-GB"/>
        </w:rPr>
        <w:t>0</w:t>
      </w:r>
      <w:r w:rsidRPr="00C61402">
        <w:rPr>
          <w:lang w:val="en-GB"/>
        </w:rPr>
        <w:tab/>
      </w:r>
      <w:r w:rsidRPr="00C61402">
        <w:rPr>
          <w:lang w:val="en-GB"/>
        </w:rPr>
        <w:tab/>
        <w:t>Δ</w:t>
      </w:r>
      <w:r w:rsidR="00125A48" w:rsidRPr="00C61402">
        <w:rPr>
          <w:lang w:val="en-GB"/>
        </w:rPr>
        <w:t>NWC</w:t>
      </w:r>
      <w:r w:rsidRPr="00C61402">
        <w:rPr>
          <w:lang w:val="en-GB"/>
        </w:rPr>
        <w:t xml:space="preserve"> = Δ</w:t>
      </w:r>
      <w:r w:rsidR="00125A48" w:rsidRPr="00C61402">
        <w:rPr>
          <w:lang w:val="en-GB"/>
        </w:rPr>
        <w:t>C</w:t>
      </w:r>
      <w:r w:rsidRPr="00C61402">
        <w:rPr>
          <w:lang w:val="en-GB"/>
        </w:rPr>
        <w:t>A – Δ</w:t>
      </w:r>
      <w:r w:rsidR="00125A48" w:rsidRPr="00C61402">
        <w:rPr>
          <w:lang w:val="en-GB"/>
        </w:rPr>
        <w:t>STL</w:t>
      </w:r>
    </w:p>
    <w:p w14:paraId="558F1366" w14:textId="247ADB35" w:rsidR="0090080D" w:rsidRPr="00C61402" w:rsidRDefault="00125A48" w:rsidP="0090080D">
      <w:pPr>
        <w:rPr>
          <w:lang w:val="en-GB"/>
        </w:rPr>
      </w:pPr>
      <w:r w:rsidRPr="00C61402">
        <w:rPr>
          <w:lang w:val="en-GB"/>
        </w:rPr>
        <w:t>CA</w:t>
      </w:r>
      <w:r w:rsidR="0090080D" w:rsidRPr="00C61402">
        <w:rPr>
          <w:lang w:val="en-GB"/>
        </w:rPr>
        <w:t xml:space="preserve"> = </w:t>
      </w:r>
      <w:r w:rsidRPr="00C61402">
        <w:rPr>
          <w:lang w:val="en-GB"/>
        </w:rPr>
        <w:t>INV</w:t>
      </w:r>
      <w:r w:rsidR="0090080D" w:rsidRPr="00C61402">
        <w:rPr>
          <w:lang w:val="en-GB"/>
        </w:rPr>
        <w:t xml:space="preserve"> + </w:t>
      </w:r>
      <w:r w:rsidRPr="00C61402">
        <w:rPr>
          <w:lang w:val="en-GB"/>
        </w:rPr>
        <w:t>REC</w:t>
      </w:r>
      <w:r w:rsidR="0090080D" w:rsidRPr="00C61402">
        <w:rPr>
          <w:lang w:val="en-GB"/>
        </w:rPr>
        <w:t xml:space="preserve"> + </w:t>
      </w:r>
      <w:r w:rsidRPr="00C61402">
        <w:rPr>
          <w:lang w:val="en-GB"/>
        </w:rPr>
        <w:t>MON</w:t>
      </w:r>
      <w:r w:rsidRPr="00C61402">
        <w:rPr>
          <w:lang w:val="en-GB"/>
        </w:rPr>
        <w:tab/>
      </w:r>
      <w:r w:rsidRPr="00C61402">
        <w:rPr>
          <w:lang w:val="en-GB"/>
        </w:rPr>
        <w:tab/>
      </w:r>
      <w:r w:rsidR="0090080D" w:rsidRPr="00C61402">
        <w:rPr>
          <w:lang w:val="en-GB"/>
        </w:rPr>
        <w:t>Δ</w:t>
      </w:r>
      <w:r w:rsidRPr="00C61402">
        <w:rPr>
          <w:lang w:val="en-GB"/>
        </w:rPr>
        <w:t>CA</w:t>
      </w:r>
      <w:r w:rsidR="0090080D" w:rsidRPr="00C61402">
        <w:rPr>
          <w:lang w:val="en-GB"/>
        </w:rPr>
        <w:t xml:space="preserve"> = Δ</w:t>
      </w:r>
      <w:r w:rsidRPr="00C61402">
        <w:rPr>
          <w:lang w:val="en-GB"/>
        </w:rPr>
        <w:t>INV</w:t>
      </w:r>
      <w:r w:rsidR="0090080D" w:rsidRPr="00C61402">
        <w:rPr>
          <w:lang w:val="en-GB"/>
        </w:rPr>
        <w:t xml:space="preserve"> + Δ</w:t>
      </w:r>
      <w:r w:rsidRPr="00C61402">
        <w:rPr>
          <w:lang w:val="en-GB"/>
        </w:rPr>
        <w:t>REC</w:t>
      </w:r>
      <w:r w:rsidR="0090080D" w:rsidRPr="00C61402">
        <w:rPr>
          <w:lang w:val="en-GB"/>
        </w:rPr>
        <w:t xml:space="preserve"> + Δ</w:t>
      </w:r>
      <w:r w:rsidRPr="00C61402">
        <w:rPr>
          <w:lang w:val="en-GB"/>
        </w:rPr>
        <w:t>MON</w:t>
      </w:r>
    </w:p>
    <w:p w14:paraId="397F435B" w14:textId="2DF5170C" w:rsidR="0090080D" w:rsidRPr="00C61402" w:rsidRDefault="00125A48" w:rsidP="0090080D">
      <w:pPr>
        <w:rPr>
          <w:lang w:val="en-GB"/>
        </w:rPr>
      </w:pPr>
      <w:r w:rsidRPr="00C61402">
        <w:rPr>
          <w:lang w:val="en-GB"/>
        </w:rPr>
        <w:t>STL</w:t>
      </w:r>
      <w:r w:rsidR="0090080D" w:rsidRPr="00C61402">
        <w:rPr>
          <w:lang w:val="en-GB"/>
        </w:rPr>
        <w:t xml:space="preserve"> = </w:t>
      </w:r>
      <w:r w:rsidRPr="00C61402">
        <w:rPr>
          <w:lang w:val="en-GB"/>
        </w:rPr>
        <w:t>CL</w:t>
      </w:r>
      <w:r w:rsidR="0090080D" w:rsidRPr="00C61402">
        <w:rPr>
          <w:lang w:val="en-GB"/>
        </w:rPr>
        <w:t xml:space="preserve"> + </w:t>
      </w:r>
      <w:r w:rsidRPr="00C61402">
        <w:rPr>
          <w:lang w:val="en-GB"/>
        </w:rPr>
        <w:t>STLo</w:t>
      </w:r>
      <w:r w:rsidRPr="00C61402">
        <w:rPr>
          <w:lang w:val="en-GB"/>
        </w:rPr>
        <w:tab/>
      </w:r>
      <w:r w:rsidRPr="00C61402">
        <w:rPr>
          <w:lang w:val="en-GB"/>
        </w:rPr>
        <w:tab/>
      </w:r>
      <w:r w:rsidRPr="00C61402">
        <w:rPr>
          <w:lang w:val="en-GB"/>
        </w:rPr>
        <w:tab/>
      </w:r>
      <w:r w:rsidR="0090080D" w:rsidRPr="00C61402">
        <w:rPr>
          <w:lang w:val="en-GB"/>
        </w:rPr>
        <w:t>Δ</w:t>
      </w:r>
      <w:r w:rsidRPr="00C61402">
        <w:rPr>
          <w:lang w:val="en-GB"/>
        </w:rPr>
        <w:t>STL</w:t>
      </w:r>
      <w:r w:rsidR="0090080D" w:rsidRPr="00C61402">
        <w:rPr>
          <w:lang w:val="en-GB"/>
        </w:rPr>
        <w:t xml:space="preserve"> = Δ</w:t>
      </w:r>
      <w:r w:rsidRPr="00C61402">
        <w:rPr>
          <w:lang w:val="en-GB"/>
        </w:rPr>
        <w:t>CL</w:t>
      </w:r>
      <w:r w:rsidR="0090080D" w:rsidRPr="00C61402">
        <w:rPr>
          <w:lang w:val="en-GB"/>
        </w:rPr>
        <w:t xml:space="preserve"> + Δ</w:t>
      </w:r>
      <w:r w:rsidRPr="00C61402">
        <w:rPr>
          <w:lang w:val="en-GB"/>
        </w:rPr>
        <w:t>STLo</w:t>
      </w:r>
    </w:p>
    <w:p w14:paraId="783454C0" w14:textId="41C5FFD4" w:rsidR="0090080D" w:rsidRPr="00C61402" w:rsidRDefault="0090080D" w:rsidP="0090080D">
      <w:pPr>
        <w:rPr>
          <w:lang w:val="en-GB"/>
        </w:rPr>
      </w:pPr>
      <w:r w:rsidRPr="00C61402">
        <w:rPr>
          <w:lang w:val="en-GB"/>
        </w:rPr>
        <w:t>Δ</w:t>
      </w:r>
      <w:r w:rsidR="00125A48" w:rsidRPr="00C61402">
        <w:rPr>
          <w:lang w:val="en-GB"/>
        </w:rPr>
        <w:t>NWC</w:t>
      </w:r>
      <w:r w:rsidRPr="00C61402">
        <w:rPr>
          <w:lang w:val="en-GB"/>
        </w:rPr>
        <w:t xml:space="preserve"> = Δ</w:t>
      </w:r>
      <w:r w:rsidR="00125A48" w:rsidRPr="00C61402">
        <w:rPr>
          <w:lang w:val="en-GB"/>
        </w:rPr>
        <w:t>INV + ΔREC</w:t>
      </w:r>
      <w:r w:rsidRPr="00C61402">
        <w:rPr>
          <w:lang w:val="en-GB"/>
        </w:rPr>
        <w:t xml:space="preserve"> + Δ</w:t>
      </w:r>
      <w:r w:rsidR="00125A48" w:rsidRPr="00C61402">
        <w:rPr>
          <w:lang w:val="en-GB"/>
        </w:rPr>
        <w:t>MON</w:t>
      </w:r>
      <w:r w:rsidRPr="00C61402">
        <w:rPr>
          <w:lang w:val="en-GB"/>
        </w:rPr>
        <w:t xml:space="preserve"> – (Δ</w:t>
      </w:r>
      <w:r w:rsidR="00125A48" w:rsidRPr="00C61402">
        <w:rPr>
          <w:lang w:val="en-GB"/>
        </w:rPr>
        <w:t>CL</w:t>
      </w:r>
      <w:r w:rsidRPr="00C61402">
        <w:rPr>
          <w:lang w:val="en-GB"/>
        </w:rPr>
        <w:t xml:space="preserve"> + Δ</w:t>
      </w:r>
      <w:r w:rsidR="00125A48" w:rsidRPr="00C61402">
        <w:rPr>
          <w:lang w:val="en-GB"/>
        </w:rPr>
        <w:t>STLo</w:t>
      </w:r>
      <w:r w:rsidRPr="00C61402">
        <w:rPr>
          <w:lang w:val="en-GB"/>
        </w:rPr>
        <w:t>)</w:t>
      </w:r>
    </w:p>
    <w:p w14:paraId="5A4317FF" w14:textId="53518391" w:rsidR="0090080D" w:rsidRPr="00C61402" w:rsidRDefault="0090080D" w:rsidP="0090080D">
      <w:pPr>
        <w:rPr>
          <w:lang w:val="en-GB"/>
        </w:rPr>
      </w:pPr>
      <w:r w:rsidRPr="00C61402">
        <w:rPr>
          <w:lang w:val="en-GB"/>
        </w:rPr>
        <w:t>Δ</w:t>
      </w:r>
      <w:r w:rsidR="00125A48" w:rsidRPr="00C61402">
        <w:rPr>
          <w:lang w:val="en-GB"/>
        </w:rPr>
        <w:t>NWC</w:t>
      </w:r>
      <w:r w:rsidRPr="00C61402">
        <w:rPr>
          <w:lang w:val="en-GB"/>
        </w:rPr>
        <w:t>|</w:t>
      </w:r>
      <w:r w:rsidR="00125A48" w:rsidRPr="00C61402">
        <w:rPr>
          <w:lang w:val="en-GB"/>
        </w:rPr>
        <w:t>INV</w:t>
      </w:r>
      <w:r w:rsidRPr="00C61402">
        <w:rPr>
          <w:lang w:val="en-GB"/>
        </w:rPr>
        <w:t xml:space="preserve"> = Δ</w:t>
      </w:r>
      <w:r w:rsidR="00125A48" w:rsidRPr="00C61402">
        <w:rPr>
          <w:lang w:val="en-GB"/>
        </w:rPr>
        <w:t>INV</w:t>
      </w:r>
    </w:p>
    <w:p w14:paraId="14185903" w14:textId="31AAC482" w:rsidR="00CC62F9" w:rsidRPr="00C61402" w:rsidRDefault="00CC62F9" w:rsidP="00CC62F9">
      <w:pPr>
        <w:pStyle w:val="Nadpis3"/>
        <w:rPr>
          <w:color w:val="151515" w:themeColor="text1"/>
        </w:rPr>
      </w:pPr>
      <w:r w:rsidRPr="00C61402">
        <w:rPr>
          <w:color w:val="151515" w:themeColor="text1"/>
        </w:rPr>
        <w:t>Net cash and receivables</w:t>
      </w:r>
    </w:p>
    <w:p w14:paraId="5C4465F4" w14:textId="1933CC7B" w:rsidR="00464B5B" w:rsidRPr="00C61402" w:rsidRDefault="00464B5B" w:rsidP="00464B5B">
      <w:pPr>
        <w:ind w:firstLine="709"/>
        <w:rPr>
          <w:lang w:val="en-GB"/>
        </w:rPr>
      </w:pPr>
      <w:r w:rsidRPr="00C61402">
        <w:rPr>
          <w:lang w:val="en-GB"/>
        </w:rPr>
        <w:t>= current assets – inventories – illiquid receivables – short-term liabilities</w:t>
      </w:r>
    </w:p>
    <w:p w14:paraId="051B8E3A" w14:textId="220B2F42" w:rsidR="00CC62F9" w:rsidRPr="00C61402" w:rsidRDefault="00CC62F9" w:rsidP="00CC62F9">
      <w:pPr>
        <w:rPr>
          <w:lang w:val="en-GB"/>
        </w:rPr>
      </w:pPr>
      <w:r w:rsidRPr="00C61402">
        <w:rPr>
          <w:lang w:val="en-GB"/>
        </w:rPr>
        <w:t xml:space="preserve">It represents a certain middle ground between NWC and </w:t>
      </w:r>
      <w:r w:rsidR="00464B5B" w:rsidRPr="00C61402">
        <w:rPr>
          <w:lang w:val="en-GB"/>
        </w:rPr>
        <w:t>net cash</w:t>
      </w:r>
      <w:r w:rsidRPr="00C61402">
        <w:rPr>
          <w:lang w:val="en-GB"/>
        </w:rPr>
        <w:t>. It is designed to include, in addition to current assets and their equivalents, short-term receivables (excluding uncollectible) in current assets.</w:t>
      </w:r>
      <w:r w:rsidR="00464B5B" w:rsidRPr="00C61402">
        <w:rPr>
          <w:lang w:val="en-GB"/>
        </w:rPr>
        <w:t xml:space="preserve"> </w:t>
      </w:r>
    </w:p>
    <w:p w14:paraId="3D79D10A" w14:textId="5A29DE22" w:rsidR="0090080D" w:rsidRPr="00C61402" w:rsidRDefault="0090080D" w:rsidP="00A8135E">
      <w:pPr>
        <w:pStyle w:val="Nadpis3"/>
        <w:rPr>
          <w:color w:val="151515" w:themeColor="text1"/>
        </w:rPr>
      </w:pPr>
      <w:r w:rsidRPr="00C61402">
        <w:rPr>
          <w:color w:val="151515" w:themeColor="text1"/>
        </w:rPr>
        <w:t xml:space="preserve">Net </w:t>
      </w:r>
      <w:r w:rsidR="00CC62F9" w:rsidRPr="00C61402">
        <w:rPr>
          <w:color w:val="151515" w:themeColor="text1"/>
        </w:rPr>
        <w:t>cash</w:t>
      </w:r>
    </w:p>
    <w:p w14:paraId="2D2D9A8F" w14:textId="4314BD0F" w:rsidR="00CC62F9" w:rsidRPr="00C61402" w:rsidRDefault="00CC62F9" w:rsidP="00CC62F9">
      <w:pPr>
        <w:ind w:firstLine="709"/>
        <w:rPr>
          <w:color w:val="151515" w:themeColor="text1"/>
          <w:lang w:val="en-GB"/>
        </w:rPr>
      </w:pPr>
      <w:r w:rsidRPr="00C61402">
        <w:rPr>
          <w:color w:val="151515" w:themeColor="text1"/>
          <w:lang w:val="en-GB"/>
        </w:rPr>
        <w:t>= cash&amp;bank accounts – short-term liabilities</w:t>
      </w:r>
    </w:p>
    <w:p w14:paraId="3480F341" w14:textId="4A575876" w:rsidR="00CC62F9" w:rsidRPr="00C61402" w:rsidRDefault="00464B5B" w:rsidP="00CC62F9">
      <w:pPr>
        <w:rPr>
          <w:lang w:val="en-GB"/>
        </w:rPr>
      </w:pPr>
      <w:r w:rsidRPr="00C61402">
        <w:rPr>
          <w:lang w:val="en-GB"/>
        </w:rPr>
        <w:t>Net cash depicts the liquidity position of a company and is calculated by deducting the current liabilities from the cash reported in the company’s balance sheet at the end of a particular period and is looked at by analysts and investors to understand the financial and liquidity position of the company. It is different than net cash flow.</w:t>
      </w:r>
    </w:p>
    <w:p w14:paraId="5EB04470" w14:textId="1AC03827" w:rsidR="0090080D" w:rsidRPr="00C61402" w:rsidRDefault="0090080D" w:rsidP="0090080D">
      <w:pPr>
        <w:rPr>
          <w:color w:val="151515" w:themeColor="text1"/>
          <w:lang w:val="en-GB"/>
        </w:rPr>
      </w:pPr>
      <w:r w:rsidRPr="00C61402">
        <w:rPr>
          <w:color w:val="151515" w:themeColor="text1"/>
          <w:lang w:val="en-GB"/>
        </w:rPr>
        <w:t xml:space="preserve">Less stringent modifications also include </w:t>
      </w:r>
      <w:r w:rsidR="00CC62F9" w:rsidRPr="00C61402">
        <w:rPr>
          <w:color w:val="151515" w:themeColor="text1"/>
          <w:lang w:val="en-GB"/>
        </w:rPr>
        <w:t>cash</w:t>
      </w:r>
      <w:r w:rsidRPr="00C61402">
        <w:rPr>
          <w:color w:val="151515" w:themeColor="text1"/>
          <w:lang w:val="en-GB"/>
        </w:rPr>
        <w:t xml:space="preserve"> equivalents such as bills of exchange, checks, short-term time deposits, short-term securities, which are quickly convertible into money in the conditions of a functioning capital market.</w:t>
      </w:r>
      <w:r w:rsidR="00A8135E" w:rsidRPr="00C61402">
        <w:rPr>
          <w:color w:val="151515" w:themeColor="text1"/>
          <w:lang w:val="en-GB"/>
        </w:rPr>
        <w:t xml:space="preserve"> </w:t>
      </w:r>
      <w:r w:rsidRPr="00C61402">
        <w:rPr>
          <w:color w:val="151515" w:themeColor="text1"/>
          <w:lang w:val="en-GB"/>
        </w:rPr>
        <w:t>The advantage of this type of indicator is its low connection with corporate valuation techniques.</w:t>
      </w:r>
      <w:r w:rsidR="00A8135E" w:rsidRPr="00C61402">
        <w:rPr>
          <w:color w:val="151515" w:themeColor="text1"/>
          <w:lang w:val="en-GB"/>
        </w:rPr>
        <w:t xml:space="preserve"> </w:t>
      </w:r>
      <w:r w:rsidR="00CC62F9" w:rsidRPr="00C61402">
        <w:rPr>
          <w:color w:val="151515" w:themeColor="text1"/>
          <w:lang w:val="en-GB"/>
        </w:rPr>
        <w:t xml:space="preserve">However, it may be affected </w:t>
      </w:r>
      <w:r w:rsidRPr="00C61402">
        <w:rPr>
          <w:color w:val="151515" w:themeColor="text1"/>
          <w:lang w:val="en-GB"/>
        </w:rPr>
        <w:t>by a time lag in payments in relation to the time of the liquidity assessment by the withholding or, conversely, earlier execution of payments.</w:t>
      </w:r>
      <w:r w:rsidR="00A8135E" w:rsidRPr="00C61402">
        <w:rPr>
          <w:color w:val="151515" w:themeColor="text1"/>
          <w:lang w:val="en-GB"/>
        </w:rPr>
        <w:t xml:space="preserve"> </w:t>
      </w:r>
    </w:p>
    <w:p w14:paraId="3DD685F0" w14:textId="792AE37F" w:rsidR="00140DDC" w:rsidRPr="00C61402" w:rsidRDefault="00F4458B" w:rsidP="00F4458B">
      <w:pPr>
        <w:pStyle w:val="Nadpis2"/>
      </w:pPr>
      <w:bookmarkStart w:id="45" w:name="_Toc63174562"/>
      <w:r w:rsidRPr="00C61402">
        <w:t>Ratio a</w:t>
      </w:r>
      <w:r w:rsidR="00140DDC" w:rsidRPr="00C61402">
        <w:t>nalysis</w:t>
      </w:r>
      <w:bookmarkEnd w:id="45"/>
    </w:p>
    <w:p w14:paraId="2D7631C1" w14:textId="506298FB" w:rsidR="00140DDC" w:rsidRPr="00C61402" w:rsidRDefault="00140DDC" w:rsidP="00140DDC">
      <w:pPr>
        <w:rPr>
          <w:lang w:val="en-GB"/>
        </w:rPr>
      </w:pPr>
      <w:r w:rsidRPr="00C61402">
        <w:rPr>
          <w:lang w:val="en-GB"/>
        </w:rPr>
        <w:t>Financial ratios characterize the relationship between indicators by their share. These are therefore secondary and relative indicators.</w:t>
      </w:r>
      <w:r w:rsidR="00A8135E" w:rsidRPr="00C61402">
        <w:rPr>
          <w:lang w:val="en-GB"/>
        </w:rPr>
        <w:t xml:space="preserve"> </w:t>
      </w:r>
      <w:r w:rsidRPr="00C61402">
        <w:rPr>
          <w:lang w:val="en-GB"/>
        </w:rPr>
        <w:t xml:space="preserve">They are most often based on financial statements (balance sheet and </w:t>
      </w:r>
      <w:r w:rsidR="00A8135E" w:rsidRPr="00C61402">
        <w:rPr>
          <w:lang w:val="en-GB"/>
        </w:rPr>
        <w:t>profit/loss statement</w:t>
      </w:r>
      <w:r w:rsidRPr="00C61402">
        <w:rPr>
          <w:lang w:val="en-GB"/>
        </w:rPr>
        <w:t xml:space="preserve">). The data in the balance sheet have the character of </w:t>
      </w:r>
      <w:r w:rsidR="00A8135E" w:rsidRPr="00C61402">
        <w:rPr>
          <w:lang w:val="en-GB"/>
        </w:rPr>
        <w:t>stock indicators</w:t>
      </w:r>
      <w:r w:rsidRPr="00C61402">
        <w:rPr>
          <w:lang w:val="en-GB"/>
        </w:rPr>
        <w:t xml:space="preserve">, </w:t>
      </w:r>
      <w:r w:rsidR="00A8135E" w:rsidRPr="00C61402">
        <w:rPr>
          <w:lang w:val="en-GB"/>
        </w:rPr>
        <w:t>profit/loss statement</w:t>
      </w:r>
      <w:r w:rsidRPr="00C61402">
        <w:rPr>
          <w:lang w:val="en-GB"/>
        </w:rPr>
        <w:t xml:space="preserve"> data are </w:t>
      </w:r>
      <w:r w:rsidR="00A8135E" w:rsidRPr="00C61402">
        <w:rPr>
          <w:lang w:val="en-GB"/>
        </w:rPr>
        <w:t xml:space="preserve">of </w:t>
      </w:r>
      <w:r w:rsidRPr="00C61402">
        <w:rPr>
          <w:lang w:val="en-GB"/>
        </w:rPr>
        <w:t xml:space="preserve">interval </w:t>
      </w:r>
      <w:r w:rsidR="00A8135E" w:rsidRPr="00C61402">
        <w:rPr>
          <w:lang w:val="en-GB"/>
        </w:rPr>
        <w:t>(flow) type</w:t>
      </w:r>
      <w:r w:rsidRPr="00C61402">
        <w:rPr>
          <w:lang w:val="en-GB"/>
        </w:rPr>
        <w:t xml:space="preserve">. It is recommended to use arithmetic </w:t>
      </w:r>
      <w:r w:rsidR="00A8135E" w:rsidRPr="00C61402">
        <w:rPr>
          <w:lang w:val="en-GB"/>
        </w:rPr>
        <w:t>averages of stock inticators</w:t>
      </w:r>
      <w:r w:rsidR="00751FA9" w:rsidRPr="00C61402">
        <w:rPr>
          <w:lang w:val="en-GB"/>
        </w:rPr>
        <w:t xml:space="preserve"> to bring them</w:t>
      </w:r>
      <w:r w:rsidRPr="00C61402">
        <w:rPr>
          <w:lang w:val="en-GB"/>
        </w:rPr>
        <w:t xml:space="preserve"> closer to the interval indicators.</w:t>
      </w:r>
      <w:r w:rsidR="00751FA9" w:rsidRPr="00C61402">
        <w:rPr>
          <w:lang w:val="en-GB"/>
        </w:rPr>
        <w:t xml:space="preserve"> </w:t>
      </w:r>
      <w:r w:rsidRPr="00C61402">
        <w:rPr>
          <w:lang w:val="en-GB"/>
        </w:rPr>
        <w:t>Ratio analysis is the most commonly used technique of financial analysis for several reasons:</w:t>
      </w:r>
    </w:p>
    <w:p w14:paraId="2A5F8086" w14:textId="1648316E" w:rsidR="00140DDC" w:rsidRPr="00C61402" w:rsidRDefault="00140DDC" w:rsidP="0079454F">
      <w:pPr>
        <w:pStyle w:val="Odstavecseseznamem"/>
        <w:numPr>
          <w:ilvl w:val="0"/>
          <w:numId w:val="76"/>
        </w:numPr>
        <w:rPr>
          <w:lang w:val="en-GB"/>
        </w:rPr>
      </w:pPr>
      <w:r w:rsidRPr="00C61402">
        <w:rPr>
          <w:lang w:val="en-GB"/>
        </w:rPr>
        <w:t>It is time-saving and provides guidance on where to look for the causes of business problems.</w:t>
      </w:r>
    </w:p>
    <w:p w14:paraId="2CD24C21" w14:textId="34156863" w:rsidR="00140DDC" w:rsidRPr="00C61402" w:rsidRDefault="00751FA9" w:rsidP="0079454F">
      <w:pPr>
        <w:pStyle w:val="Odstavecseseznamem"/>
        <w:numPr>
          <w:ilvl w:val="0"/>
          <w:numId w:val="76"/>
        </w:numPr>
        <w:rPr>
          <w:lang w:val="en-GB"/>
        </w:rPr>
      </w:pPr>
      <w:r w:rsidRPr="00C61402">
        <w:rPr>
          <w:lang w:val="en-GB"/>
        </w:rPr>
        <w:t>It s</w:t>
      </w:r>
      <w:r w:rsidR="00140DDC" w:rsidRPr="00C61402">
        <w:rPr>
          <w:lang w:val="en-GB"/>
        </w:rPr>
        <w:t>erves the company as a stimulus for deeper analysis.</w:t>
      </w:r>
    </w:p>
    <w:p w14:paraId="1ABF515A" w14:textId="232DA4F9" w:rsidR="00140DDC" w:rsidRPr="00C61402" w:rsidRDefault="00140DDC" w:rsidP="0079454F">
      <w:pPr>
        <w:pStyle w:val="Odstavecseseznamem"/>
        <w:numPr>
          <w:ilvl w:val="0"/>
          <w:numId w:val="76"/>
        </w:numPr>
        <w:rPr>
          <w:lang w:val="en-GB"/>
        </w:rPr>
      </w:pPr>
      <w:r w:rsidRPr="00C61402">
        <w:rPr>
          <w:lang w:val="en-GB"/>
        </w:rPr>
        <w:t>It can be used for business comparisons and based on the analysis of these indicators, it is also possible to model the future development of the company or evaluate its strengths and weaknesses.</w:t>
      </w:r>
    </w:p>
    <w:p w14:paraId="066C7F22" w14:textId="31652566" w:rsidR="00140DDC" w:rsidRPr="00C61402" w:rsidRDefault="00140DDC" w:rsidP="00140DDC">
      <w:pPr>
        <w:rPr>
          <w:lang w:val="en-GB"/>
        </w:rPr>
      </w:pPr>
      <w:r w:rsidRPr="00C61402">
        <w:rPr>
          <w:lang w:val="en-GB"/>
        </w:rPr>
        <w:t>Ratios can be used as input data for mathematical models, which allow to describe the relationships between phenomena, classify states, assess risks or predict future developments.</w:t>
      </w:r>
      <w:r w:rsidR="00751FA9" w:rsidRPr="00C61402">
        <w:rPr>
          <w:lang w:val="en-GB"/>
        </w:rPr>
        <w:t xml:space="preserve"> </w:t>
      </w:r>
      <w:r w:rsidRPr="00C61402">
        <w:rPr>
          <w:lang w:val="en-GB"/>
        </w:rPr>
        <w:t>Ratios are usually divided into groups (according to the part of the economic process they show)</w:t>
      </w:r>
      <w:r w:rsidR="00B72BEF" w:rsidRPr="00C61402">
        <w:rPr>
          <w:lang w:val="en-GB"/>
        </w:rPr>
        <w:t>:</w:t>
      </w:r>
    </w:p>
    <w:p w14:paraId="0B55E5EA" w14:textId="5B1A1960" w:rsidR="00140DDC" w:rsidRPr="00C61402" w:rsidRDefault="00751FA9" w:rsidP="00186B4F">
      <w:pPr>
        <w:pStyle w:val="Odstavecseseznamem"/>
        <w:numPr>
          <w:ilvl w:val="0"/>
          <w:numId w:val="38"/>
        </w:numPr>
        <w:rPr>
          <w:lang w:val="en-GB"/>
        </w:rPr>
      </w:pPr>
      <w:r w:rsidRPr="00C61402">
        <w:rPr>
          <w:lang w:val="en-GB"/>
        </w:rPr>
        <w:t>profitability</w:t>
      </w:r>
    </w:p>
    <w:p w14:paraId="7961FC13" w14:textId="12DD6948" w:rsidR="00140DDC" w:rsidRPr="00C61402" w:rsidRDefault="00140DDC" w:rsidP="00186B4F">
      <w:pPr>
        <w:pStyle w:val="Odstavecseseznamem"/>
        <w:numPr>
          <w:ilvl w:val="0"/>
          <w:numId w:val="38"/>
        </w:numPr>
        <w:rPr>
          <w:lang w:val="en-GB"/>
        </w:rPr>
      </w:pPr>
      <w:r w:rsidRPr="00C61402">
        <w:rPr>
          <w:lang w:val="en-GB"/>
        </w:rPr>
        <w:t>activit</w:t>
      </w:r>
      <w:r w:rsidR="00751FA9" w:rsidRPr="00C61402">
        <w:rPr>
          <w:lang w:val="en-GB"/>
        </w:rPr>
        <w:t>y</w:t>
      </w:r>
    </w:p>
    <w:p w14:paraId="3F105C57" w14:textId="604430BE" w:rsidR="00140DDC" w:rsidRPr="00C61402" w:rsidRDefault="00140DDC" w:rsidP="00186B4F">
      <w:pPr>
        <w:pStyle w:val="Odstavecseseznamem"/>
        <w:numPr>
          <w:ilvl w:val="0"/>
          <w:numId w:val="38"/>
        </w:numPr>
        <w:rPr>
          <w:lang w:val="en-GB"/>
        </w:rPr>
      </w:pPr>
      <w:r w:rsidRPr="00C61402">
        <w:rPr>
          <w:lang w:val="en-GB"/>
        </w:rPr>
        <w:t>liquidity</w:t>
      </w:r>
    </w:p>
    <w:p w14:paraId="71B33D9C" w14:textId="0E1EC9E9" w:rsidR="00140DDC" w:rsidRPr="00C61402" w:rsidRDefault="00140DDC" w:rsidP="00186B4F">
      <w:pPr>
        <w:pStyle w:val="Odstavecseseznamem"/>
        <w:numPr>
          <w:ilvl w:val="0"/>
          <w:numId w:val="38"/>
        </w:numPr>
        <w:rPr>
          <w:lang w:val="en-GB"/>
        </w:rPr>
      </w:pPr>
      <w:r w:rsidRPr="00C61402">
        <w:rPr>
          <w:lang w:val="en-GB"/>
        </w:rPr>
        <w:t>indebtedness</w:t>
      </w:r>
    </w:p>
    <w:p w14:paraId="044F78DF" w14:textId="5A5A8910" w:rsidR="00140DDC" w:rsidRPr="00C61402" w:rsidRDefault="00140DDC" w:rsidP="00186B4F">
      <w:pPr>
        <w:pStyle w:val="Odstavecseseznamem"/>
        <w:numPr>
          <w:ilvl w:val="0"/>
          <w:numId w:val="38"/>
        </w:numPr>
        <w:rPr>
          <w:lang w:val="en-GB"/>
        </w:rPr>
      </w:pPr>
      <w:r w:rsidRPr="00C61402">
        <w:rPr>
          <w:lang w:val="en-GB"/>
        </w:rPr>
        <w:t>market values</w:t>
      </w:r>
    </w:p>
    <w:p w14:paraId="77DCA567" w14:textId="17FBBB7E" w:rsidR="00140DDC" w:rsidRPr="00C61402" w:rsidRDefault="00140DDC" w:rsidP="00186B4F">
      <w:pPr>
        <w:pStyle w:val="Odstavecseseznamem"/>
        <w:numPr>
          <w:ilvl w:val="0"/>
          <w:numId w:val="38"/>
        </w:numPr>
        <w:rPr>
          <w:lang w:val="en-GB"/>
        </w:rPr>
      </w:pPr>
      <w:r w:rsidRPr="00C61402">
        <w:rPr>
          <w:lang w:val="en-GB"/>
        </w:rPr>
        <w:t>operating activities</w:t>
      </w:r>
    </w:p>
    <w:p w14:paraId="47068603" w14:textId="2397558D" w:rsidR="0090080D" w:rsidRPr="00C61402" w:rsidRDefault="00140DDC" w:rsidP="00186B4F">
      <w:pPr>
        <w:pStyle w:val="Odstavecseseznamem"/>
        <w:numPr>
          <w:ilvl w:val="0"/>
          <w:numId w:val="38"/>
        </w:numPr>
        <w:rPr>
          <w:lang w:val="en-GB"/>
        </w:rPr>
      </w:pPr>
      <w:r w:rsidRPr="00C61402">
        <w:rPr>
          <w:lang w:val="en-GB"/>
        </w:rPr>
        <w:t>cash flow</w:t>
      </w:r>
    </w:p>
    <w:p w14:paraId="7E449A5D" w14:textId="61754A2A" w:rsidR="00140DDC" w:rsidRPr="00C61402" w:rsidRDefault="00DC5BAA" w:rsidP="00315561">
      <w:pPr>
        <w:pStyle w:val="Nadpis3"/>
      </w:pPr>
      <w:r w:rsidRPr="00C61402">
        <w:t>Profitability ratios</w:t>
      </w:r>
    </w:p>
    <w:p w14:paraId="22E4DA02" w14:textId="77D089EF" w:rsidR="00140DDC" w:rsidRPr="00C61402" w:rsidRDefault="00ED0F23" w:rsidP="00140DDC">
      <w:pPr>
        <w:rPr>
          <w:lang w:val="en-GB"/>
        </w:rPr>
      </w:pPr>
      <w:r w:rsidRPr="00C61402">
        <w:rPr>
          <w:lang w:val="en-GB"/>
        </w:rPr>
        <w:t xml:space="preserve">Profitability ratios give users a good understanding of how well the company utilized its resources in generating profit </w:t>
      </w:r>
      <w:r w:rsidRPr="00C61402">
        <w:rPr>
          <w:lang w:val="en-GB"/>
        </w:rPr>
        <w:lastRenderedPageBreak/>
        <w:t xml:space="preserve">and shareholder value. </w:t>
      </w:r>
      <w:r w:rsidR="00140DDC" w:rsidRPr="00C61402">
        <w:rPr>
          <w:lang w:val="en-GB"/>
        </w:rPr>
        <w:t>Profitability is the ability of a company to make a profit and enhance capital, it is a measure of the results of the company's efforts. It shows the combined effect of liquidity, activity and indebtedness on the company's profit.</w:t>
      </w:r>
      <w:r w:rsidRPr="00C61402">
        <w:rPr>
          <w:lang w:val="en-GB"/>
        </w:rPr>
        <w:t xml:space="preserve"> </w:t>
      </w:r>
      <w:r w:rsidR="00140DDC" w:rsidRPr="00C61402">
        <w:rPr>
          <w:lang w:val="en-GB"/>
        </w:rPr>
        <w:t>The absolute indicator of a company's performance is profit. A relative indicator of a company's performance is the profit related to capital</w:t>
      </w:r>
      <w:r w:rsidRPr="00C61402">
        <w:rPr>
          <w:lang w:val="en-GB"/>
        </w:rPr>
        <w:t xml:space="preserve"> (or other suitable indicator)</w:t>
      </w:r>
      <w:r w:rsidR="00140DDC" w:rsidRPr="00C61402">
        <w:rPr>
          <w:lang w:val="en-GB"/>
        </w:rPr>
        <w:t>, which is then called profitability</w:t>
      </w:r>
      <w:r w:rsidRPr="00C61402">
        <w:rPr>
          <w:lang w:val="en-GB"/>
        </w:rPr>
        <w:t xml:space="preserve"> (or</w:t>
      </w:r>
      <w:r w:rsidR="00140DDC" w:rsidRPr="00C61402">
        <w:rPr>
          <w:lang w:val="en-GB"/>
        </w:rPr>
        <w:t xml:space="preserve"> profit rate</w:t>
      </w:r>
      <w:r w:rsidRPr="00C61402">
        <w:rPr>
          <w:lang w:val="en-GB"/>
        </w:rPr>
        <w:t>)</w:t>
      </w:r>
      <w:r w:rsidR="00140DDC" w:rsidRPr="00C61402">
        <w:rPr>
          <w:lang w:val="en-GB"/>
        </w:rPr>
        <w:t>.</w:t>
      </w:r>
    </w:p>
    <w:p w14:paraId="5E68DB4F" w14:textId="78DCE79A" w:rsidR="00140DDC" w:rsidRPr="00C61402" w:rsidRDefault="00140DDC" w:rsidP="00140DDC">
      <w:pPr>
        <w:rPr>
          <w:lang w:val="en-GB"/>
        </w:rPr>
      </w:pPr>
      <w:r w:rsidRPr="00C61402">
        <w:rPr>
          <w:lang w:val="en-GB"/>
        </w:rPr>
        <w:t>Profitability indicators are used in several variants according to the purpose. The appropriate category of profit (EAT, EBT, EBIT) is inserted into the numerator, the capital invested into the denominator (</w:t>
      </w:r>
      <w:r w:rsidR="00ED0F23" w:rsidRPr="00C61402">
        <w:rPr>
          <w:lang w:val="en-GB"/>
        </w:rPr>
        <w:t xml:space="preserve">e. g. </w:t>
      </w:r>
      <w:r w:rsidRPr="00C61402">
        <w:rPr>
          <w:lang w:val="en-GB"/>
        </w:rPr>
        <w:t>total, own, long-term).</w:t>
      </w:r>
      <w:r w:rsidR="00ED0F23" w:rsidRPr="00C61402">
        <w:rPr>
          <w:lang w:val="en-GB"/>
        </w:rPr>
        <w:t xml:space="preserve"> </w:t>
      </w:r>
      <w:r w:rsidRPr="00C61402">
        <w:rPr>
          <w:lang w:val="en-GB"/>
        </w:rPr>
        <w:t xml:space="preserve">Both profit </w:t>
      </w:r>
      <w:r w:rsidR="00ED0F23" w:rsidRPr="00C61402">
        <w:rPr>
          <w:lang w:val="en-GB"/>
        </w:rPr>
        <w:t xml:space="preserve">after tax, interest expenses on borrowed capital </w:t>
      </w:r>
      <w:r w:rsidRPr="00C61402">
        <w:rPr>
          <w:lang w:val="en-GB"/>
        </w:rPr>
        <w:t xml:space="preserve">and </w:t>
      </w:r>
      <w:r w:rsidR="00ED0F23" w:rsidRPr="00C61402">
        <w:rPr>
          <w:lang w:val="en-GB"/>
        </w:rPr>
        <w:t xml:space="preserve">tax </w:t>
      </w:r>
      <w:r w:rsidRPr="00C61402">
        <w:rPr>
          <w:lang w:val="en-GB"/>
        </w:rPr>
        <w:t>represent various forms of total profit achieved through the use of total invested capital. The choice of indicators depends on the analyst, who is able to create his</w:t>
      </w:r>
      <w:r w:rsidR="00ED0F23" w:rsidRPr="00C61402">
        <w:rPr>
          <w:lang w:val="en-GB"/>
        </w:rPr>
        <w:t>/her</w:t>
      </w:r>
      <w:r w:rsidRPr="00C61402">
        <w:rPr>
          <w:lang w:val="en-GB"/>
        </w:rPr>
        <w:t xml:space="preserve"> own purposeful adjustments of ratios.</w:t>
      </w:r>
    </w:p>
    <w:p w14:paraId="711E05CF" w14:textId="03BE23CA" w:rsidR="00140DDC" w:rsidRPr="00C61402" w:rsidRDefault="00140DDC" w:rsidP="00140DDC">
      <w:pPr>
        <w:rPr>
          <w:lang w:val="en-GB"/>
        </w:rPr>
      </w:pPr>
      <w:r w:rsidRPr="00C61402">
        <w:rPr>
          <w:lang w:val="en-GB"/>
        </w:rPr>
        <w:t xml:space="preserve">Total capital is a stock, but we need to express the rate of profit for a certain interval in which the invested funds were tied up. </w:t>
      </w:r>
      <w:r w:rsidR="00ED0F23" w:rsidRPr="00C61402">
        <w:rPr>
          <w:lang w:val="en-GB"/>
        </w:rPr>
        <w:t>Therefore, we usually work with the mean value of these variables (arithmetic mean of the state at the beginning and at the end of the period).</w:t>
      </w:r>
    </w:p>
    <w:p w14:paraId="67D5E465" w14:textId="4175C551" w:rsidR="00140DDC" w:rsidRPr="00C61402" w:rsidRDefault="00140DDC" w:rsidP="00140DDC">
      <w:pPr>
        <w:rPr>
          <w:lang w:val="en-GB"/>
        </w:rPr>
      </w:pPr>
      <w:r w:rsidRPr="00C61402">
        <w:rPr>
          <w:b/>
          <w:lang w:val="en-GB"/>
        </w:rPr>
        <w:t xml:space="preserve">Return on </w:t>
      </w:r>
      <w:r w:rsidR="00AD29DC" w:rsidRPr="00C61402">
        <w:rPr>
          <w:b/>
          <w:lang w:val="en-GB"/>
        </w:rPr>
        <w:t>A</w:t>
      </w:r>
      <w:r w:rsidR="00ED0F23" w:rsidRPr="00C61402">
        <w:rPr>
          <w:b/>
          <w:lang w:val="en-GB"/>
        </w:rPr>
        <w:t>ssets</w:t>
      </w:r>
      <w:r w:rsidRPr="00C61402">
        <w:rPr>
          <w:lang w:val="en-GB"/>
        </w:rPr>
        <w:t xml:space="preserve"> (ROA, Return On </w:t>
      </w:r>
      <w:r w:rsidR="00ED0F23" w:rsidRPr="00C61402">
        <w:rPr>
          <w:lang w:val="en-GB"/>
        </w:rPr>
        <w:t>Total Capital</w:t>
      </w:r>
      <w:r w:rsidRPr="00C61402">
        <w:rPr>
          <w:lang w:val="en-GB"/>
        </w:rPr>
        <w:t>)</w:t>
      </w:r>
    </w:p>
    <w:p w14:paraId="13A7E823" w14:textId="73EE3386" w:rsidR="00140DDC" w:rsidRPr="00C61402" w:rsidRDefault="00140DDC" w:rsidP="00AD29DC">
      <w:pPr>
        <w:ind w:firstLine="709"/>
        <w:rPr>
          <w:lang w:val="en-GB"/>
        </w:rPr>
      </w:pPr>
      <w:r w:rsidRPr="00C61402">
        <w:rPr>
          <w:lang w:val="en-GB"/>
        </w:rPr>
        <w:t xml:space="preserve">= EBIT / </w:t>
      </w:r>
      <w:r w:rsidR="00AD29DC" w:rsidRPr="00C61402">
        <w:rPr>
          <w:lang w:val="en-GB"/>
        </w:rPr>
        <w:t xml:space="preserve">total </w:t>
      </w:r>
      <w:r w:rsidRPr="00C61402">
        <w:rPr>
          <w:lang w:val="en-GB"/>
        </w:rPr>
        <w:t>assets</w:t>
      </w:r>
    </w:p>
    <w:p w14:paraId="17A7FB37" w14:textId="51D4476B" w:rsidR="00140DDC" w:rsidRPr="00C61402" w:rsidRDefault="00140DDC" w:rsidP="00140DDC">
      <w:pPr>
        <w:rPr>
          <w:lang w:val="en-GB"/>
        </w:rPr>
      </w:pPr>
      <w:r w:rsidRPr="00C61402">
        <w:rPr>
          <w:lang w:val="en-GB"/>
        </w:rPr>
        <w:t>The ROA measures profit with total assets invested in the business, regardless of the sources from which they are financed (own, foreign, short-term, long-term).</w:t>
      </w:r>
      <w:r w:rsidR="00AD29DC" w:rsidRPr="00C61402">
        <w:rPr>
          <w:lang w:val="en-GB"/>
        </w:rPr>
        <w:t xml:space="preserve"> </w:t>
      </w:r>
      <w:r w:rsidRPr="00C61402">
        <w:rPr>
          <w:lang w:val="en-GB"/>
        </w:rPr>
        <w:t xml:space="preserve">If EBIT (which corresponds roughly to operating profit in the accounting methodology) is added to the numerator, then the indicator measures the gross productive power of the company's assets before deducting taxes and interest expense. EBIT is then divided into net profit, interest and </w:t>
      </w:r>
      <w:r w:rsidR="00AD29DC" w:rsidRPr="00C61402">
        <w:rPr>
          <w:lang w:val="en-GB"/>
        </w:rPr>
        <w:t>profit</w:t>
      </w:r>
      <w:r w:rsidRPr="00C61402">
        <w:rPr>
          <w:lang w:val="en-GB"/>
        </w:rPr>
        <w:t xml:space="preserve"> tax. It is useful when comparing companies with different tax conditions and with different shares of debt in financial resources.</w:t>
      </w:r>
    </w:p>
    <w:p w14:paraId="6E2546F6" w14:textId="59FB65C1" w:rsidR="00140DDC" w:rsidRPr="00C61402" w:rsidRDefault="00140DDC" w:rsidP="00140DDC">
      <w:pPr>
        <w:rPr>
          <w:lang w:val="en-GB"/>
        </w:rPr>
      </w:pPr>
      <w:r w:rsidRPr="00C61402">
        <w:rPr>
          <w:lang w:val="en-GB"/>
        </w:rPr>
        <w:t>By using appropriate decompositions, the company's weaknesses can be identified and effective remedies identified.</w:t>
      </w:r>
      <w:r w:rsidR="00AD29DC" w:rsidRPr="00C61402">
        <w:rPr>
          <w:lang w:val="en-GB"/>
        </w:rPr>
        <w:t xml:space="preserve"> </w:t>
      </w:r>
      <w:r w:rsidRPr="00C61402">
        <w:rPr>
          <w:lang w:val="en-GB"/>
        </w:rPr>
        <w:t xml:space="preserve">Knowledge of ROA makes it possible to determine the marginal interest rate at which a company can take out a loan. It must be true that </w:t>
      </w:r>
      <w:r w:rsidR="00AD29DC" w:rsidRPr="00C61402">
        <w:rPr>
          <w:i/>
          <w:lang w:val="en-GB"/>
        </w:rPr>
        <w:t>u</w:t>
      </w:r>
      <w:r w:rsidRPr="00C61402">
        <w:rPr>
          <w:lang w:val="en-GB"/>
        </w:rPr>
        <w:t xml:space="preserve"> &lt;</w:t>
      </w:r>
      <w:r w:rsidR="00AD29DC" w:rsidRPr="00C61402">
        <w:rPr>
          <w:lang w:val="en-GB"/>
        </w:rPr>
        <w:t xml:space="preserve"> </w:t>
      </w:r>
      <w:r w:rsidRPr="00C61402">
        <w:rPr>
          <w:lang w:val="en-GB"/>
        </w:rPr>
        <w:t>ROA, otherwise the use of credit is not advantageous for the company.</w:t>
      </w:r>
    </w:p>
    <w:p w14:paraId="27203671" w14:textId="77777777" w:rsidR="00140DDC" w:rsidRPr="00C61402" w:rsidRDefault="00140DDC" w:rsidP="00140DDC">
      <w:pPr>
        <w:rPr>
          <w:lang w:val="en-GB"/>
        </w:rPr>
      </w:pPr>
      <w:r w:rsidRPr="00C61402">
        <w:rPr>
          <w:b/>
          <w:lang w:val="en-GB"/>
        </w:rPr>
        <w:t>Return on Investment</w:t>
      </w:r>
      <w:r w:rsidRPr="00C61402">
        <w:rPr>
          <w:lang w:val="en-GB"/>
        </w:rPr>
        <w:t xml:space="preserve"> (ROI)</w:t>
      </w:r>
    </w:p>
    <w:p w14:paraId="19D55642" w14:textId="1448020D" w:rsidR="00140DDC" w:rsidRPr="00C61402" w:rsidRDefault="00140DDC" w:rsidP="00AD29DC">
      <w:pPr>
        <w:ind w:firstLine="709"/>
        <w:rPr>
          <w:lang w:val="en-GB"/>
        </w:rPr>
      </w:pPr>
      <w:r w:rsidRPr="00C61402">
        <w:rPr>
          <w:lang w:val="en-GB"/>
        </w:rPr>
        <w:t>= (profit after tax + taxed interest expense) / total capital</w:t>
      </w:r>
    </w:p>
    <w:p w14:paraId="285AE736" w14:textId="5A53443C" w:rsidR="00140DDC" w:rsidRPr="00C61402" w:rsidRDefault="00140DDC" w:rsidP="00AD29DC">
      <w:pPr>
        <w:ind w:firstLine="709"/>
        <w:rPr>
          <w:lang w:val="en-GB"/>
        </w:rPr>
      </w:pPr>
      <w:r w:rsidRPr="00C61402">
        <w:rPr>
          <w:lang w:val="en-GB"/>
        </w:rPr>
        <w:t>EBIT (1 - t) = EBT (1 - t) + I (1 - t)</w:t>
      </w:r>
      <w:r w:rsidR="00AD29DC" w:rsidRPr="00C61402">
        <w:rPr>
          <w:lang w:val="en-GB"/>
        </w:rPr>
        <w:t xml:space="preserve"> = EAT + I (1 - t)</w:t>
      </w:r>
    </w:p>
    <w:p w14:paraId="4264D62A" w14:textId="2E25FC29" w:rsidR="00140DDC" w:rsidRPr="00C61402" w:rsidRDefault="00140DDC" w:rsidP="00140DDC">
      <w:pPr>
        <w:rPr>
          <w:lang w:val="en-GB"/>
        </w:rPr>
      </w:pPr>
      <w:r w:rsidRPr="00C61402">
        <w:rPr>
          <w:lang w:val="en-GB"/>
        </w:rPr>
        <w:t xml:space="preserve">If we substitute net profit (after tax) plus taxed interest into the numerator, it means that we require the indicator to measure the invested funds not only with the profit, but also with the interest, which is a reward to creditors for borrowed capital. Fictitious taxation of interest then expresses the real price of </w:t>
      </w:r>
      <w:r w:rsidR="005E5E95" w:rsidRPr="00C61402">
        <w:rPr>
          <w:lang w:val="en-GB"/>
        </w:rPr>
        <w:t>credits</w:t>
      </w:r>
      <w:r w:rsidRPr="00C61402">
        <w:rPr>
          <w:lang w:val="en-GB"/>
        </w:rPr>
        <w:t>. This variant of the calculation then takes into account the tax shield.</w:t>
      </w:r>
    </w:p>
    <w:p w14:paraId="3178D10A" w14:textId="77777777" w:rsidR="00140DDC" w:rsidRPr="00C61402" w:rsidRDefault="00140DDC" w:rsidP="00140DDC">
      <w:pPr>
        <w:rPr>
          <w:lang w:val="en-GB"/>
        </w:rPr>
      </w:pPr>
      <w:r w:rsidRPr="00C61402">
        <w:rPr>
          <w:b/>
          <w:lang w:val="en-GB"/>
        </w:rPr>
        <w:t>Return on Equity</w:t>
      </w:r>
      <w:r w:rsidRPr="00C61402">
        <w:rPr>
          <w:lang w:val="en-GB"/>
        </w:rPr>
        <w:t xml:space="preserve"> (ROE)</w:t>
      </w:r>
    </w:p>
    <w:p w14:paraId="02F846ED" w14:textId="67CE8E05" w:rsidR="00140DDC" w:rsidRPr="00C61402" w:rsidRDefault="00140DDC" w:rsidP="005E5E95">
      <w:pPr>
        <w:ind w:firstLine="709"/>
        <w:rPr>
          <w:lang w:val="en-GB"/>
        </w:rPr>
      </w:pPr>
      <w:r w:rsidRPr="00C61402">
        <w:rPr>
          <w:lang w:val="en-GB"/>
        </w:rPr>
        <w:t>= EAT / equity</w:t>
      </w:r>
    </w:p>
    <w:p w14:paraId="319A1C2D" w14:textId="07525D08" w:rsidR="00140DDC" w:rsidRPr="00C61402" w:rsidRDefault="00140DDC" w:rsidP="00140DDC">
      <w:pPr>
        <w:rPr>
          <w:lang w:val="en-GB"/>
        </w:rPr>
      </w:pPr>
      <w:r w:rsidRPr="00C61402">
        <w:rPr>
          <w:lang w:val="en-GB"/>
        </w:rPr>
        <w:t>The rate of return on equity is an indicator by which business owners determine whether their capital provides a sufficient return, whether it is used with an intensity corresponding to their investment risk.</w:t>
      </w:r>
      <w:r w:rsidR="005E5E95" w:rsidRPr="00C61402">
        <w:rPr>
          <w:lang w:val="en-GB"/>
        </w:rPr>
        <w:t xml:space="preserve"> </w:t>
      </w:r>
      <w:r w:rsidRPr="00C61402">
        <w:rPr>
          <w:lang w:val="en-GB"/>
        </w:rPr>
        <w:t>The numerator indicates the net profit after tax, but in the denominator it is necessary to consider which of the funds will be appropriate to delete (if the fund is intended for future distribution to employees).</w:t>
      </w:r>
      <w:r w:rsidR="005E5E95" w:rsidRPr="00C61402">
        <w:rPr>
          <w:lang w:val="en-GB"/>
        </w:rPr>
        <w:t xml:space="preserve"> </w:t>
      </w:r>
      <w:r w:rsidRPr="00C61402">
        <w:rPr>
          <w:lang w:val="en-GB"/>
        </w:rPr>
        <w:t>It is important for the investor that the ROE indicator is higher than the interest he would receive from another form of investment (bonds, deposits, secu</w:t>
      </w:r>
      <w:r w:rsidR="005E5E95" w:rsidRPr="00C61402">
        <w:rPr>
          <w:lang w:val="en-GB"/>
        </w:rPr>
        <w:t xml:space="preserve">rities). </w:t>
      </w:r>
    </w:p>
    <w:p w14:paraId="0037AF10" w14:textId="6F0226E5" w:rsidR="00140DDC" w:rsidRPr="00C61402" w:rsidRDefault="00140DDC" w:rsidP="00140DDC">
      <w:pPr>
        <w:rPr>
          <w:lang w:val="en-GB"/>
        </w:rPr>
      </w:pPr>
      <w:r w:rsidRPr="00C61402">
        <w:rPr>
          <w:lang w:val="en-GB"/>
        </w:rPr>
        <w:t>The investor</w:t>
      </w:r>
      <w:r w:rsidR="005E5E95" w:rsidRPr="00C61402">
        <w:rPr>
          <w:lang w:val="en-GB"/>
        </w:rPr>
        <w:t>s</w:t>
      </w:r>
      <w:r w:rsidRPr="00C61402">
        <w:rPr>
          <w:lang w:val="en-GB"/>
        </w:rPr>
        <w:t xml:space="preserve"> bear a relatively high risk (associated with mismanagement or even bankruptcy of the company, in which </w:t>
      </w:r>
      <w:r w:rsidR="005E5E95" w:rsidRPr="00C61402">
        <w:rPr>
          <w:lang w:val="en-GB"/>
        </w:rPr>
        <w:t>they</w:t>
      </w:r>
      <w:r w:rsidRPr="00C61402">
        <w:rPr>
          <w:lang w:val="en-GB"/>
        </w:rPr>
        <w:t xml:space="preserve"> may lose </w:t>
      </w:r>
      <w:r w:rsidR="005E5E95" w:rsidRPr="00C61402">
        <w:rPr>
          <w:lang w:val="en-GB"/>
        </w:rPr>
        <w:t>their</w:t>
      </w:r>
      <w:r w:rsidRPr="00C61402">
        <w:rPr>
          <w:lang w:val="en-GB"/>
        </w:rPr>
        <w:t xml:space="preserve"> capital). For this reason, it is considered that the price of equity paid in the form of dividends or profit shares is higher than the price of foreign capital paid in the form of interest (</w:t>
      </w:r>
      <w:r w:rsidR="005E5E95" w:rsidRPr="00C61402">
        <w:rPr>
          <w:lang w:val="en-GB"/>
        </w:rPr>
        <w:t>shareholders’ equity is more expensive than creditors’ loans</w:t>
      </w:r>
      <w:r w:rsidRPr="00C61402">
        <w:rPr>
          <w:lang w:val="en-GB"/>
        </w:rPr>
        <w:t>).</w:t>
      </w:r>
      <w:r w:rsidR="00E70CE5" w:rsidRPr="00C61402">
        <w:rPr>
          <w:lang w:val="en-GB"/>
        </w:rPr>
        <w:t xml:space="preserve"> ROE needs to be always interpreted in the context of a company's debt-equity relationship.</w:t>
      </w:r>
    </w:p>
    <w:p w14:paraId="73439B94" w14:textId="0775D69A" w:rsidR="00140DDC" w:rsidRPr="00C61402" w:rsidRDefault="00140DDC" w:rsidP="00140DDC">
      <w:pPr>
        <w:rPr>
          <w:lang w:val="en-GB"/>
        </w:rPr>
      </w:pPr>
      <w:r w:rsidRPr="00C61402">
        <w:rPr>
          <w:lang w:val="en-GB"/>
        </w:rPr>
        <w:t>This is important when deciding on the structure of resources. Therefore, if the ROE is lower or equal to the return on lower risk securities</w:t>
      </w:r>
      <w:r w:rsidR="005E5E95" w:rsidRPr="00C61402">
        <w:rPr>
          <w:lang w:val="en-GB"/>
        </w:rPr>
        <w:t xml:space="preserve"> in the long run</w:t>
      </w:r>
      <w:r w:rsidRPr="00C61402">
        <w:rPr>
          <w:lang w:val="en-GB"/>
        </w:rPr>
        <w:t>, the company is likely to be doomed as the investor seeks to invest its capital elsewhere in a more profitable way.</w:t>
      </w:r>
    </w:p>
    <w:p w14:paraId="0FEE1842" w14:textId="32C32DB8" w:rsidR="00140DDC" w:rsidRPr="00C61402" w:rsidRDefault="00D07015" w:rsidP="00140DDC">
      <w:pPr>
        <w:rPr>
          <w:lang w:val="en-GB"/>
        </w:rPr>
      </w:pPr>
      <w:r w:rsidRPr="00C61402">
        <w:rPr>
          <w:lang w:val="en-GB"/>
        </w:rPr>
        <w:t xml:space="preserve">The ROE ratio does have a recognized weakness. Investors need to be aware that a high share of debt in a company's capital structure would translate into a smaller equity base. Thus, a small amount of net profit (the numerator) could still produce a high ROE off a modest equity base (the denominator). </w:t>
      </w:r>
      <w:r w:rsidR="005E5E95" w:rsidRPr="00C61402">
        <w:rPr>
          <w:lang w:val="en-GB"/>
        </w:rPr>
        <w:t>If the net profit is negative (i.e. loss) and at the same time the equity is negative, the resulting ROE is positive.</w:t>
      </w:r>
      <w:r w:rsidR="003A352F" w:rsidRPr="00C61402">
        <w:rPr>
          <w:lang w:val="en-GB"/>
        </w:rPr>
        <w:t xml:space="preserve"> If the company has issued preferred stock, investors wishing to see the return on just common equity may modify the formula by subtracting the preferred dividends, which are not </w:t>
      </w:r>
      <w:r w:rsidR="003A352F" w:rsidRPr="00C61402">
        <w:rPr>
          <w:lang w:val="en-GB"/>
        </w:rPr>
        <w:lastRenderedPageBreak/>
        <w:t>paid to common shareholders, from net income in numerator and reducing shareholders' equity by the amount of preferred equity in denominator.</w:t>
      </w:r>
    </w:p>
    <w:p w14:paraId="2849CB73" w14:textId="77777777" w:rsidR="00140DDC" w:rsidRPr="00C61402" w:rsidRDefault="00140DDC" w:rsidP="00140DDC">
      <w:pPr>
        <w:rPr>
          <w:lang w:val="en-GB"/>
        </w:rPr>
      </w:pPr>
      <w:r w:rsidRPr="00C61402">
        <w:rPr>
          <w:b/>
          <w:lang w:val="en-GB"/>
        </w:rPr>
        <w:t>Return on Capital Employed</w:t>
      </w:r>
      <w:r w:rsidRPr="00C61402">
        <w:rPr>
          <w:lang w:val="en-GB"/>
        </w:rPr>
        <w:t xml:space="preserve"> (ROCE)</w:t>
      </w:r>
    </w:p>
    <w:p w14:paraId="320EB8E5" w14:textId="5F7FA3B7" w:rsidR="00140DDC" w:rsidRPr="00C61402" w:rsidRDefault="00140DDC" w:rsidP="00C64DC2">
      <w:pPr>
        <w:ind w:firstLine="709"/>
        <w:rPr>
          <w:lang w:val="en-GB"/>
        </w:rPr>
      </w:pPr>
      <w:r w:rsidRPr="00C61402">
        <w:rPr>
          <w:lang w:val="en-GB"/>
        </w:rPr>
        <w:t xml:space="preserve">= (net profit + interest) / (equity + </w:t>
      </w:r>
      <w:r w:rsidR="00E70CE5" w:rsidRPr="00C61402">
        <w:rPr>
          <w:lang w:val="en-GB"/>
        </w:rPr>
        <w:t xml:space="preserve">interest-bearing </w:t>
      </w:r>
      <w:r w:rsidRPr="00C61402">
        <w:rPr>
          <w:lang w:val="en-GB"/>
        </w:rPr>
        <w:t>debt)</w:t>
      </w:r>
    </w:p>
    <w:p w14:paraId="635E5BA9" w14:textId="616E53BA" w:rsidR="00E70CE5" w:rsidRPr="00C61402" w:rsidRDefault="00140DDC" w:rsidP="00140DDC">
      <w:pPr>
        <w:rPr>
          <w:lang w:val="en-GB"/>
        </w:rPr>
      </w:pPr>
      <w:r w:rsidRPr="00C61402">
        <w:rPr>
          <w:lang w:val="en-GB"/>
        </w:rPr>
        <w:t>The numerator is the total returns of all investors and creditors (net profit for shareholders and interest for creditors) and the denominator is the long-term funds available to the company.</w:t>
      </w:r>
      <w:r w:rsidR="00E70CE5" w:rsidRPr="00C61402">
        <w:rPr>
          <w:lang w:val="en-GB"/>
        </w:rPr>
        <w:t xml:space="preserve"> The ROCE ratio complements the ROE ratio by adding a company's debt liabilities to equity to reflect a total “capital employed” in the company. This measure narrows the focus to gain a better understanding of a company's ability to generate returns from its available capital base.</w:t>
      </w:r>
    </w:p>
    <w:p w14:paraId="600431C3" w14:textId="630BF0DD" w:rsidR="00E70CE5" w:rsidRPr="00C61402" w:rsidRDefault="00E70CE5" w:rsidP="00140DDC">
      <w:pPr>
        <w:rPr>
          <w:lang w:val="en-GB"/>
        </w:rPr>
      </w:pPr>
      <w:r w:rsidRPr="00C61402">
        <w:rPr>
          <w:lang w:val="en-GB"/>
        </w:rPr>
        <w:t>By comparing net income and interest expense to the sum of a company's debt and equity capital, investors can get a clear picture of how the use of leverage impacts a company's profitability. ROCE ratio is a more comprehensive profitability indicator because it gauges management's ability to generate earnings from a company's total pool of capital.</w:t>
      </w:r>
    </w:p>
    <w:p w14:paraId="6C8F1761" w14:textId="6CB139F9" w:rsidR="00140DDC" w:rsidRPr="00C61402" w:rsidRDefault="00C64DC2" w:rsidP="00140DDC">
      <w:pPr>
        <w:rPr>
          <w:lang w:val="en-GB"/>
        </w:rPr>
      </w:pPr>
      <w:r w:rsidRPr="00C61402">
        <w:rPr>
          <w:b/>
          <w:lang w:val="en-GB"/>
        </w:rPr>
        <w:t>Return</w:t>
      </w:r>
      <w:r w:rsidR="00140DDC" w:rsidRPr="00C61402">
        <w:rPr>
          <w:b/>
          <w:lang w:val="en-GB"/>
        </w:rPr>
        <w:t xml:space="preserve"> o</w:t>
      </w:r>
      <w:r w:rsidRPr="00C61402">
        <w:rPr>
          <w:b/>
          <w:lang w:val="en-GB"/>
        </w:rPr>
        <w:t>n</w:t>
      </w:r>
      <w:r w:rsidR="00140DDC" w:rsidRPr="00C61402">
        <w:rPr>
          <w:b/>
          <w:lang w:val="en-GB"/>
        </w:rPr>
        <w:t xml:space="preserve"> </w:t>
      </w:r>
      <w:r w:rsidRPr="00C61402">
        <w:rPr>
          <w:b/>
          <w:lang w:val="en-GB"/>
        </w:rPr>
        <w:t>S</w:t>
      </w:r>
      <w:r w:rsidR="00140DDC" w:rsidRPr="00C61402">
        <w:rPr>
          <w:b/>
          <w:lang w:val="en-GB"/>
        </w:rPr>
        <w:t>ales</w:t>
      </w:r>
      <w:r w:rsidR="00140DDC" w:rsidRPr="00C61402">
        <w:rPr>
          <w:lang w:val="en-GB"/>
        </w:rPr>
        <w:t xml:space="preserve"> (ROS, </w:t>
      </w:r>
      <w:r w:rsidRPr="00C61402">
        <w:rPr>
          <w:lang w:val="en-GB"/>
        </w:rPr>
        <w:t>profit margin</w:t>
      </w:r>
      <w:r w:rsidR="00140DDC" w:rsidRPr="00C61402">
        <w:rPr>
          <w:lang w:val="en-GB"/>
        </w:rPr>
        <w:t>)</w:t>
      </w:r>
    </w:p>
    <w:p w14:paraId="14470F1C" w14:textId="707BDA5A" w:rsidR="00140DDC" w:rsidRPr="00C61402" w:rsidRDefault="00140DDC" w:rsidP="00140DDC">
      <w:pPr>
        <w:rPr>
          <w:lang w:val="en-GB"/>
        </w:rPr>
      </w:pPr>
      <w:r w:rsidRPr="00C61402">
        <w:rPr>
          <w:lang w:val="en-GB"/>
        </w:rPr>
        <w:t xml:space="preserve">It characterizes the profit related to sales. </w:t>
      </w:r>
      <w:r w:rsidR="00C64DC2" w:rsidRPr="00C61402">
        <w:rPr>
          <w:lang w:val="en-GB"/>
        </w:rPr>
        <w:t>Sales (r</w:t>
      </w:r>
      <w:r w:rsidRPr="00C61402">
        <w:rPr>
          <w:lang w:val="en-GB"/>
        </w:rPr>
        <w:t>evenue</w:t>
      </w:r>
      <w:r w:rsidR="00C64DC2" w:rsidRPr="00C61402">
        <w:rPr>
          <w:lang w:val="en-GB"/>
        </w:rPr>
        <w:t>s)</w:t>
      </w:r>
      <w:r w:rsidRPr="00C61402">
        <w:rPr>
          <w:lang w:val="en-GB"/>
        </w:rPr>
        <w:t xml:space="preserve"> in the denominator represents the market valuation of the company's performance over a period of time. The indicator includes the efficiency with which the company uses its resources (capital, personnel, buildings, machinery) to create the values with which it seeks market favo</w:t>
      </w:r>
      <w:r w:rsidR="00C64DC2" w:rsidRPr="00C61402">
        <w:rPr>
          <w:lang w:val="en-GB"/>
        </w:rPr>
        <w:t>u</w:t>
      </w:r>
      <w:r w:rsidRPr="00C61402">
        <w:rPr>
          <w:lang w:val="en-GB"/>
        </w:rPr>
        <w:t xml:space="preserve">r. Only the market recognition of the company's work results determines their price, which is returned to the company to cover costs and to make a profit. </w:t>
      </w:r>
      <w:r w:rsidR="00400627" w:rsidRPr="00C61402">
        <w:rPr>
          <w:lang w:val="en-GB"/>
        </w:rPr>
        <w:t>Sales</w:t>
      </w:r>
      <w:r w:rsidRPr="00C61402">
        <w:rPr>
          <w:lang w:val="en-GB"/>
        </w:rPr>
        <w:t xml:space="preserve"> can be considered either only </w:t>
      </w:r>
      <w:r w:rsidR="00400627" w:rsidRPr="00C61402">
        <w:rPr>
          <w:lang w:val="en-GB"/>
        </w:rPr>
        <w:t>“</w:t>
      </w:r>
      <w:r w:rsidRPr="00C61402">
        <w:rPr>
          <w:lang w:val="en-GB"/>
        </w:rPr>
        <w:t>Revenues from sales of goods, products and services</w:t>
      </w:r>
      <w:r w:rsidR="00400627" w:rsidRPr="00C61402">
        <w:rPr>
          <w:lang w:val="en-GB"/>
        </w:rPr>
        <w:t>”</w:t>
      </w:r>
      <w:r w:rsidRPr="00C61402">
        <w:rPr>
          <w:lang w:val="en-GB"/>
        </w:rPr>
        <w:t>, or total revenues.</w:t>
      </w:r>
      <w:r w:rsidR="00400627" w:rsidRPr="00C61402">
        <w:rPr>
          <w:lang w:val="en-GB"/>
        </w:rPr>
        <w:t xml:space="preserve"> </w:t>
      </w:r>
      <w:r w:rsidRPr="00C61402">
        <w:rPr>
          <w:lang w:val="en-GB"/>
        </w:rPr>
        <w:t xml:space="preserve">Both numerator and denominator are flow </w:t>
      </w:r>
      <w:r w:rsidR="00400627" w:rsidRPr="00C61402">
        <w:rPr>
          <w:lang w:val="en-GB"/>
        </w:rPr>
        <w:t>variables</w:t>
      </w:r>
      <w:r w:rsidRPr="00C61402">
        <w:rPr>
          <w:lang w:val="en-GB"/>
        </w:rPr>
        <w:t>.</w:t>
      </w:r>
    </w:p>
    <w:p w14:paraId="09D1823D" w14:textId="77777777" w:rsidR="00400627" w:rsidRPr="00C61402" w:rsidRDefault="00400627" w:rsidP="00400627">
      <w:pPr>
        <w:ind w:firstLine="709"/>
        <w:rPr>
          <w:lang w:val="en-GB"/>
        </w:rPr>
      </w:pPr>
      <w:r w:rsidRPr="00C61402">
        <w:rPr>
          <w:lang w:val="en-GB"/>
        </w:rPr>
        <w:t>ROS = EBIT / sales</w:t>
      </w:r>
    </w:p>
    <w:p w14:paraId="07B12CA0" w14:textId="2F7D186B" w:rsidR="00140DDC" w:rsidRPr="00C61402" w:rsidRDefault="00400627" w:rsidP="00140DDC">
      <w:pPr>
        <w:rPr>
          <w:lang w:val="en-GB"/>
        </w:rPr>
      </w:pPr>
      <w:r w:rsidRPr="00C61402">
        <w:rPr>
          <w:lang w:val="en-GB"/>
        </w:rPr>
        <w:t xml:space="preserve">In this form it is also called as </w:t>
      </w:r>
      <w:r w:rsidR="00140DDC" w:rsidRPr="00C61402">
        <w:rPr>
          <w:lang w:val="en-GB"/>
        </w:rPr>
        <w:t>gr</w:t>
      </w:r>
      <w:r w:rsidRPr="00C61402">
        <w:rPr>
          <w:lang w:val="en-GB"/>
        </w:rPr>
        <w:t xml:space="preserve">oss operating profit margin. </w:t>
      </w:r>
      <w:r w:rsidR="00140DDC" w:rsidRPr="00C61402">
        <w:rPr>
          <w:lang w:val="en-GB"/>
        </w:rPr>
        <w:t xml:space="preserve">Excludes financial costs from the profit margin. </w:t>
      </w:r>
      <w:r w:rsidR="001B28D8" w:rsidRPr="00C61402">
        <w:rPr>
          <w:lang w:val="en-GB"/>
        </w:rPr>
        <w:t>The gross profit margin is used to analyze how efficiently a company is using its raw materials, labour and manufacturing-related fixed assets to generate profits. A higher margin percentage is a favorable profit indicator. Next, i</w:t>
      </w:r>
      <w:r w:rsidR="00140DDC" w:rsidRPr="00C61402">
        <w:rPr>
          <w:lang w:val="en-GB"/>
        </w:rPr>
        <w:t>t is used, for example, in determining the profit margin</w:t>
      </w:r>
      <w:r w:rsidRPr="00C61402">
        <w:rPr>
          <w:lang w:val="en-GB"/>
        </w:rPr>
        <w:t xml:space="preserve"> in calculation formula</w:t>
      </w:r>
      <w:r w:rsidR="00140DDC" w:rsidRPr="00C61402">
        <w:rPr>
          <w:lang w:val="en-GB"/>
        </w:rPr>
        <w:t>.</w:t>
      </w:r>
    </w:p>
    <w:p w14:paraId="4DE97CE1" w14:textId="77777777" w:rsidR="00C64DC2" w:rsidRPr="00C61402" w:rsidRDefault="00C64DC2" w:rsidP="00C64DC2">
      <w:pPr>
        <w:ind w:firstLine="709"/>
        <w:rPr>
          <w:lang w:val="en-GB"/>
        </w:rPr>
      </w:pPr>
      <w:r w:rsidRPr="00C61402">
        <w:rPr>
          <w:lang w:val="en-GB"/>
        </w:rPr>
        <w:t xml:space="preserve">ROS = EAT / sales </w:t>
      </w:r>
    </w:p>
    <w:p w14:paraId="33099A64" w14:textId="49856243" w:rsidR="00140DDC" w:rsidRPr="00C61402" w:rsidRDefault="00400627" w:rsidP="00C64DC2">
      <w:pPr>
        <w:rPr>
          <w:lang w:val="en-GB"/>
        </w:rPr>
      </w:pPr>
      <w:r w:rsidRPr="00C61402">
        <w:rPr>
          <w:lang w:val="en-GB"/>
        </w:rPr>
        <w:t>This form is called as the net profit margin and it</w:t>
      </w:r>
      <w:r w:rsidR="00140DDC" w:rsidRPr="00C61402">
        <w:rPr>
          <w:lang w:val="en-GB"/>
        </w:rPr>
        <w:t xml:space="preserve"> is used to </w:t>
      </w:r>
      <w:r w:rsidRPr="00C61402">
        <w:rPr>
          <w:lang w:val="en-GB"/>
        </w:rPr>
        <w:t>e.</w:t>
      </w:r>
      <w:r w:rsidR="00826484" w:rsidRPr="00C61402">
        <w:rPr>
          <w:lang w:val="en-GB"/>
        </w:rPr>
        <w:t>g</w:t>
      </w:r>
      <w:r w:rsidRPr="00C61402">
        <w:rPr>
          <w:lang w:val="en-GB"/>
        </w:rPr>
        <w:t xml:space="preserve">. in the decomposition of </w:t>
      </w:r>
      <w:r w:rsidR="00140DDC" w:rsidRPr="00C61402">
        <w:rPr>
          <w:lang w:val="en-GB"/>
        </w:rPr>
        <w:t>the return on equity.</w:t>
      </w:r>
    </w:p>
    <w:p w14:paraId="1274C4E0" w14:textId="602FB77F" w:rsidR="00140DDC" w:rsidRPr="00C61402" w:rsidRDefault="00140DDC" w:rsidP="00140DDC">
      <w:pPr>
        <w:rPr>
          <w:lang w:val="en-GB"/>
        </w:rPr>
      </w:pPr>
      <w:r w:rsidRPr="00C61402">
        <w:rPr>
          <w:b/>
          <w:lang w:val="en-GB"/>
        </w:rPr>
        <w:t>Cost</w:t>
      </w:r>
      <w:r w:rsidR="00C64DC2" w:rsidRPr="00C61402">
        <w:rPr>
          <w:b/>
          <w:lang w:val="en-GB"/>
        </w:rPr>
        <w:t>-revenues ratios</w:t>
      </w:r>
    </w:p>
    <w:p w14:paraId="24B170FC" w14:textId="1DBA1D06" w:rsidR="00140DDC" w:rsidRPr="00C61402" w:rsidRDefault="00140DDC" w:rsidP="00C64DC2">
      <w:pPr>
        <w:ind w:firstLine="709"/>
        <w:rPr>
          <w:lang w:val="en-GB"/>
        </w:rPr>
      </w:pPr>
      <w:r w:rsidRPr="00C61402">
        <w:rPr>
          <w:lang w:val="en-GB"/>
        </w:rPr>
        <w:t>= costs / revenues</w:t>
      </w:r>
      <w:r w:rsidR="004770C7" w:rsidRPr="00C61402">
        <w:rPr>
          <w:lang w:val="en-GB"/>
        </w:rPr>
        <w:t xml:space="preserve"> (this is general formula for total costs-revenues ratio)</w:t>
      </w:r>
    </w:p>
    <w:p w14:paraId="49E61CA6" w14:textId="77777777" w:rsidR="004770C7" w:rsidRPr="00C61402" w:rsidRDefault="004770C7" w:rsidP="00140DDC">
      <w:pPr>
        <w:rPr>
          <w:lang w:val="en-GB"/>
        </w:rPr>
      </w:pPr>
      <w:r w:rsidRPr="00C61402">
        <w:rPr>
          <w:lang w:val="en-GB"/>
        </w:rPr>
        <w:t>Profitability indicators are usually appropriate to supplement by cost-revenues ratios. They measure</w:t>
      </w:r>
      <w:r w:rsidR="00140DDC" w:rsidRPr="00C61402">
        <w:rPr>
          <w:lang w:val="en-GB"/>
        </w:rPr>
        <w:t xml:space="preserve"> the relationship between costs and </w:t>
      </w:r>
      <w:r w:rsidRPr="00C61402">
        <w:rPr>
          <w:lang w:val="en-GB"/>
        </w:rPr>
        <w:t>revenues</w:t>
      </w:r>
      <w:r w:rsidR="00140DDC" w:rsidRPr="00C61402">
        <w:rPr>
          <w:lang w:val="en-GB"/>
        </w:rPr>
        <w:t xml:space="preserve"> of the company, complements the indicator of </w:t>
      </w:r>
      <w:r w:rsidRPr="00C61402">
        <w:rPr>
          <w:lang w:val="en-GB"/>
        </w:rPr>
        <w:t>return</w:t>
      </w:r>
      <w:r w:rsidR="00140DDC" w:rsidRPr="00C61402">
        <w:rPr>
          <w:lang w:val="en-GB"/>
        </w:rPr>
        <w:t xml:space="preserve"> o</w:t>
      </w:r>
      <w:r w:rsidRPr="00C61402">
        <w:rPr>
          <w:lang w:val="en-GB"/>
        </w:rPr>
        <w:t>n</w:t>
      </w:r>
      <w:r w:rsidR="00140DDC" w:rsidRPr="00C61402">
        <w:rPr>
          <w:lang w:val="en-GB"/>
        </w:rPr>
        <w:t xml:space="preserve"> sales. </w:t>
      </w:r>
    </w:p>
    <w:p w14:paraId="175D5D38" w14:textId="47E9F158" w:rsidR="004770C7" w:rsidRPr="00C61402" w:rsidRDefault="004770C7" w:rsidP="004770C7">
      <w:pPr>
        <w:ind w:firstLine="709"/>
        <w:rPr>
          <w:lang w:val="en-GB"/>
        </w:rPr>
      </w:pPr>
      <w:r w:rsidRPr="00C61402">
        <w:rPr>
          <w:lang w:val="en-GB"/>
        </w:rPr>
        <w:t>costs (without profit tax) / revenues + profit before tax / revenues = 1</w:t>
      </w:r>
    </w:p>
    <w:p w14:paraId="704BC410" w14:textId="0FE55D2E" w:rsidR="004770C7" w:rsidRPr="00C61402" w:rsidRDefault="004770C7" w:rsidP="004770C7">
      <w:pPr>
        <w:ind w:firstLine="709"/>
        <w:rPr>
          <w:lang w:val="en-GB"/>
        </w:rPr>
      </w:pPr>
      <w:r w:rsidRPr="00C61402">
        <w:rPr>
          <w:lang w:val="en-GB"/>
        </w:rPr>
        <w:t>costs (with profit tax) / revenues + profit after tax / revenues = 1</w:t>
      </w:r>
    </w:p>
    <w:p w14:paraId="46484272" w14:textId="57AD2D0E" w:rsidR="00140DDC" w:rsidRPr="00C61402" w:rsidRDefault="00826484" w:rsidP="00140DDC">
      <w:pPr>
        <w:rPr>
          <w:lang w:val="en-GB"/>
        </w:rPr>
      </w:pPr>
      <w:r w:rsidRPr="00C61402">
        <w:rPr>
          <w:lang w:val="en-GB"/>
        </w:rPr>
        <w:t>It follows from the above relations that the total costs-revenues ratio is a supplement to ROS up to 1 and therefore does not bring any new information in the analysis (e.g. if ROS increases by 0.02, total costs-revenues ratio decrease by 0.02). However, the advantage of costs-revenues ratio is the ability to break down total costs-revenues ratio into partial costs-revenues ratios (e.g. according to individual cost types – material, wages, depreciation, ...; or e.g. into variable and fixed costs) and monitor their impact on total costs-revenues ratio, or profitability. Partial costs-revenues ratios can be analyzed in more depth, for example:</w:t>
      </w:r>
    </w:p>
    <w:p w14:paraId="79C9BCFC" w14:textId="26443A09" w:rsidR="00995D2C" w:rsidRPr="00C61402" w:rsidRDefault="00995D2C" w:rsidP="00140DDC">
      <w:pPr>
        <w:rPr>
          <w:lang w:val="en-GB"/>
        </w:rPr>
      </w:pPr>
      <w:r w:rsidRPr="00C61402">
        <w:rPr>
          <w:lang w:val="en-GB"/>
        </w:rPr>
        <w:t>Intermedite consumption = cost of goods + consumption of materials and energy + services</w:t>
      </w:r>
    </w:p>
    <w:p w14:paraId="26235997" w14:textId="768D4578" w:rsidR="00995D2C" w:rsidRPr="00C61402" w:rsidRDefault="00995D2C" w:rsidP="00995D2C">
      <w:pPr>
        <w:rPr>
          <w:lang w:val="en-GB"/>
        </w:rPr>
      </w:pPr>
      <w:r w:rsidRPr="00C61402">
        <w:rPr>
          <w:lang w:val="en-GB"/>
        </w:rPr>
        <w:t>Intermedite consumption / Rev = cost of goods / Rev + consumption of materials and energy / Rev + services / Rev</w:t>
      </w:r>
    </w:p>
    <w:p w14:paraId="3847CA29" w14:textId="5F05BEE9" w:rsidR="009312A8" w:rsidRPr="00C61402" w:rsidRDefault="009312A8" w:rsidP="009312A8">
      <w:pPr>
        <w:rPr>
          <w:lang w:val="en-GB"/>
        </w:rPr>
      </w:pPr>
      <w:r w:rsidRPr="00C61402">
        <w:rPr>
          <w:lang w:val="en-GB"/>
        </w:rPr>
        <w:t>Intermediate consumption-revenues ratio = cost of goods-revenues ratio + consumption of materials and energy-revenues ratio + services-revenues ratio</w:t>
      </w:r>
    </w:p>
    <w:p w14:paraId="55B45EE1" w14:textId="433DF95A" w:rsidR="00826484" w:rsidRPr="00C61402" w:rsidRDefault="00826484" w:rsidP="00140DDC">
      <w:pPr>
        <w:rPr>
          <w:lang w:val="en-GB"/>
        </w:rPr>
      </w:pPr>
      <w:r w:rsidRPr="00C61402">
        <w:rPr>
          <w:lang w:val="en-GB"/>
        </w:rPr>
        <w:t>Personnel costs / Revenues = (Personnel costs / Number of workers) : (Revenues / Number of workers)</w:t>
      </w:r>
    </w:p>
    <w:p w14:paraId="3B93BD13" w14:textId="3E6F0933" w:rsidR="00826484" w:rsidRPr="00C61402" w:rsidRDefault="00826484" w:rsidP="00140DDC">
      <w:pPr>
        <w:rPr>
          <w:lang w:val="en-GB"/>
        </w:rPr>
      </w:pPr>
      <w:r w:rsidRPr="00C61402">
        <w:rPr>
          <w:lang w:val="en-GB"/>
        </w:rPr>
        <w:t xml:space="preserve">Personnel costs-revenues ratio = Average personnel costs </w:t>
      </w:r>
      <w:r w:rsidR="006370CA" w:rsidRPr="00C61402">
        <w:rPr>
          <w:lang w:val="en-GB"/>
        </w:rPr>
        <w:t>/</w:t>
      </w:r>
      <w:r w:rsidRPr="00C61402">
        <w:rPr>
          <w:lang w:val="en-GB"/>
        </w:rPr>
        <w:t xml:space="preserve"> Labour productivity</w:t>
      </w:r>
    </w:p>
    <w:p w14:paraId="6C9E686B" w14:textId="464005CA" w:rsidR="00995D2C" w:rsidRPr="00C61402" w:rsidRDefault="00995D2C" w:rsidP="00995D2C">
      <w:pPr>
        <w:rPr>
          <w:lang w:val="en-GB"/>
        </w:rPr>
      </w:pPr>
      <w:r w:rsidRPr="00C61402">
        <w:rPr>
          <w:lang w:val="en-GB"/>
        </w:rPr>
        <w:t>Depreciations / Revenues = (Depreciations / Fixed assets in purchase price) * (Fixed assets in purchase price / Revenues)</w:t>
      </w:r>
    </w:p>
    <w:p w14:paraId="62C0108E" w14:textId="3A7BBC8A" w:rsidR="00995D2C" w:rsidRPr="00C61402" w:rsidRDefault="00995D2C" w:rsidP="00995D2C">
      <w:pPr>
        <w:rPr>
          <w:lang w:val="en-GB"/>
        </w:rPr>
      </w:pPr>
      <w:r w:rsidRPr="00C61402">
        <w:rPr>
          <w:lang w:val="en-GB"/>
        </w:rPr>
        <w:lastRenderedPageBreak/>
        <w:t>Depreciations-revenues ratio = Average deprciations rate * Fixed assets turnover in years</w:t>
      </w:r>
    </w:p>
    <w:p w14:paraId="2214143A" w14:textId="1782BC06" w:rsidR="00140DDC" w:rsidRPr="00C61402" w:rsidRDefault="00140DDC" w:rsidP="00DC5BAA">
      <w:pPr>
        <w:pStyle w:val="Nadpis3"/>
      </w:pPr>
      <w:r w:rsidRPr="00C61402">
        <w:t xml:space="preserve">Activity </w:t>
      </w:r>
      <w:r w:rsidR="00202E89" w:rsidRPr="00C61402">
        <w:t>ratios</w:t>
      </w:r>
    </w:p>
    <w:p w14:paraId="2374246D" w14:textId="630199E2" w:rsidR="00140DDC" w:rsidRPr="00C61402" w:rsidRDefault="00C429FF" w:rsidP="00140DDC">
      <w:pPr>
        <w:rPr>
          <w:lang w:val="en-GB"/>
        </w:rPr>
      </w:pPr>
      <w:r w:rsidRPr="00C61402">
        <w:rPr>
          <w:lang w:val="en-GB"/>
        </w:rPr>
        <w:t>Activity</w:t>
      </w:r>
      <w:r w:rsidR="00202E89" w:rsidRPr="00C61402">
        <w:rPr>
          <w:lang w:val="en-GB"/>
        </w:rPr>
        <w:t xml:space="preserve"> </w:t>
      </w:r>
      <w:r w:rsidRPr="00C61402">
        <w:rPr>
          <w:lang w:val="en-GB"/>
        </w:rPr>
        <w:t xml:space="preserve">(or turnover) </w:t>
      </w:r>
      <w:r w:rsidR="00202E89" w:rsidRPr="00C61402">
        <w:rPr>
          <w:lang w:val="en-GB"/>
        </w:rPr>
        <w:t>ratios</w:t>
      </w:r>
      <w:r w:rsidR="00140DDC" w:rsidRPr="00C61402">
        <w:rPr>
          <w:lang w:val="en-GB"/>
        </w:rPr>
        <w:t xml:space="preserve"> measure how efficiently a company manages its assets</w:t>
      </w:r>
      <w:r w:rsidR="00EF0D46" w:rsidRPr="00C61402">
        <w:rPr>
          <w:lang w:val="en-GB"/>
        </w:rPr>
        <w:t xml:space="preserve"> to generate sales and increase shareholder value</w:t>
      </w:r>
      <w:r w:rsidR="00140DDC" w:rsidRPr="00C61402">
        <w:rPr>
          <w:lang w:val="en-GB"/>
        </w:rPr>
        <w:t>.</w:t>
      </w:r>
      <w:r w:rsidRPr="00C61402">
        <w:rPr>
          <w:lang w:val="en-GB"/>
        </w:rPr>
        <w:t xml:space="preserve"> The concept of turnover is simple: If a company keeps an inventory of only one unit and sells 100 units during the year, inventory must completely turn over and be replaced 100 times. If, instead, inventory is 100 units, and 100 units are sold, inventory must turn over and be replaced only one time. </w:t>
      </w:r>
      <w:r w:rsidR="00140DDC" w:rsidRPr="00C61402">
        <w:rPr>
          <w:lang w:val="en-GB"/>
        </w:rPr>
        <w:t xml:space="preserve">If the state of the property is unnecessarily higher than would be expedient, it incurs unnecessary costs that reduce profits. If a company has a shortage of assets, then it must give up potentially profitable opportunities </w:t>
      </w:r>
      <w:r w:rsidR="00202E89" w:rsidRPr="00C61402">
        <w:rPr>
          <w:lang w:val="en-GB"/>
        </w:rPr>
        <w:t>–</w:t>
      </w:r>
      <w:r w:rsidR="00140DDC" w:rsidRPr="00C61402">
        <w:rPr>
          <w:lang w:val="en-GB"/>
        </w:rPr>
        <w:t xml:space="preserve"> it loses revenue.</w:t>
      </w:r>
      <w:r w:rsidR="00EF0D46" w:rsidRPr="00C61402">
        <w:rPr>
          <w:lang w:val="en-GB"/>
        </w:rPr>
        <w:t xml:space="preserve"> </w:t>
      </w:r>
      <w:r w:rsidR="00CE1BB1" w:rsidRPr="00C61402">
        <w:rPr>
          <w:lang w:val="en-GB"/>
        </w:rPr>
        <w:t xml:space="preserve">Activity indicators vary significantly between sectors of economic activity, so it is necessary to compare the results with the sector average and with the company's past records. </w:t>
      </w:r>
      <w:r w:rsidR="00140DDC" w:rsidRPr="00C61402">
        <w:rPr>
          <w:lang w:val="en-GB"/>
        </w:rPr>
        <w:t>Activity indicators are usually presented in the form</w:t>
      </w:r>
      <w:r w:rsidR="00202E89" w:rsidRPr="00C61402">
        <w:rPr>
          <w:lang w:val="en-GB"/>
        </w:rPr>
        <w:t xml:space="preserve"> of</w:t>
      </w:r>
    </w:p>
    <w:p w14:paraId="39A61E20" w14:textId="6DBB8D0F" w:rsidR="00140DDC" w:rsidRPr="00C61402" w:rsidRDefault="00140DDC" w:rsidP="00186B4F">
      <w:pPr>
        <w:pStyle w:val="Odstavecseseznamem"/>
        <w:numPr>
          <w:ilvl w:val="0"/>
          <w:numId w:val="54"/>
        </w:numPr>
        <w:rPr>
          <w:lang w:val="en-GB"/>
        </w:rPr>
      </w:pPr>
      <w:r w:rsidRPr="00C61402">
        <w:rPr>
          <w:lang w:val="en-GB"/>
        </w:rPr>
        <w:t xml:space="preserve">turnover </w:t>
      </w:r>
      <w:r w:rsidR="00202E89" w:rsidRPr="00C61402">
        <w:rPr>
          <w:lang w:val="en-GB"/>
        </w:rPr>
        <w:t>ratio</w:t>
      </w:r>
      <w:r w:rsidRPr="00C61402">
        <w:rPr>
          <w:lang w:val="en-GB"/>
        </w:rPr>
        <w:t xml:space="preserve"> = </w:t>
      </w:r>
      <w:r w:rsidR="00243EB3" w:rsidRPr="00C61402">
        <w:rPr>
          <w:lang w:val="en-GB"/>
        </w:rPr>
        <w:t>T</w:t>
      </w:r>
      <w:r w:rsidRPr="00C61402">
        <w:rPr>
          <w:lang w:val="en-GB"/>
        </w:rPr>
        <w:t xml:space="preserve"> / X</w:t>
      </w:r>
    </w:p>
    <w:p w14:paraId="54BF3243" w14:textId="60170C69" w:rsidR="00140DDC" w:rsidRPr="00C61402" w:rsidRDefault="00140DDC" w:rsidP="00186B4F">
      <w:pPr>
        <w:pStyle w:val="Odstavecseseznamem"/>
        <w:numPr>
          <w:ilvl w:val="0"/>
          <w:numId w:val="54"/>
        </w:numPr>
        <w:rPr>
          <w:lang w:val="en-GB"/>
        </w:rPr>
      </w:pPr>
      <w:r w:rsidRPr="00C61402">
        <w:rPr>
          <w:color w:val="auto"/>
          <w:lang w:val="en-GB"/>
        </w:rPr>
        <w:t>turn</w:t>
      </w:r>
      <w:r w:rsidR="00C63B0F" w:rsidRPr="00C61402">
        <w:rPr>
          <w:color w:val="auto"/>
          <w:lang w:val="en-GB"/>
        </w:rPr>
        <w:t>over</w:t>
      </w:r>
      <w:r w:rsidRPr="00C61402">
        <w:rPr>
          <w:color w:val="auto"/>
          <w:lang w:val="en-GB"/>
        </w:rPr>
        <w:t xml:space="preserve"> </w:t>
      </w:r>
      <w:r w:rsidRPr="00C61402">
        <w:rPr>
          <w:lang w:val="en-GB"/>
        </w:rPr>
        <w:t>in days = X / (</w:t>
      </w:r>
      <w:r w:rsidR="00243EB3" w:rsidRPr="00C61402">
        <w:rPr>
          <w:lang w:val="en-GB"/>
        </w:rPr>
        <w:t>T</w:t>
      </w:r>
      <w:r w:rsidRPr="00C61402">
        <w:rPr>
          <w:lang w:val="en-GB"/>
        </w:rPr>
        <w:t xml:space="preserve"> / 360) = 360 / turnover </w:t>
      </w:r>
      <w:r w:rsidR="00243EB3" w:rsidRPr="00C61402">
        <w:rPr>
          <w:lang w:val="en-GB"/>
        </w:rPr>
        <w:t>ratio</w:t>
      </w:r>
    </w:p>
    <w:p w14:paraId="52988DB8" w14:textId="2E8D3554" w:rsidR="00243EB3" w:rsidRPr="00C61402" w:rsidRDefault="00243EB3" w:rsidP="00243EB3">
      <w:pPr>
        <w:rPr>
          <w:lang w:val="en-GB"/>
        </w:rPr>
      </w:pPr>
      <w:r w:rsidRPr="00C61402">
        <w:rPr>
          <w:lang w:val="en-GB"/>
        </w:rPr>
        <w:t xml:space="preserve">Symbol T stands here for </w:t>
      </w:r>
      <w:r w:rsidR="00C63B0F" w:rsidRPr="00C61402">
        <w:rPr>
          <w:lang w:val="en-GB"/>
        </w:rPr>
        <w:t xml:space="preserve">the best </w:t>
      </w:r>
      <w:r w:rsidRPr="00C61402">
        <w:rPr>
          <w:lang w:val="en-GB"/>
        </w:rPr>
        <w:t xml:space="preserve">turnover variable (usually sales, revenues, costs, ...) a X for evaluated variable (e.g. total assets, receivables, </w:t>
      </w:r>
      <w:r w:rsidR="00C63B0F" w:rsidRPr="00C61402">
        <w:rPr>
          <w:lang w:val="en-GB"/>
        </w:rPr>
        <w:t xml:space="preserve">liabilities, </w:t>
      </w:r>
      <w:r w:rsidRPr="00C61402">
        <w:rPr>
          <w:lang w:val="en-GB"/>
        </w:rPr>
        <w:t>...). Due to the fact that the turnover variable is a flow quantity and the evaluated variable X is a stock variable, it is recommended to work with the average value of the stock quantity, i.e. average of the initial and final value.</w:t>
      </w:r>
    </w:p>
    <w:p w14:paraId="45F807CF" w14:textId="77777777" w:rsidR="00140DDC" w:rsidRPr="00C61402" w:rsidRDefault="00140DDC" w:rsidP="00140DDC">
      <w:pPr>
        <w:rPr>
          <w:b/>
          <w:color w:val="auto"/>
          <w:lang w:val="en-GB"/>
        </w:rPr>
      </w:pPr>
      <w:r w:rsidRPr="00C61402">
        <w:rPr>
          <w:b/>
          <w:color w:val="auto"/>
          <w:lang w:val="en-GB"/>
        </w:rPr>
        <w:t>Total assets turnover ratio</w:t>
      </w:r>
    </w:p>
    <w:p w14:paraId="57507760" w14:textId="0700BF15" w:rsidR="00140DDC" w:rsidRPr="00C61402" w:rsidRDefault="00140DDC" w:rsidP="00EF0D46">
      <w:pPr>
        <w:ind w:firstLine="709"/>
        <w:rPr>
          <w:lang w:val="en-GB"/>
        </w:rPr>
      </w:pPr>
      <w:r w:rsidRPr="00C61402">
        <w:rPr>
          <w:lang w:val="en-GB"/>
        </w:rPr>
        <w:t xml:space="preserve">= annual sales / </w:t>
      </w:r>
      <w:r w:rsidR="00EF0D46" w:rsidRPr="00C61402">
        <w:rPr>
          <w:lang w:val="en-GB"/>
        </w:rPr>
        <w:t xml:space="preserve">average value of total </w:t>
      </w:r>
      <w:r w:rsidRPr="00C61402">
        <w:rPr>
          <w:lang w:val="en-GB"/>
        </w:rPr>
        <w:t>assets</w:t>
      </w:r>
    </w:p>
    <w:p w14:paraId="3493FD9C" w14:textId="496E7796" w:rsidR="00140DDC" w:rsidRPr="00C61402" w:rsidRDefault="00140DDC" w:rsidP="00140DDC">
      <w:pPr>
        <w:rPr>
          <w:lang w:val="en-GB"/>
        </w:rPr>
      </w:pPr>
      <w:r w:rsidRPr="00C61402">
        <w:rPr>
          <w:lang w:val="en-GB"/>
        </w:rPr>
        <w:t>Indicates the number of turnovers (how many times the assets are turned) over a given time interval (</w:t>
      </w:r>
      <w:r w:rsidR="00EF0D46" w:rsidRPr="00C61402">
        <w:rPr>
          <w:lang w:val="en-GB"/>
        </w:rPr>
        <w:t xml:space="preserve">usually </w:t>
      </w:r>
      <w:r w:rsidRPr="00C61402">
        <w:rPr>
          <w:lang w:val="en-GB"/>
        </w:rPr>
        <w:t>per year). If the intensity of utilization of the company's assets is lower than an industry average, sales should be increased or some assets sold.</w:t>
      </w:r>
      <w:r w:rsidR="00EF0D46" w:rsidRPr="00C61402">
        <w:rPr>
          <w:lang w:val="en-GB"/>
        </w:rPr>
        <w:t xml:space="preserve"> </w:t>
      </w:r>
      <w:r w:rsidRPr="00C61402">
        <w:rPr>
          <w:lang w:val="en-GB"/>
        </w:rPr>
        <w:t xml:space="preserve">The </w:t>
      </w:r>
      <w:r w:rsidR="00EF0D46" w:rsidRPr="00C61402">
        <w:rPr>
          <w:lang w:val="en-GB"/>
        </w:rPr>
        <w:t>higher</w:t>
      </w:r>
      <w:r w:rsidRPr="00C61402">
        <w:rPr>
          <w:lang w:val="en-GB"/>
        </w:rPr>
        <w:t xml:space="preserve"> the indicator, the better. This means that the company expands without having to increase financial resources. During the evaluation, it is necessary to assess the effects of the method of valuing assets and depreciation methods used.</w:t>
      </w:r>
    </w:p>
    <w:p w14:paraId="2C751EB8" w14:textId="6009B8D4" w:rsidR="00140DDC" w:rsidRPr="00C61402" w:rsidRDefault="00320F4E" w:rsidP="00140DDC">
      <w:pPr>
        <w:rPr>
          <w:b/>
          <w:color w:val="auto"/>
          <w:lang w:val="en-GB"/>
        </w:rPr>
      </w:pPr>
      <w:r w:rsidRPr="00C61402">
        <w:rPr>
          <w:b/>
          <w:color w:val="auto"/>
          <w:lang w:val="en-GB"/>
        </w:rPr>
        <w:t>Fixed assets turnover ratio</w:t>
      </w:r>
    </w:p>
    <w:p w14:paraId="2428328A" w14:textId="3FB9F733" w:rsidR="00140DDC" w:rsidRPr="00C61402" w:rsidRDefault="00140DDC" w:rsidP="00CE1BB1">
      <w:pPr>
        <w:ind w:firstLine="709"/>
        <w:rPr>
          <w:lang w:val="en-GB"/>
        </w:rPr>
      </w:pPr>
      <w:r w:rsidRPr="00C61402">
        <w:rPr>
          <w:lang w:val="en-GB"/>
        </w:rPr>
        <w:t xml:space="preserve">= annual sales / </w:t>
      </w:r>
      <w:r w:rsidR="00CE1BB1" w:rsidRPr="00C61402">
        <w:rPr>
          <w:lang w:val="en-GB"/>
        </w:rPr>
        <w:t xml:space="preserve">average value of </w:t>
      </w:r>
      <w:r w:rsidRPr="00C61402">
        <w:rPr>
          <w:lang w:val="en-GB"/>
        </w:rPr>
        <w:t>fixed assets</w:t>
      </w:r>
    </w:p>
    <w:p w14:paraId="585B4F45" w14:textId="517249AA" w:rsidR="00140DDC" w:rsidRPr="00C61402" w:rsidRDefault="00140DDC" w:rsidP="00140DDC">
      <w:pPr>
        <w:rPr>
          <w:lang w:val="en-GB"/>
        </w:rPr>
      </w:pPr>
      <w:r w:rsidRPr="00C61402">
        <w:rPr>
          <w:lang w:val="en-GB"/>
        </w:rPr>
        <w:t>It is important in deciding whether to acquire additional production fixed assets. The lower value of the indicator to the average in the industry is a signal for increasing the use of production capacity, and for managers to limit the company's investment</w:t>
      </w:r>
      <w:r w:rsidR="00320F4E" w:rsidRPr="00C61402">
        <w:rPr>
          <w:lang w:val="en-GB"/>
        </w:rPr>
        <w:t xml:space="preserve"> (but</w:t>
      </w:r>
      <w:r w:rsidRPr="00C61402">
        <w:rPr>
          <w:lang w:val="en-GB"/>
        </w:rPr>
        <w:t xml:space="preserve"> </w:t>
      </w:r>
      <w:r w:rsidR="00320F4E" w:rsidRPr="00C61402">
        <w:rPr>
          <w:lang w:val="en-GB"/>
        </w:rPr>
        <w:t>t</w:t>
      </w:r>
      <w:r w:rsidRPr="00C61402">
        <w:rPr>
          <w:lang w:val="en-GB"/>
        </w:rPr>
        <w:t>here is a delay in return on investment</w:t>
      </w:r>
      <w:r w:rsidR="00320F4E" w:rsidRPr="00C61402">
        <w:rPr>
          <w:lang w:val="en-GB"/>
        </w:rPr>
        <w:t>)</w:t>
      </w:r>
      <w:r w:rsidRPr="00C61402">
        <w:rPr>
          <w:lang w:val="en-GB"/>
        </w:rPr>
        <w:t>.</w:t>
      </w:r>
      <w:r w:rsidR="00320F4E" w:rsidRPr="00C61402">
        <w:rPr>
          <w:lang w:val="en-GB"/>
        </w:rPr>
        <w:t xml:space="preserve"> If we work with the residual value of fixed assets, the value of the ratio increases over time (seemingly improves) if the company does not invest in the renewal of fixed assets.</w:t>
      </w:r>
    </w:p>
    <w:p w14:paraId="30461B9C" w14:textId="157A6E64" w:rsidR="00140DDC" w:rsidRPr="00C61402" w:rsidRDefault="00140DDC" w:rsidP="00140DDC">
      <w:pPr>
        <w:rPr>
          <w:b/>
          <w:color w:val="auto"/>
          <w:lang w:val="en-GB"/>
        </w:rPr>
      </w:pPr>
      <w:r w:rsidRPr="00C61402">
        <w:rPr>
          <w:b/>
          <w:color w:val="auto"/>
          <w:lang w:val="en-GB"/>
        </w:rPr>
        <w:t xml:space="preserve">Inventory turnover </w:t>
      </w:r>
      <w:r w:rsidR="00C63B0F" w:rsidRPr="00C61402">
        <w:rPr>
          <w:b/>
          <w:color w:val="auto"/>
          <w:lang w:val="en-GB"/>
        </w:rPr>
        <w:t>in days</w:t>
      </w:r>
    </w:p>
    <w:p w14:paraId="3C0FA5B4" w14:textId="23CE6ED2" w:rsidR="00C63B0F" w:rsidRPr="00C61402" w:rsidRDefault="00C63B0F" w:rsidP="00C63B0F">
      <w:pPr>
        <w:ind w:firstLine="709"/>
        <w:rPr>
          <w:lang w:val="en-GB"/>
        </w:rPr>
      </w:pPr>
      <w:r w:rsidRPr="00C61402">
        <w:rPr>
          <w:lang w:val="en-GB"/>
        </w:rPr>
        <w:t>= Average inventory / (Turnover of stock accounts / 360)</w:t>
      </w:r>
    </w:p>
    <w:p w14:paraId="624F1008" w14:textId="773FB821" w:rsidR="00C63B0F" w:rsidRPr="00C61402" w:rsidRDefault="00C63B0F" w:rsidP="00C63B0F">
      <w:pPr>
        <w:ind w:firstLine="709"/>
        <w:rPr>
          <w:lang w:val="en-GB"/>
        </w:rPr>
      </w:pPr>
      <w:r w:rsidRPr="00C61402">
        <w:rPr>
          <w:lang w:val="en-GB"/>
        </w:rPr>
        <w:t>= Average inventory / (Costs of goods sold/ 360)</w:t>
      </w:r>
    </w:p>
    <w:p w14:paraId="1E92888B" w14:textId="16F06551" w:rsidR="00140DDC" w:rsidRPr="00C61402" w:rsidRDefault="00140DDC" w:rsidP="00C63B0F">
      <w:pPr>
        <w:ind w:firstLine="709"/>
        <w:rPr>
          <w:lang w:val="en-GB"/>
        </w:rPr>
      </w:pPr>
      <w:r w:rsidRPr="00C61402">
        <w:rPr>
          <w:lang w:val="en-GB"/>
        </w:rPr>
        <w:t>= Average inventory / (Revenue</w:t>
      </w:r>
      <w:r w:rsidR="00C63B0F" w:rsidRPr="00C61402">
        <w:rPr>
          <w:lang w:val="en-GB"/>
        </w:rPr>
        <w:t>s</w:t>
      </w:r>
      <w:r w:rsidRPr="00C61402">
        <w:rPr>
          <w:lang w:val="en-GB"/>
        </w:rPr>
        <w:t xml:space="preserve"> / 360)</w:t>
      </w:r>
    </w:p>
    <w:p w14:paraId="1968C36A" w14:textId="785F42F8" w:rsidR="00140DDC" w:rsidRPr="00C61402" w:rsidRDefault="00140DDC" w:rsidP="00140DDC">
      <w:pPr>
        <w:rPr>
          <w:lang w:val="en-GB"/>
        </w:rPr>
      </w:pPr>
      <w:r w:rsidRPr="00C61402">
        <w:rPr>
          <w:lang w:val="en-GB"/>
        </w:rPr>
        <w:t xml:space="preserve">Indicates the average number of days for which </w:t>
      </w:r>
      <w:r w:rsidR="00C63B0F" w:rsidRPr="00C61402">
        <w:rPr>
          <w:lang w:val="en-GB"/>
        </w:rPr>
        <w:t>inventories</w:t>
      </w:r>
      <w:r w:rsidRPr="00C61402">
        <w:rPr>
          <w:lang w:val="en-GB"/>
        </w:rPr>
        <w:t xml:space="preserve"> are tied up in the enterprise until they are consumed (raw materials and materials) or for goods until they are sold (for inventories of own production).</w:t>
      </w:r>
      <w:r w:rsidR="00191089" w:rsidRPr="00C61402">
        <w:rPr>
          <w:lang w:val="en-GB"/>
        </w:rPr>
        <w:t xml:space="preserve"> </w:t>
      </w:r>
      <w:r w:rsidRPr="00C61402">
        <w:rPr>
          <w:lang w:val="en-GB"/>
        </w:rPr>
        <w:t xml:space="preserve">For </w:t>
      </w:r>
      <w:r w:rsidR="00191089" w:rsidRPr="00C61402">
        <w:rPr>
          <w:lang w:val="en-GB"/>
        </w:rPr>
        <w:t>products</w:t>
      </w:r>
      <w:r w:rsidRPr="00C61402">
        <w:rPr>
          <w:lang w:val="en-GB"/>
        </w:rPr>
        <w:t xml:space="preserve"> and goods, the indicator is also an indicator of liquidity, as it indicates the number of days for which the inventory is converted into cash or receivables. It is generally defined as the ratio of the average stock of all kinds </w:t>
      </w:r>
      <w:r w:rsidR="00191089" w:rsidRPr="00C61402">
        <w:rPr>
          <w:lang w:val="en-GB"/>
        </w:rPr>
        <w:t xml:space="preserve">of invetories </w:t>
      </w:r>
      <w:r w:rsidRPr="00C61402">
        <w:rPr>
          <w:lang w:val="en-GB"/>
        </w:rPr>
        <w:t>to the average daily sales.</w:t>
      </w:r>
    </w:p>
    <w:p w14:paraId="631D7779" w14:textId="5500A85C" w:rsidR="00140DDC" w:rsidRPr="00C61402" w:rsidRDefault="00140DDC" w:rsidP="00140DDC">
      <w:pPr>
        <w:rPr>
          <w:lang w:val="en-GB"/>
        </w:rPr>
      </w:pPr>
      <w:r w:rsidRPr="00C61402">
        <w:rPr>
          <w:lang w:val="en-GB"/>
        </w:rPr>
        <w:t>However, it can be calculated for individual types of stocks, where the numerator indicates the average state of the type of stocks and the denominator its average daily consumption (</w:t>
      </w:r>
      <w:r w:rsidR="00191089" w:rsidRPr="00C61402">
        <w:rPr>
          <w:lang w:val="en-GB"/>
        </w:rPr>
        <w:t xml:space="preserve">only for </w:t>
      </w:r>
      <w:r w:rsidRPr="00C61402">
        <w:rPr>
          <w:lang w:val="en-GB"/>
        </w:rPr>
        <w:t>internal users).</w:t>
      </w:r>
    </w:p>
    <w:p w14:paraId="6BEB136C" w14:textId="67C94FD9" w:rsidR="00140DDC" w:rsidRPr="00C61402" w:rsidRDefault="00140DDC" w:rsidP="00140DDC">
      <w:pPr>
        <w:rPr>
          <w:lang w:val="en-GB"/>
        </w:rPr>
      </w:pPr>
      <w:r w:rsidRPr="00C61402">
        <w:rPr>
          <w:lang w:val="en-GB"/>
        </w:rPr>
        <w:t>The weakness of this indicator is that sales reflect market value, whil</w:t>
      </w:r>
      <w:r w:rsidR="00191089" w:rsidRPr="00C61402">
        <w:rPr>
          <w:lang w:val="en-GB"/>
        </w:rPr>
        <w:t>e inventories are stated at purchasing price</w:t>
      </w:r>
      <w:r w:rsidRPr="00C61402">
        <w:rPr>
          <w:lang w:val="en-GB"/>
        </w:rPr>
        <w:t>. Therefore, the indicator often overestimates the actual turnover.</w:t>
      </w:r>
      <w:r w:rsidR="00191089" w:rsidRPr="00C61402">
        <w:rPr>
          <w:lang w:val="en-GB"/>
        </w:rPr>
        <w:t xml:space="preserve"> </w:t>
      </w:r>
      <w:r w:rsidRPr="00C61402">
        <w:rPr>
          <w:lang w:val="en-GB"/>
        </w:rPr>
        <w:t>The second problem is that sales are a flow variabl</w:t>
      </w:r>
      <w:r w:rsidR="00191089" w:rsidRPr="00C61402">
        <w:rPr>
          <w:lang w:val="en-GB"/>
        </w:rPr>
        <w:t>e reflecting the result of year</w:t>
      </w:r>
      <w:r w:rsidRPr="00C61402">
        <w:rPr>
          <w:lang w:val="en-GB"/>
        </w:rPr>
        <w:t xml:space="preserve"> activity, while inventories affect the situation at one point</w:t>
      </w:r>
      <w:r w:rsidR="00191089" w:rsidRPr="00C61402">
        <w:rPr>
          <w:lang w:val="en-GB"/>
        </w:rPr>
        <w:t xml:space="preserve"> of time</w:t>
      </w:r>
      <w:r w:rsidRPr="00C61402">
        <w:rPr>
          <w:lang w:val="en-GB"/>
        </w:rPr>
        <w:t>. To obtain a more realistic picture, it would be more appropriate to use average annual stocks, but with regard to spatial comparison, this adjustment is usually not used either.</w:t>
      </w:r>
    </w:p>
    <w:p w14:paraId="7CEFA722" w14:textId="43CF067F" w:rsidR="00140DDC" w:rsidRPr="00C61402" w:rsidRDefault="00140DDC" w:rsidP="00140DDC">
      <w:pPr>
        <w:rPr>
          <w:lang w:val="en-GB"/>
        </w:rPr>
      </w:pPr>
      <w:r w:rsidRPr="00C61402">
        <w:rPr>
          <w:lang w:val="en-GB"/>
        </w:rPr>
        <w:t>If the indicator is more favo</w:t>
      </w:r>
      <w:r w:rsidR="00191089" w:rsidRPr="00C61402">
        <w:rPr>
          <w:lang w:val="en-GB"/>
        </w:rPr>
        <w:t>u</w:t>
      </w:r>
      <w:r w:rsidRPr="00C61402">
        <w:rPr>
          <w:lang w:val="en-GB"/>
        </w:rPr>
        <w:t xml:space="preserve">rable than the industry average </w:t>
      </w:r>
      <w:r w:rsidR="00191089" w:rsidRPr="00C61402">
        <w:rPr>
          <w:lang w:val="en-GB"/>
        </w:rPr>
        <w:t>–</w:t>
      </w:r>
      <w:r w:rsidRPr="00C61402">
        <w:rPr>
          <w:lang w:val="en-GB"/>
        </w:rPr>
        <w:t xml:space="preserve"> higher </w:t>
      </w:r>
      <w:r w:rsidR="00191089" w:rsidRPr="00C61402">
        <w:rPr>
          <w:lang w:val="en-GB"/>
        </w:rPr>
        <w:t>–</w:t>
      </w:r>
      <w:r w:rsidRPr="00C61402">
        <w:rPr>
          <w:lang w:val="en-GB"/>
        </w:rPr>
        <w:t xml:space="preserve"> it means that the company does not have unnecessarily illiquid stocks that would require additional financing.</w:t>
      </w:r>
      <w:r w:rsidR="00191089" w:rsidRPr="00C61402">
        <w:rPr>
          <w:lang w:val="en-GB"/>
        </w:rPr>
        <w:t xml:space="preserve"> </w:t>
      </w:r>
      <w:r w:rsidRPr="00C61402">
        <w:rPr>
          <w:lang w:val="en-GB"/>
        </w:rPr>
        <w:t xml:space="preserve">Excess inventories are unproductive (higher storage </w:t>
      </w:r>
      <w:r w:rsidRPr="00C61402">
        <w:rPr>
          <w:lang w:val="en-GB"/>
        </w:rPr>
        <w:lastRenderedPageBreak/>
        <w:t xml:space="preserve">costs, they are </w:t>
      </w:r>
      <w:r w:rsidR="00191089" w:rsidRPr="00C61402">
        <w:rPr>
          <w:lang w:val="en-GB"/>
        </w:rPr>
        <w:t>binding financial resources</w:t>
      </w:r>
      <w:r w:rsidRPr="00C61402">
        <w:rPr>
          <w:lang w:val="en-GB"/>
        </w:rPr>
        <w:t>, which must be supplemented by external sources) and represent a low-return investment.</w:t>
      </w:r>
      <w:r w:rsidR="00191089" w:rsidRPr="00C61402">
        <w:rPr>
          <w:lang w:val="en-GB"/>
        </w:rPr>
        <w:t xml:space="preserve"> </w:t>
      </w:r>
      <w:r w:rsidRPr="00C61402">
        <w:rPr>
          <w:lang w:val="en-GB"/>
        </w:rPr>
        <w:t>High inventory turnover also supports confidence in the current liquidity ratio. Conversely, with low turnover and a disproportionately high liquidity ratio, it can be concluded that the company has outdated inventories whose fair value is lower than the price stated in the accounts.</w:t>
      </w:r>
    </w:p>
    <w:p w14:paraId="3BEC23AB" w14:textId="10BCE518" w:rsidR="00140DDC" w:rsidRPr="00C61402" w:rsidRDefault="00140DDC" w:rsidP="00140DDC">
      <w:pPr>
        <w:rPr>
          <w:color w:val="auto"/>
          <w:lang w:val="en-GB"/>
        </w:rPr>
      </w:pPr>
      <w:r w:rsidRPr="00C61402">
        <w:rPr>
          <w:b/>
          <w:color w:val="auto"/>
          <w:lang w:val="en-GB"/>
        </w:rPr>
        <w:t xml:space="preserve">Receivables turnover </w:t>
      </w:r>
      <w:r w:rsidR="009E4E9B" w:rsidRPr="00C61402">
        <w:rPr>
          <w:b/>
          <w:color w:val="auto"/>
          <w:lang w:val="en-GB"/>
        </w:rPr>
        <w:t>in days</w:t>
      </w:r>
      <w:r w:rsidRPr="00C61402">
        <w:rPr>
          <w:color w:val="auto"/>
          <w:lang w:val="en-GB"/>
        </w:rPr>
        <w:t xml:space="preserve"> (</w:t>
      </w:r>
      <w:r w:rsidR="009E4E9B" w:rsidRPr="00C61402">
        <w:rPr>
          <w:color w:val="auto"/>
          <w:lang w:val="en-GB"/>
        </w:rPr>
        <w:t>average collection period</w:t>
      </w:r>
      <w:r w:rsidRPr="00C61402">
        <w:rPr>
          <w:color w:val="auto"/>
          <w:lang w:val="en-GB"/>
        </w:rPr>
        <w:t>)</w:t>
      </w:r>
    </w:p>
    <w:p w14:paraId="42D879C1" w14:textId="7E791F33" w:rsidR="009E4E9B" w:rsidRPr="00C61402" w:rsidRDefault="009E4E9B" w:rsidP="009E4E9B">
      <w:pPr>
        <w:rPr>
          <w:lang w:val="en-GB"/>
        </w:rPr>
      </w:pPr>
      <w:r w:rsidRPr="00C61402">
        <w:rPr>
          <w:lang w:val="en-GB"/>
        </w:rPr>
        <w:t xml:space="preserve">Accounts receivable from customers has a direct link to credit sales as a </w:t>
      </w:r>
      <w:r w:rsidR="009D30D9" w:rsidRPr="00C61402">
        <w:rPr>
          <w:lang w:val="en-GB"/>
        </w:rPr>
        <w:t>measure of activity</w:t>
      </w:r>
      <w:r w:rsidRPr="00C61402">
        <w:rPr>
          <w:lang w:val="en-GB"/>
        </w:rPr>
        <w:t xml:space="preserve">. Every credit sale made increases the amounts in both accounts receivable and sales. When a receivable is collected, the amount of the account receivable is reduced, but total sales is not reduced. Hence, by the end of the year, sales show the cumulative amount of sales to all customers for the entire year. For a company that sells on credit, total sales </w:t>
      </w:r>
      <w:r w:rsidR="009D30D9" w:rsidRPr="00C61402">
        <w:rPr>
          <w:lang w:val="en-GB"/>
        </w:rPr>
        <w:t>are</w:t>
      </w:r>
      <w:r w:rsidRPr="00C61402">
        <w:rPr>
          <w:lang w:val="en-GB"/>
        </w:rPr>
        <w:t xml:space="preserve"> a good measure of how many sales passed through the asset accounts receivable.</w:t>
      </w:r>
    </w:p>
    <w:p w14:paraId="5CD4D4FE" w14:textId="77777777" w:rsidR="009E4E9B" w:rsidRPr="00C61402" w:rsidRDefault="009E4E9B" w:rsidP="009E4E9B">
      <w:pPr>
        <w:ind w:firstLine="709"/>
        <w:rPr>
          <w:lang w:val="en-GB"/>
        </w:rPr>
      </w:pPr>
      <w:r w:rsidRPr="00C61402">
        <w:rPr>
          <w:lang w:val="en-GB"/>
        </w:rPr>
        <w:t>= Trade receivables / Daily invoice sales</w:t>
      </w:r>
    </w:p>
    <w:p w14:paraId="6D2125CB" w14:textId="34F8CC5D" w:rsidR="00140DDC" w:rsidRPr="00C61402" w:rsidRDefault="00140DDC" w:rsidP="009E4E9B">
      <w:pPr>
        <w:ind w:firstLine="709"/>
        <w:rPr>
          <w:lang w:val="en-GB"/>
        </w:rPr>
      </w:pPr>
      <w:r w:rsidRPr="00C61402">
        <w:rPr>
          <w:lang w:val="en-GB"/>
        </w:rPr>
        <w:t xml:space="preserve">= Trade receivables / (Turnover </w:t>
      </w:r>
      <w:r w:rsidR="009E4E9B" w:rsidRPr="00C61402">
        <w:rPr>
          <w:lang w:val="en-GB"/>
        </w:rPr>
        <w:t>of</w:t>
      </w:r>
      <w:r w:rsidRPr="00C61402">
        <w:rPr>
          <w:lang w:val="en-GB"/>
        </w:rPr>
        <w:t xml:space="preserve"> account trade receivables / 360)</w:t>
      </w:r>
    </w:p>
    <w:p w14:paraId="4F895172" w14:textId="21896F55" w:rsidR="00140DDC" w:rsidRPr="00C61402" w:rsidRDefault="00140DDC" w:rsidP="00140DDC">
      <w:pPr>
        <w:rPr>
          <w:lang w:val="en-GB"/>
        </w:rPr>
      </w:pPr>
      <w:r w:rsidRPr="00C61402">
        <w:rPr>
          <w:lang w:val="en-GB"/>
        </w:rPr>
        <w:t>The result is the number of days during which the collection of money for daily sales is retained in receivables. During this average period, the company has to wait for the collection of payments for its already made revenues.</w:t>
      </w:r>
      <w:r w:rsidR="00875789" w:rsidRPr="00C61402">
        <w:rPr>
          <w:lang w:val="en-GB"/>
        </w:rPr>
        <w:t xml:space="preserve"> </w:t>
      </w:r>
      <w:r w:rsidRPr="00C61402">
        <w:rPr>
          <w:lang w:val="en-GB"/>
        </w:rPr>
        <w:t>It is useful to compare the turnover time of receivables with the normal payment condition under which the company invoices its products and goods. If it is longer than the normal maturity, it means that business partners do not pay their bills on time. If this trend continues, the company should consider measures to speed up debt collection.</w:t>
      </w:r>
    </w:p>
    <w:p w14:paraId="62064FE3" w14:textId="7F852BA6" w:rsidR="00140DDC" w:rsidRPr="00C61402" w:rsidRDefault="00140DDC" w:rsidP="00140DDC">
      <w:pPr>
        <w:rPr>
          <w:lang w:val="en-GB"/>
        </w:rPr>
      </w:pPr>
      <w:r w:rsidRPr="00C61402">
        <w:rPr>
          <w:lang w:val="en-GB"/>
        </w:rPr>
        <w:t xml:space="preserve">The accounting entry in the receivables account is not only associated with the income accounts, but also with the value added </w:t>
      </w:r>
      <w:r w:rsidR="009D30D9" w:rsidRPr="00C61402">
        <w:rPr>
          <w:lang w:val="en-GB"/>
        </w:rPr>
        <w:t xml:space="preserve">tax </w:t>
      </w:r>
      <w:r w:rsidRPr="00C61402">
        <w:rPr>
          <w:lang w:val="en-GB"/>
        </w:rPr>
        <w:t xml:space="preserve">account. If we are VAT payers, then when paying exactly on time, the turnover time of receivables (with revenues in the denominator) will be a </w:t>
      </w:r>
      <w:r w:rsidR="009D30D9" w:rsidRPr="00C61402">
        <w:rPr>
          <w:lang w:val="en-GB"/>
        </w:rPr>
        <w:t xml:space="preserve">(1 + VAT) rate </w:t>
      </w:r>
      <w:r w:rsidRPr="00C61402">
        <w:rPr>
          <w:lang w:val="en-GB"/>
        </w:rPr>
        <w:t xml:space="preserve">multiple of the </w:t>
      </w:r>
      <w:r w:rsidR="009D30D9" w:rsidRPr="00C61402">
        <w:rPr>
          <w:lang w:val="en-GB"/>
        </w:rPr>
        <w:t>real value</w:t>
      </w:r>
      <w:r w:rsidRPr="00C61402">
        <w:rPr>
          <w:lang w:val="en-GB"/>
        </w:rPr>
        <w:t>.</w:t>
      </w:r>
    </w:p>
    <w:p w14:paraId="2733B0A0" w14:textId="6868555D" w:rsidR="00140DDC" w:rsidRPr="00C61402" w:rsidRDefault="00875789" w:rsidP="00140DDC">
      <w:pPr>
        <w:rPr>
          <w:lang w:val="en-GB"/>
        </w:rPr>
      </w:pPr>
      <w:r w:rsidRPr="00C61402">
        <w:rPr>
          <w:lang w:val="en-GB"/>
        </w:rPr>
        <w:t>What is the o</w:t>
      </w:r>
      <w:r w:rsidR="00140DDC" w:rsidRPr="00C61402">
        <w:rPr>
          <w:lang w:val="en-GB"/>
        </w:rPr>
        <w:t>ptimal value</w:t>
      </w:r>
      <w:r w:rsidRPr="00C61402">
        <w:rPr>
          <w:lang w:val="en-GB"/>
        </w:rPr>
        <w:t xml:space="preserve"> of this indicator</w:t>
      </w:r>
      <w:r w:rsidR="00140DDC" w:rsidRPr="00C61402">
        <w:rPr>
          <w:lang w:val="en-GB"/>
        </w:rPr>
        <w:t>? It can be high for reliable customers, but it also leads to higher capital costs and increased administration. There is also a risk of a change in the quality of the customer and the possible emergence of overdue receivables. Then it is possible (appropriate) to monitor separately the turnover time of overdue receivables.</w:t>
      </w:r>
    </w:p>
    <w:p w14:paraId="050BB8F4" w14:textId="05C0304B" w:rsidR="00140DDC" w:rsidRPr="00C61402" w:rsidRDefault="00140DDC" w:rsidP="00E442C6">
      <w:pPr>
        <w:pStyle w:val="Malnadpis"/>
        <w:rPr>
          <w:lang w:val="en-GB"/>
        </w:rPr>
      </w:pPr>
      <w:r w:rsidRPr="00C61402">
        <w:rPr>
          <w:lang w:val="en-GB"/>
        </w:rPr>
        <w:t xml:space="preserve">Payables turnover </w:t>
      </w:r>
      <w:r w:rsidR="00B31F61" w:rsidRPr="00C61402">
        <w:rPr>
          <w:lang w:val="en-GB"/>
        </w:rPr>
        <w:t>in days</w:t>
      </w:r>
    </w:p>
    <w:p w14:paraId="2DC31F6A" w14:textId="07890D4B" w:rsidR="00140DDC" w:rsidRPr="00C61402" w:rsidRDefault="00140DDC" w:rsidP="00B31F61">
      <w:pPr>
        <w:ind w:firstLine="709"/>
        <w:rPr>
          <w:lang w:val="en-GB"/>
        </w:rPr>
      </w:pPr>
      <w:r w:rsidRPr="00C61402">
        <w:rPr>
          <w:lang w:val="en-GB"/>
        </w:rPr>
        <w:t>= Tr</w:t>
      </w:r>
      <w:r w:rsidR="00B31F61" w:rsidRPr="00C61402">
        <w:rPr>
          <w:lang w:val="en-GB"/>
        </w:rPr>
        <w:t xml:space="preserve">ade payables / (Turnover of the </w:t>
      </w:r>
      <w:r w:rsidRPr="00C61402">
        <w:rPr>
          <w:lang w:val="en-GB"/>
        </w:rPr>
        <w:t>account trade payables / 360)</w:t>
      </w:r>
    </w:p>
    <w:p w14:paraId="379934E3" w14:textId="2E7B6B3F" w:rsidR="00B31F61" w:rsidRPr="00C61402" w:rsidRDefault="00B31F61" w:rsidP="00B31F61">
      <w:pPr>
        <w:ind w:firstLine="709"/>
        <w:rPr>
          <w:lang w:val="en-GB"/>
        </w:rPr>
      </w:pPr>
      <w:r w:rsidRPr="00C61402">
        <w:rPr>
          <w:lang w:val="en-GB"/>
        </w:rPr>
        <w:t xml:space="preserve">= Trade payables / Daily </w:t>
      </w:r>
      <w:r w:rsidR="0046487E" w:rsidRPr="00C61402">
        <w:rPr>
          <w:lang w:val="en-GB"/>
        </w:rPr>
        <w:t>purchases</w:t>
      </w:r>
    </w:p>
    <w:p w14:paraId="779F12C7" w14:textId="1B3A71EC" w:rsidR="00B31F61" w:rsidRPr="00C61402" w:rsidRDefault="0046487E" w:rsidP="00B31F61">
      <w:pPr>
        <w:rPr>
          <w:lang w:val="en-GB"/>
        </w:rPr>
      </w:pPr>
      <w:r w:rsidRPr="00C61402">
        <w:rPr>
          <w:lang w:val="en-GB"/>
        </w:rPr>
        <w:t xml:space="preserve">Indicates how long a company delays paying invoices to its suppliers. </w:t>
      </w:r>
      <w:r w:rsidR="00B31F61" w:rsidRPr="00C61402">
        <w:rPr>
          <w:lang w:val="en-GB"/>
        </w:rPr>
        <w:t>Accounts payable should be related specifically to the purchases made during the operating period.</w:t>
      </w:r>
    </w:p>
    <w:p w14:paraId="4ECC011B" w14:textId="484A85A0" w:rsidR="00140DDC" w:rsidRPr="00C61402" w:rsidRDefault="0046487E" w:rsidP="00140DDC">
      <w:pPr>
        <w:rPr>
          <w:lang w:val="en-GB"/>
        </w:rPr>
      </w:pPr>
      <w:r w:rsidRPr="00C61402">
        <w:rPr>
          <w:lang w:val="en-GB"/>
        </w:rPr>
        <w:t xml:space="preserve">Optimal management of accounts payable involves remitting payment within the specified terms, but no sooner—yet taking discounts whenever it is offered for early payment, for example 2 percent if paid within 10 days versus remitting the full amount due in 30 days. What is the optimal value of this indicator? </w:t>
      </w:r>
      <w:r w:rsidR="00140DDC" w:rsidRPr="00C61402">
        <w:rPr>
          <w:lang w:val="en-GB"/>
        </w:rPr>
        <w:t xml:space="preserve">A higher value of the indicator usually signals problems with </w:t>
      </w:r>
      <w:r w:rsidRPr="00C61402">
        <w:rPr>
          <w:lang w:val="en-GB"/>
        </w:rPr>
        <w:t>liquidity</w:t>
      </w:r>
      <w:r w:rsidR="00140DDC" w:rsidRPr="00C61402">
        <w:rPr>
          <w:lang w:val="en-GB"/>
        </w:rPr>
        <w:t>, but it can also be a consequence of favo</w:t>
      </w:r>
      <w:r w:rsidRPr="00C61402">
        <w:rPr>
          <w:lang w:val="en-GB"/>
        </w:rPr>
        <w:t>u</w:t>
      </w:r>
      <w:r w:rsidR="00140DDC" w:rsidRPr="00C61402">
        <w:rPr>
          <w:lang w:val="en-GB"/>
        </w:rPr>
        <w:t>rable conditions of business loans from suppliers. A lower value means either worse conditions from suppliers or repayment of invoices before the due date (e</w:t>
      </w:r>
      <w:r w:rsidRPr="00C61402">
        <w:rPr>
          <w:lang w:val="en-GB"/>
        </w:rPr>
        <w:t>.</w:t>
      </w:r>
      <w:r w:rsidR="00140DDC" w:rsidRPr="00C61402">
        <w:rPr>
          <w:lang w:val="en-GB"/>
        </w:rPr>
        <w:t>g</w:t>
      </w:r>
      <w:r w:rsidRPr="00C61402">
        <w:rPr>
          <w:lang w:val="en-GB"/>
        </w:rPr>
        <w:t>.</w:t>
      </w:r>
      <w:r w:rsidR="00140DDC" w:rsidRPr="00C61402">
        <w:rPr>
          <w:lang w:val="en-GB"/>
        </w:rPr>
        <w:t xml:space="preserve"> due to the inability to use the money in a more advantageous way).</w:t>
      </w:r>
    </w:p>
    <w:p w14:paraId="0353596E" w14:textId="4511420D" w:rsidR="00140DDC" w:rsidRPr="00C61402" w:rsidRDefault="00140DDC" w:rsidP="00140DDC">
      <w:pPr>
        <w:rPr>
          <w:lang w:val="en-GB"/>
        </w:rPr>
      </w:pPr>
      <w:r w:rsidRPr="00C61402">
        <w:rPr>
          <w:lang w:val="en-GB"/>
        </w:rPr>
        <w:t xml:space="preserve">A comparison of the </w:t>
      </w:r>
      <w:r w:rsidR="0046487E" w:rsidRPr="00C61402">
        <w:rPr>
          <w:lang w:val="en-GB"/>
        </w:rPr>
        <w:t xml:space="preserve">receivables </w:t>
      </w:r>
      <w:r w:rsidRPr="00C61402">
        <w:rPr>
          <w:lang w:val="en-GB"/>
        </w:rPr>
        <w:t xml:space="preserve">turnover </w:t>
      </w:r>
      <w:r w:rsidR="0046487E" w:rsidRPr="00C61402">
        <w:rPr>
          <w:lang w:val="en-GB"/>
        </w:rPr>
        <w:t>in days</w:t>
      </w:r>
      <w:r w:rsidRPr="00C61402">
        <w:rPr>
          <w:lang w:val="en-GB"/>
        </w:rPr>
        <w:t xml:space="preserve"> and the </w:t>
      </w:r>
      <w:r w:rsidR="0046487E" w:rsidRPr="00C61402">
        <w:rPr>
          <w:lang w:val="en-GB"/>
        </w:rPr>
        <w:t xml:space="preserve">payables </w:t>
      </w:r>
      <w:r w:rsidRPr="00C61402">
        <w:rPr>
          <w:lang w:val="en-GB"/>
        </w:rPr>
        <w:t xml:space="preserve">turnover </w:t>
      </w:r>
      <w:r w:rsidR="0046487E" w:rsidRPr="00C61402">
        <w:rPr>
          <w:lang w:val="en-GB"/>
        </w:rPr>
        <w:t>in days</w:t>
      </w:r>
      <w:r w:rsidRPr="00C61402">
        <w:rPr>
          <w:lang w:val="en-GB"/>
        </w:rPr>
        <w:t xml:space="preserve"> provides a picture of the payment morale of the company. If the </w:t>
      </w:r>
      <w:r w:rsidR="0046487E" w:rsidRPr="00C61402">
        <w:rPr>
          <w:lang w:val="en-GB"/>
        </w:rPr>
        <w:t xml:space="preserve">receivables turnover in days </w:t>
      </w:r>
      <w:r w:rsidRPr="00C61402">
        <w:rPr>
          <w:lang w:val="en-GB"/>
        </w:rPr>
        <w:t xml:space="preserve">is lower than the </w:t>
      </w:r>
      <w:r w:rsidR="006F7BCE" w:rsidRPr="00C61402">
        <w:rPr>
          <w:lang w:val="en-GB"/>
        </w:rPr>
        <w:t>payables turnover in days</w:t>
      </w:r>
      <w:r w:rsidRPr="00C61402">
        <w:rPr>
          <w:lang w:val="en-GB"/>
        </w:rPr>
        <w:t xml:space="preserve">, the company has an advantage </w:t>
      </w:r>
      <w:r w:rsidR="006F7BCE" w:rsidRPr="00C61402">
        <w:rPr>
          <w:lang w:val="en-GB"/>
        </w:rPr>
        <w:t>–</w:t>
      </w:r>
      <w:r w:rsidRPr="00C61402">
        <w:rPr>
          <w:lang w:val="en-GB"/>
        </w:rPr>
        <w:t xml:space="preserve"> it draws an operating loan from its suppliers. </w:t>
      </w:r>
    </w:p>
    <w:p w14:paraId="421FD180" w14:textId="0EFF7334" w:rsidR="00E442C6" w:rsidRPr="00C61402" w:rsidRDefault="0079454F" w:rsidP="0079454F">
      <w:pPr>
        <w:pStyle w:val="Malnadpis"/>
        <w:rPr>
          <w:lang w:val="en-GB"/>
        </w:rPr>
      </w:pPr>
      <w:r w:rsidRPr="00C61402">
        <w:rPr>
          <w:lang w:val="en-GB"/>
        </w:rPr>
        <w:t>Operating cycle</w:t>
      </w:r>
    </w:p>
    <w:p w14:paraId="08982E2D" w14:textId="77777777" w:rsidR="00D73DB4" w:rsidRPr="00C61402" w:rsidRDefault="00D73DB4" w:rsidP="00D73DB4">
      <w:pPr>
        <w:ind w:firstLine="709"/>
        <w:rPr>
          <w:lang w:val="en-GB"/>
        </w:rPr>
      </w:pPr>
      <w:r w:rsidRPr="00C61402">
        <w:rPr>
          <w:lang w:val="en-GB"/>
        </w:rPr>
        <w:t xml:space="preserve">= Accounts Receivable Turnover in Days + Inventory Turnover in Days </w:t>
      </w:r>
    </w:p>
    <w:p w14:paraId="6268D05E" w14:textId="7CBFABED" w:rsidR="00D73DB4" w:rsidRPr="00C61402" w:rsidRDefault="00D73DB4" w:rsidP="00D73DB4">
      <w:pPr>
        <w:ind w:firstLine="709"/>
        <w:rPr>
          <w:lang w:val="en-GB"/>
        </w:rPr>
      </w:pPr>
      <w:r w:rsidRPr="00C61402">
        <w:rPr>
          <w:lang w:val="en-GB"/>
        </w:rPr>
        <w:t>= (Average Receivables ÷ (Net Sales ÷ 360)) + (Average Inventory ÷ (Cost of Goods Sold ÷ 360))</w:t>
      </w:r>
    </w:p>
    <w:p w14:paraId="6B24E704" w14:textId="77E5A265" w:rsidR="00E442C6" w:rsidRPr="00C61402" w:rsidRDefault="0079454F" w:rsidP="00140DDC">
      <w:pPr>
        <w:rPr>
          <w:lang w:val="en-GB"/>
        </w:rPr>
      </w:pPr>
      <w:r w:rsidRPr="00C61402">
        <w:rPr>
          <w:lang w:val="en-GB"/>
        </w:rPr>
        <w:t xml:space="preserve">Operating </w:t>
      </w:r>
      <w:r w:rsidR="009B3123" w:rsidRPr="00C61402">
        <w:rPr>
          <w:lang w:val="en-GB"/>
        </w:rPr>
        <w:t>c</w:t>
      </w:r>
      <w:r w:rsidRPr="00C61402">
        <w:rPr>
          <w:lang w:val="en-GB"/>
        </w:rPr>
        <w:t>ycle measur</w:t>
      </w:r>
      <w:r w:rsidR="009B3123" w:rsidRPr="00C61402">
        <w:rPr>
          <w:lang w:val="en-GB"/>
        </w:rPr>
        <w:t>es</w:t>
      </w:r>
      <w:r w:rsidRPr="00C61402">
        <w:rPr>
          <w:lang w:val="en-GB"/>
        </w:rPr>
        <w:t xml:space="preserve"> the amount of time needed by a firm to turn its inventories into cash. I</w:t>
      </w:r>
      <w:r w:rsidR="009B3123" w:rsidRPr="00C61402">
        <w:rPr>
          <w:lang w:val="en-GB"/>
        </w:rPr>
        <w:t xml:space="preserve">t </w:t>
      </w:r>
      <w:r w:rsidRPr="00C61402">
        <w:rPr>
          <w:lang w:val="en-GB"/>
        </w:rPr>
        <w:t>is a period between a purchase of inventories and obtaining money for sold goods or provided services (money received both from sales and from the accounts receivable collection). For instance, a shop has bought some clothing and then has sold it to customers for cash. Relatively short period between the purchase of the clothing and its sale reflects a short operating cycle. Unlike the firm that is buying raw materials, organizes the production process and then offers goods to customers with a deferment of payment. As a result, the operating cycle for the clothing manufacturing company lasts much longer than for the reseller. It is also reasonable to chose similar-sized compa</w:t>
      </w:r>
      <w:r w:rsidR="00D73DB4" w:rsidRPr="00C61402">
        <w:rPr>
          <w:lang w:val="en-GB"/>
        </w:rPr>
        <w:t>nies for the comparison.</w:t>
      </w:r>
    </w:p>
    <w:p w14:paraId="3747E1D8" w14:textId="45CBBC66" w:rsidR="00E442C6" w:rsidRPr="00C61402" w:rsidRDefault="00D73DB4" w:rsidP="00140DDC">
      <w:pPr>
        <w:rPr>
          <w:lang w:val="en-GB"/>
        </w:rPr>
      </w:pPr>
      <w:r w:rsidRPr="00C61402">
        <w:rPr>
          <w:lang w:val="en-GB"/>
        </w:rPr>
        <w:lastRenderedPageBreak/>
        <w:t>The company is interested in declining its operating cycle since this leads to the faster obtaining of funds from sales of goods and services. This can be done through improving either the production workflow or the accounts receivable collection process. The duration of the operating cycle can be influenced by the payment terms that the company has agreed with its suppliers, the policy of fulfillment orders, credit policy, etc.</w:t>
      </w:r>
    </w:p>
    <w:p w14:paraId="637C787C" w14:textId="5D6F2B13" w:rsidR="00D73DB4" w:rsidRPr="00C61402" w:rsidRDefault="00D73DB4" w:rsidP="00D73DB4">
      <w:pPr>
        <w:pStyle w:val="Malnadpis"/>
        <w:rPr>
          <w:lang w:val="en-GB"/>
        </w:rPr>
      </w:pPr>
      <w:r w:rsidRPr="00C61402">
        <w:rPr>
          <w:lang w:val="en-GB"/>
        </w:rPr>
        <w:t>Net operating cycle</w:t>
      </w:r>
    </w:p>
    <w:p w14:paraId="39270790" w14:textId="21F36884" w:rsidR="00D73DB4" w:rsidRPr="00C61402" w:rsidRDefault="00D73DB4" w:rsidP="00D73DB4">
      <w:pPr>
        <w:ind w:firstLine="709"/>
        <w:rPr>
          <w:lang w:val="en-GB"/>
        </w:rPr>
      </w:pPr>
      <w:r w:rsidRPr="00C61402">
        <w:rPr>
          <w:lang w:val="en-GB"/>
        </w:rPr>
        <w:t>= Accounts Receivable Turnover in Days + Inventory Turnover in Days – Payables Turnover in Days</w:t>
      </w:r>
    </w:p>
    <w:p w14:paraId="340762FB" w14:textId="3EDBC767" w:rsidR="00D73DB4" w:rsidRPr="00C61402" w:rsidRDefault="005A407C" w:rsidP="00140DDC">
      <w:pPr>
        <w:rPr>
          <w:lang w:val="en-GB"/>
        </w:rPr>
      </w:pPr>
      <w:r w:rsidRPr="00C61402">
        <w:rPr>
          <w:lang w:val="en-GB"/>
        </w:rPr>
        <w:t xml:space="preserve">Net operating cycle measures the number of days a company’s cash is tied up in inventories and receivables on average. It is also called cash conversion cycle. </w:t>
      </w:r>
      <w:r w:rsidR="002D22A5" w:rsidRPr="00C61402">
        <w:rPr>
          <w:lang w:val="en-GB"/>
        </w:rPr>
        <w:t>The number of days it takes a company in selling inventories and collecting cash from customers is called the operating cycle. But because a company has obtained inventories on credit itself, the net number of days its cash is tied up is actually lower by the days payables outstanding.</w:t>
      </w:r>
    </w:p>
    <w:p w14:paraId="46D87A53" w14:textId="77777777" w:rsidR="00140DDC" w:rsidRPr="00C61402" w:rsidRDefault="00140DDC" w:rsidP="00315561">
      <w:pPr>
        <w:pStyle w:val="Nadpis3"/>
      </w:pPr>
      <w:r w:rsidRPr="00C61402">
        <w:t>Debt ratios</w:t>
      </w:r>
    </w:p>
    <w:p w14:paraId="79D9ABCC" w14:textId="78558987" w:rsidR="00140DDC" w:rsidRPr="00C61402" w:rsidRDefault="00171F81" w:rsidP="00140DDC">
      <w:pPr>
        <w:rPr>
          <w:lang w:val="en-GB"/>
        </w:rPr>
      </w:pPr>
      <w:r w:rsidRPr="00C61402">
        <w:rPr>
          <w:lang w:val="en-GB"/>
        </w:rPr>
        <w:t xml:space="preserve">These ratios give users a general idea of the company's overall debt load as well as its mix of equity and debt. Debt ratios can be used to determine the overall level of financial risk a company and its shareholders face. </w:t>
      </w:r>
      <w:r w:rsidR="00140DDC" w:rsidRPr="00C61402">
        <w:rPr>
          <w:lang w:val="en-GB"/>
        </w:rPr>
        <w:t xml:space="preserve">They indicate the relationship between the company's </w:t>
      </w:r>
      <w:r w:rsidRPr="00C61402">
        <w:rPr>
          <w:lang w:val="en-GB"/>
        </w:rPr>
        <w:t>equity and debt</w:t>
      </w:r>
      <w:r w:rsidR="00140DDC" w:rsidRPr="00C61402">
        <w:rPr>
          <w:lang w:val="en-GB"/>
        </w:rPr>
        <w:t>, they measure the extent to which the company uses debts.</w:t>
      </w:r>
    </w:p>
    <w:p w14:paraId="2EA0B5A9" w14:textId="5432FD5E" w:rsidR="00140DDC" w:rsidRPr="00C61402" w:rsidRDefault="00140DDC" w:rsidP="00140DDC">
      <w:pPr>
        <w:rPr>
          <w:lang w:val="en-GB"/>
        </w:rPr>
      </w:pPr>
      <w:r w:rsidRPr="00C61402">
        <w:rPr>
          <w:lang w:val="en-GB"/>
        </w:rPr>
        <w:t>Indebtedness does not have an optimum in the minimum. The growth of indebtedness can increase the return on equity and the market value of the company, but at the same time increase the financial risk of the company.</w:t>
      </w:r>
    </w:p>
    <w:p w14:paraId="66B76876" w14:textId="7135A8A5" w:rsidR="00677022" w:rsidRPr="00C61402" w:rsidRDefault="00677022" w:rsidP="00677022">
      <w:pPr>
        <w:rPr>
          <w:lang w:val="en-GB"/>
        </w:rPr>
      </w:pPr>
      <w:r w:rsidRPr="00C61402">
        <w:rPr>
          <w:lang w:val="en-GB"/>
        </w:rPr>
        <w:t>If the company uses financing in the form of financial leasing, the volume of leasing liabilities should be added to the volume of debt. Future lease payments are not recorded in the lessee's balance sheet (liabilities), nor the acquired assets are recorded in assets, and it is a similar debt as loan.</w:t>
      </w:r>
    </w:p>
    <w:p w14:paraId="6665D44E" w14:textId="04952BDE" w:rsidR="00140DDC" w:rsidRPr="00C61402" w:rsidRDefault="003E1E80" w:rsidP="00140DDC">
      <w:pPr>
        <w:rPr>
          <w:b/>
          <w:lang w:val="en-GB"/>
        </w:rPr>
      </w:pPr>
      <w:r w:rsidRPr="00C61402">
        <w:rPr>
          <w:b/>
          <w:lang w:val="en-GB"/>
        </w:rPr>
        <w:t>Debt ratio</w:t>
      </w:r>
    </w:p>
    <w:p w14:paraId="6B8EB237" w14:textId="6F37DB88" w:rsidR="00140DDC" w:rsidRPr="00C61402" w:rsidRDefault="00140DDC" w:rsidP="003E1E80">
      <w:pPr>
        <w:ind w:firstLine="709"/>
        <w:rPr>
          <w:lang w:val="en-GB"/>
        </w:rPr>
      </w:pPr>
      <w:r w:rsidRPr="00C61402">
        <w:rPr>
          <w:lang w:val="en-GB"/>
        </w:rPr>
        <w:t xml:space="preserve">= </w:t>
      </w:r>
      <w:r w:rsidR="003E1E80" w:rsidRPr="00C61402">
        <w:rPr>
          <w:lang w:val="en-GB"/>
        </w:rPr>
        <w:t xml:space="preserve">total </w:t>
      </w:r>
      <w:r w:rsidRPr="00C61402">
        <w:rPr>
          <w:lang w:val="en-GB"/>
        </w:rPr>
        <w:t xml:space="preserve">debt / </w:t>
      </w:r>
      <w:r w:rsidR="003E1E80" w:rsidRPr="00C61402">
        <w:rPr>
          <w:lang w:val="en-GB"/>
        </w:rPr>
        <w:t xml:space="preserve">total </w:t>
      </w:r>
      <w:r w:rsidRPr="00C61402">
        <w:rPr>
          <w:lang w:val="en-GB"/>
        </w:rPr>
        <w:t>assets</w:t>
      </w:r>
    </w:p>
    <w:p w14:paraId="71ADD348" w14:textId="42C47CF0" w:rsidR="00886774" w:rsidRPr="00C61402" w:rsidRDefault="00886774" w:rsidP="00140DDC">
      <w:pPr>
        <w:rPr>
          <w:lang w:val="en-GB"/>
        </w:rPr>
      </w:pPr>
      <w:r w:rsidRPr="00C61402">
        <w:rPr>
          <w:lang w:val="en-GB"/>
        </w:rPr>
        <w:t xml:space="preserve">The debt ratio compares a company's total debt to its total assets. </w:t>
      </w:r>
    </w:p>
    <w:p w14:paraId="5C57C7D0" w14:textId="29F152E2" w:rsidR="00140DDC" w:rsidRPr="00C61402" w:rsidRDefault="00B5082F" w:rsidP="00140DDC">
      <w:pPr>
        <w:rPr>
          <w:lang w:val="en-GB"/>
        </w:rPr>
      </w:pPr>
      <w:r w:rsidRPr="00C61402">
        <w:rPr>
          <w:lang w:val="en-GB"/>
        </w:rPr>
        <w:t>The debt ratio gives users a quick measure of the amount of debt that the company has on its balance sheets compared to its assets. A</w:t>
      </w:r>
      <w:r w:rsidR="00886774" w:rsidRPr="00C61402">
        <w:rPr>
          <w:lang w:val="en-GB"/>
        </w:rPr>
        <w:t xml:space="preserve"> low percentage means that the company is less leverage</w:t>
      </w:r>
      <w:r w:rsidRPr="00C61402">
        <w:rPr>
          <w:lang w:val="en-GB"/>
        </w:rPr>
        <w:t>d and less risk it is considered to be</w:t>
      </w:r>
      <w:r w:rsidR="00886774" w:rsidRPr="00C61402">
        <w:rPr>
          <w:lang w:val="en-GB"/>
        </w:rPr>
        <w:t>. The lower the percentage, the less leverage a company is using and the stronger its equity position is. In general, the higher the ratio, the more risk that company is considered to have taken on. Company</w:t>
      </w:r>
      <w:r w:rsidR="00140DDC" w:rsidRPr="00C61402">
        <w:rPr>
          <w:lang w:val="en-GB"/>
        </w:rPr>
        <w:t xml:space="preserve"> owners are looking for stronger leverage that increases their returns. The return on equity under certain conditions is increased by higher indebtedness. This phenomenon is called financial leverage. Leverage can have a positive or negative effect </w:t>
      </w:r>
      <w:r w:rsidR="00886774" w:rsidRPr="00C61402">
        <w:rPr>
          <w:lang w:val="en-GB"/>
        </w:rPr>
        <w:t>–</w:t>
      </w:r>
      <w:r w:rsidR="00140DDC" w:rsidRPr="00C61402">
        <w:rPr>
          <w:lang w:val="en-GB"/>
        </w:rPr>
        <w:t xml:space="preserve"> depending on the relationship between profitability and the interest rate of </w:t>
      </w:r>
      <w:r w:rsidR="00886774" w:rsidRPr="00C61402">
        <w:rPr>
          <w:lang w:val="en-GB"/>
        </w:rPr>
        <w:t>loans</w:t>
      </w:r>
      <w:r w:rsidR="00140DDC" w:rsidRPr="00C61402">
        <w:rPr>
          <w:lang w:val="en-GB"/>
        </w:rPr>
        <w:t xml:space="preserve">. In addition, the use of additional </w:t>
      </w:r>
      <w:r w:rsidR="00886774" w:rsidRPr="00C61402">
        <w:rPr>
          <w:lang w:val="en-GB"/>
        </w:rPr>
        <w:t>debt</w:t>
      </w:r>
      <w:r w:rsidR="00140DDC" w:rsidRPr="00C61402">
        <w:rPr>
          <w:lang w:val="en-GB"/>
        </w:rPr>
        <w:t xml:space="preserve"> does not dilute the capital of existing owners.</w:t>
      </w:r>
      <w:r w:rsidRPr="00C61402">
        <w:rPr>
          <w:lang w:val="en-GB"/>
        </w:rPr>
        <w:t xml:space="preserve"> Generally, large, well-established companies can push the liability component of their balance sheet structure to higher percentages without getting into trouble.</w:t>
      </w:r>
    </w:p>
    <w:p w14:paraId="145F277A" w14:textId="014BAF1A" w:rsidR="0071634F" w:rsidRPr="00C61402" w:rsidRDefault="0071634F" w:rsidP="0071634F">
      <w:pPr>
        <w:rPr>
          <w:lang w:val="en-GB"/>
        </w:rPr>
      </w:pPr>
      <w:r w:rsidRPr="00C61402">
        <w:rPr>
          <w:lang w:val="en-GB"/>
        </w:rPr>
        <w:t>Debt ratio also includes operational liabilities, such as accounts payable and taxes payable. Companies use these operational liabilities to fund the day-to-day operations of the business and aren't really “debts” in the leverage sense of this ratio.</w:t>
      </w:r>
    </w:p>
    <w:p w14:paraId="2E995CB1" w14:textId="24B0D843" w:rsidR="00140DDC" w:rsidRPr="00C61402" w:rsidRDefault="00140DDC" w:rsidP="00140DDC">
      <w:pPr>
        <w:rPr>
          <w:lang w:val="en-GB"/>
        </w:rPr>
      </w:pPr>
      <w:r w:rsidRPr="00C61402">
        <w:rPr>
          <w:lang w:val="en-GB"/>
        </w:rPr>
        <w:t xml:space="preserve">If the total </w:t>
      </w:r>
      <w:r w:rsidR="00886774" w:rsidRPr="00C61402">
        <w:rPr>
          <w:lang w:val="en-GB"/>
        </w:rPr>
        <w:t>debt</w:t>
      </w:r>
      <w:r w:rsidRPr="00C61402">
        <w:rPr>
          <w:lang w:val="en-GB"/>
        </w:rPr>
        <w:t xml:space="preserve"> ratio is higher than the industry average, it may be difficult for a company to obtain additional </w:t>
      </w:r>
      <w:r w:rsidR="00886774" w:rsidRPr="00C61402">
        <w:rPr>
          <w:lang w:val="en-GB"/>
        </w:rPr>
        <w:t>debt</w:t>
      </w:r>
      <w:r w:rsidRPr="00C61402">
        <w:rPr>
          <w:lang w:val="en-GB"/>
        </w:rPr>
        <w:t xml:space="preserve"> without first increasing its equity. With higher indebtedness, creditors demand a higher reward for the capital provided </w:t>
      </w:r>
      <w:r w:rsidR="00886774" w:rsidRPr="00C61402">
        <w:rPr>
          <w:lang w:val="en-GB"/>
        </w:rPr>
        <w:t>(</w:t>
      </w:r>
      <w:r w:rsidRPr="00C61402">
        <w:rPr>
          <w:lang w:val="en-GB"/>
        </w:rPr>
        <w:t>interest</w:t>
      </w:r>
      <w:r w:rsidR="00886774" w:rsidRPr="00C61402">
        <w:rPr>
          <w:lang w:val="en-GB"/>
        </w:rPr>
        <w:t>)</w:t>
      </w:r>
      <w:r w:rsidRPr="00C61402">
        <w:rPr>
          <w:lang w:val="en-GB"/>
        </w:rPr>
        <w:t xml:space="preserve"> due to the higher risk incurred.</w:t>
      </w:r>
    </w:p>
    <w:p w14:paraId="326E116E" w14:textId="77777777" w:rsidR="00CA1BE1" w:rsidRPr="00C61402" w:rsidRDefault="00CA1BE1" w:rsidP="00CA1BE1">
      <w:pPr>
        <w:rPr>
          <w:lang w:val="en-GB"/>
        </w:rPr>
      </w:pPr>
      <w:r w:rsidRPr="00C61402">
        <w:rPr>
          <w:lang w:val="en-GB"/>
        </w:rPr>
        <w:t>Debt ratio can be divided into long-term and short-term debt ratios.</w:t>
      </w:r>
    </w:p>
    <w:p w14:paraId="71D9674C" w14:textId="77777777" w:rsidR="00CA1BE1" w:rsidRPr="00C61402" w:rsidRDefault="00CA1BE1" w:rsidP="00CA1BE1">
      <w:pPr>
        <w:rPr>
          <w:b/>
          <w:lang w:val="en-GB"/>
        </w:rPr>
      </w:pPr>
      <w:r w:rsidRPr="00C61402">
        <w:rPr>
          <w:b/>
          <w:lang w:val="en-GB"/>
        </w:rPr>
        <w:t>Long-term debt ratio</w:t>
      </w:r>
    </w:p>
    <w:p w14:paraId="4C6EB63A" w14:textId="77777777" w:rsidR="00CA1BE1" w:rsidRPr="00C61402" w:rsidRDefault="00CA1BE1" w:rsidP="00CA1BE1">
      <w:pPr>
        <w:ind w:firstLine="709"/>
        <w:rPr>
          <w:lang w:val="en-GB"/>
        </w:rPr>
      </w:pPr>
      <w:r w:rsidRPr="00C61402">
        <w:rPr>
          <w:lang w:val="en-GB"/>
        </w:rPr>
        <w:t>= long-term debt / assets</w:t>
      </w:r>
    </w:p>
    <w:p w14:paraId="4E51AF94" w14:textId="720FCCA1" w:rsidR="00CA1BE1" w:rsidRPr="00C61402" w:rsidRDefault="00CA1BE1" w:rsidP="00CA1BE1">
      <w:pPr>
        <w:rPr>
          <w:lang w:val="en-GB"/>
        </w:rPr>
      </w:pPr>
      <w:r w:rsidRPr="00C61402">
        <w:rPr>
          <w:lang w:val="en-GB"/>
        </w:rPr>
        <w:t>It expresses what part of the company's assets is covered by long-term debt. Long-term debt includes long-term liabilities and long-term loans.</w:t>
      </w:r>
      <w:r w:rsidR="00E23BD0" w:rsidRPr="00C61402">
        <w:rPr>
          <w:lang w:val="en-GB"/>
        </w:rPr>
        <w:t xml:space="preserve"> This ratio provides a general measure of the long-term financial position of a company, including its ability to meet its financial obligations for loans.</w:t>
      </w:r>
    </w:p>
    <w:p w14:paraId="2EC998CF" w14:textId="77777777" w:rsidR="00CA1BE1" w:rsidRPr="00C61402" w:rsidRDefault="00CA1BE1" w:rsidP="00CA1BE1">
      <w:pPr>
        <w:rPr>
          <w:b/>
          <w:lang w:val="en-GB"/>
        </w:rPr>
      </w:pPr>
      <w:r w:rsidRPr="00C61402">
        <w:rPr>
          <w:b/>
          <w:lang w:val="en-GB"/>
        </w:rPr>
        <w:t>Short-term debt ratio</w:t>
      </w:r>
    </w:p>
    <w:p w14:paraId="06F80117" w14:textId="77777777" w:rsidR="00CA1BE1" w:rsidRPr="00C61402" w:rsidRDefault="00CA1BE1" w:rsidP="00CA1BE1">
      <w:pPr>
        <w:ind w:firstLine="709"/>
        <w:rPr>
          <w:lang w:val="en-GB"/>
        </w:rPr>
      </w:pPr>
      <w:r w:rsidRPr="00C61402">
        <w:rPr>
          <w:lang w:val="en-GB"/>
        </w:rPr>
        <w:t>= short-term debt / assets</w:t>
      </w:r>
    </w:p>
    <w:p w14:paraId="734E7232" w14:textId="77777777" w:rsidR="00CA1BE1" w:rsidRPr="00C61402" w:rsidRDefault="00CA1BE1" w:rsidP="00CA1BE1">
      <w:pPr>
        <w:rPr>
          <w:lang w:val="en-GB"/>
        </w:rPr>
      </w:pPr>
      <w:r w:rsidRPr="00C61402">
        <w:rPr>
          <w:lang w:val="en-GB"/>
        </w:rPr>
        <w:lastRenderedPageBreak/>
        <w:t>The numerator includes short-term liabilities and current bank loans.</w:t>
      </w:r>
    </w:p>
    <w:p w14:paraId="4C85BBE1" w14:textId="3FFB91C2" w:rsidR="00140DDC" w:rsidRPr="00C61402" w:rsidRDefault="00761734" w:rsidP="00140DDC">
      <w:pPr>
        <w:rPr>
          <w:lang w:val="en-GB"/>
        </w:rPr>
      </w:pPr>
      <w:r w:rsidRPr="00C61402">
        <w:rPr>
          <w:b/>
          <w:lang w:val="en-GB"/>
        </w:rPr>
        <w:t>Equity-asse</w:t>
      </w:r>
      <w:r w:rsidR="0071634F" w:rsidRPr="00C61402">
        <w:rPr>
          <w:b/>
          <w:lang w:val="en-GB"/>
        </w:rPr>
        <w:t>ts ratio</w:t>
      </w:r>
      <w:r w:rsidRPr="00C61402">
        <w:rPr>
          <w:lang w:val="en-GB"/>
        </w:rPr>
        <w:t xml:space="preserve"> (</w:t>
      </w:r>
      <w:r w:rsidR="00526319" w:rsidRPr="00C61402">
        <w:rPr>
          <w:lang w:val="en-GB"/>
        </w:rPr>
        <w:t xml:space="preserve">equity ratio, </w:t>
      </w:r>
      <w:r w:rsidRPr="00C61402">
        <w:rPr>
          <w:lang w:val="en-GB"/>
        </w:rPr>
        <w:t>proprietary ratio)</w:t>
      </w:r>
    </w:p>
    <w:p w14:paraId="41858ED0" w14:textId="024FB6D9" w:rsidR="00140DDC" w:rsidRPr="00C61402" w:rsidRDefault="00140DDC" w:rsidP="0071634F">
      <w:pPr>
        <w:ind w:firstLine="709"/>
        <w:rPr>
          <w:lang w:val="en-GB"/>
        </w:rPr>
      </w:pPr>
      <w:r w:rsidRPr="00C61402">
        <w:rPr>
          <w:lang w:val="en-GB"/>
        </w:rPr>
        <w:t xml:space="preserve">= </w:t>
      </w:r>
      <w:r w:rsidR="0071634F" w:rsidRPr="00C61402">
        <w:rPr>
          <w:lang w:val="en-GB"/>
        </w:rPr>
        <w:t xml:space="preserve">total </w:t>
      </w:r>
      <w:r w:rsidRPr="00C61402">
        <w:rPr>
          <w:lang w:val="en-GB"/>
        </w:rPr>
        <w:t xml:space="preserve">equity / </w:t>
      </w:r>
      <w:r w:rsidR="0071634F" w:rsidRPr="00C61402">
        <w:rPr>
          <w:lang w:val="en-GB"/>
        </w:rPr>
        <w:t xml:space="preserve">total </w:t>
      </w:r>
      <w:r w:rsidRPr="00C61402">
        <w:rPr>
          <w:lang w:val="en-GB"/>
        </w:rPr>
        <w:t>assets</w:t>
      </w:r>
    </w:p>
    <w:p w14:paraId="3BC4A6DE" w14:textId="017FC450" w:rsidR="00140DDC" w:rsidRPr="00C61402" w:rsidRDefault="00140DDC" w:rsidP="00140DDC">
      <w:pPr>
        <w:rPr>
          <w:lang w:val="en-GB"/>
        </w:rPr>
      </w:pPr>
      <w:r w:rsidRPr="00C61402">
        <w:rPr>
          <w:lang w:val="en-GB"/>
        </w:rPr>
        <w:t>It is a supplement to the</w:t>
      </w:r>
      <w:r w:rsidR="0071634F" w:rsidRPr="00C61402">
        <w:rPr>
          <w:lang w:val="en-GB"/>
        </w:rPr>
        <w:t xml:space="preserve"> previous</w:t>
      </w:r>
      <w:r w:rsidRPr="00C61402">
        <w:rPr>
          <w:lang w:val="en-GB"/>
        </w:rPr>
        <w:t xml:space="preserve"> indicator of </w:t>
      </w:r>
      <w:r w:rsidR="0071634F" w:rsidRPr="00C61402">
        <w:rPr>
          <w:lang w:val="en-GB"/>
        </w:rPr>
        <w:t>debt ratio. I</w:t>
      </w:r>
      <w:r w:rsidRPr="00C61402">
        <w:rPr>
          <w:lang w:val="en-GB"/>
        </w:rPr>
        <w:t xml:space="preserve">t expresses the financial independence of the company. Sum of </w:t>
      </w:r>
      <w:r w:rsidR="0071634F" w:rsidRPr="00C61402">
        <w:rPr>
          <w:lang w:val="en-GB"/>
        </w:rPr>
        <w:t>debt ratio</w:t>
      </w:r>
      <w:r w:rsidRPr="00C61402">
        <w:rPr>
          <w:lang w:val="en-GB"/>
        </w:rPr>
        <w:t xml:space="preserve"> and </w:t>
      </w:r>
      <w:r w:rsidR="0071634F" w:rsidRPr="00C61402">
        <w:rPr>
          <w:lang w:val="en-GB"/>
        </w:rPr>
        <w:t xml:space="preserve">equity-assets </w:t>
      </w:r>
      <w:r w:rsidRPr="00C61402">
        <w:rPr>
          <w:lang w:val="en-GB"/>
        </w:rPr>
        <w:t xml:space="preserve">ratio </w:t>
      </w:r>
      <w:r w:rsidR="0071634F" w:rsidRPr="00C61402">
        <w:rPr>
          <w:lang w:val="en-GB"/>
        </w:rPr>
        <w:t>is equal to one</w:t>
      </w:r>
      <w:r w:rsidRPr="00C61402">
        <w:rPr>
          <w:lang w:val="en-GB"/>
        </w:rPr>
        <w:t xml:space="preserve">. </w:t>
      </w:r>
      <w:r w:rsidR="00761734" w:rsidRPr="00C61402">
        <w:rPr>
          <w:lang w:val="en-GB"/>
        </w:rPr>
        <w:t xml:space="preserve">Hence this ratio does not reveal any new information. </w:t>
      </w:r>
      <w:r w:rsidRPr="00C61402">
        <w:rPr>
          <w:lang w:val="en-GB"/>
        </w:rPr>
        <w:t>The reciprocal value of th</w:t>
      </w:r>
      <w:r w:rsidR="0071634F" w:rsidRPr="00C61402">
        <w:rPr>
          <w:lang w:val="en-GB"/>
        </w:rPr>
        <w:t xml:space="preserve">is </w:t>
      </w:r>
      <w:r w:rsidRPr="00C61402">
        <w:rPr>
          <w:lang w:val="en-GB"/>
        </w:rPr>
        <w:t>ratio (</w:t>
      </w:r>
      <w:r w:rsidR="0071634F" w:rsidRPr="00C61402">
        <w:rPr>
          <w:lang w:val="en-GB"/>
        </w:rPr>
        <w:t>i.e. total assets to total equity</w:t>
      </w:r>
      <w:r w:rsidRPr="00C61402">
        <w:rPr>
          <w:lang w:val="en-GB"/>
        </w:rPr>
        <w:t xml:space="preserve">) is called </w:t>
      </w:r>
      <w:r w:rsidR="00761734" w:rsidRPr="00C61402">
        <w:rPr>
          <w:i/>
          <w:lang w:val="en-GB"/>
        </w:rPr>
        <w:t>equity multiplier</w:t>
      </w:r>
      <w:r w:rsidRPr="00C61402">
        <w:rPr>
          <w:lang w:val="en-GB"/>
        </w:rPr>
        <w:t>.</w:t>
      </w:r>
      <w:r w:rsidR="0071634F" w:rsidRPr="00C61402">
        <w:rPr>
          <w:lang w:val="en-GB"/>
        </w:rPr>
        <w:t xml:space="preserve"> </w:t>
      </w:r>
    </w:p>
    <w:p w14:paraId="3DE08AF7" w14:textId="0762C122" w:rsidR="00761734" w:rsidRPr="00C61402" w:rsidRDefault="00761734" w:rsidP="00761734">
      <w:pPr>
        <w:rPr>
          <w:lang w:val="en-GB"/>
        </w:rPr>
      </w:pPr>
      <w:r w:rsidRPr="00C61402">
        <w:rPr>
          <w:b/>
          <w:lang w:val="en-GB"/>
        </w:rPr>
        <w:t>Equity multiplier</w:t>
      </w:r>
      <w:r w:rsidRPr="00C61402">
        <w:rPr>
          <w:lang w:val="en-GB"/>
        </w:rPr>
        <w:t xml:space="preserve"> (financial leverage ratio)</w:t>
      </w:r>
    </w:p>
    <w:p w14:paraId="1647C0C6" w14:textId="14C91C87" w:rsidR="00761734" w:rsidRPr="00C61402" w:rsidRDefault="00761734" w:rsidP="00761734">
      <w:pPr>
        <w:ind w:firstLine="709"/>
        <w:rPr>
          <w:lang w:val="en-GB"/>
        </w:rPr>
      </w:pPr>
      <w:r w:rsidRPr="00C61402">
        <w:rPr>
          <w:lang w:val="en-GB"/>
        </w:rPr>
        <w:t>= total assets / equity</w:t>
      </w:r>
    </w:p>
    <w:p w14:paraId="49A547C0" w14:textId="3B600E1A" w:rsidR="00761734" w:rsidRPr="00C61402" w:rsidRDefault="00761734" w:rsidP="00761734">
      <w:pPr>
        <w:rPr>
          <w:lang w:val="en-GB"/>
        </w:rPr>
      </w:pPr>
      <w:r w:rsidRPr="00C61402">
        <w:rPr>
          <w:lang w:val="en-GB"/>
        </w:rPr>
        <w:t>The equity multiplier is a risk indicator that measures the portion of a company’s assets that is financed by stockholder's equity rather than by debt. It is calculated by dividing a company's total asset value by its total shareholders' equity.</w:t>
      </w:r>
      <w:r w:rsidR="003A344D" w:rsidRPr="00C61402">
        <w:rPr>
          <w:lang w:val="en-GB"/>
        </w:rPr>
        <w:t xml:space="preserve"> </w:t>
      </w:r>
      <w:r w:rsidRPr="00C61402">
        <w:rPr>
          <w:lang w:val="en-GB"/>
        </w:rPr>
        <w:t>Generally, a high equity multiplier indicates that a company is using a high amount of debt to finance assets. A low equity multiplier means that the company has less reliance on debt.</w:t>
      </w:r>
    </w:p>
    <w:p w14:paraId="0FCD196B" w14:textId="7457D9CC" w:rsidR="00761734" w:rsidRPr="00C61402" w:rsidRDefault="00761734" w:rsidP="00761734">
      <w:pPr>
        <w:rPr>
          <w:lang w:val="en-GB"/>
        </w:rPr>
      </w:pPr>
      <w:r w:rsidRPr="00C61402">
        <w:rPr>
          <w:lang w:val="en-GB"/>
        </w:rPr>
        <w:t>The equity multiplier is also known as the leverage ratio or financial leverage ratio and is one of ratios used in the DuPont analysis.</w:t>
      </w:r>
    </w:p>
    <w:p w14:paraId="02425C4F" w14:textId="6587284B" w:rsidR="00140DDC" w:rsidRPr="00C61402" w:rsidRDefault="00140DDC" w:rsidP="00140DDC">
      <w:pPr>
        <w:rPr>
          <w:b/>
          <w:lang w:val="en-GB"/>
        </w:rPr>
      </w:pPr>
      <w:r w:rsidRPr="00C61402">
        <w:rPr>
          <w:b/>
          <w:lang w:val="en-GB"/>
        </w:rPr>
        <w:t>Debt</w:t>
      </w:r>
      <w:r w:rsidR="003E1E80" w:rsidRPr="00C61402">
        <w:rPr>
          <w:b/>
          <w:lang w:val="en-GB"/>
        </w:rPr>
        <w:t>-equity</w:t>
      </w:r>
      <w:r w:rsidRPr="00C61402">
        <w:rPr>
          <w:b/>
          <w:lang w:val="en-GB"/>
        </w:rPr>
        <w:t xml:space="preserve"> ratio</w:t>
      </w:r>
    </w:p>
    <w:p w14:paraId="46DBE504" w14:textId="77777777" w:rsidR="00140DDC" w:rsidRPr="00C61402" w:rsidRDefault="00140DDC" w:rsidP="00140DDC">
      <w:pPr>
        <w:rPr>
          <w:lang w:val="en-GB"/>
        </w:rPr>
      </w:pPr>
      <w:r w:rsidRPr="00C61402">
        <w:rPr>
          <w:lang w:val="en-GB"/>
        </w:rPr>
        <w:t>= debt / equity</w:t>
      </w:r>
    </w:p>
    <w:p w14:paraId="7CEDABA2" w14:textId="17F8ECB1" w:rsidR="00140DDC" w:rsidRPr="00C61402" w:rsidRDefault="00140DDC" w:rsidP="00140DDC">
      <w:pPr>
        <w:rPr>
          <w:lang w:val="en-GB"/>
        </w:rPr>
      </w:pPr>
      <w:r w:rsidRPr="00C61402">
        <w:rPr>
          <w:lang w:val="en-GB"/>
        </w:rPr>
        <w:t xml:space="preserve">It carries similar information as the indicator of total indebtedness, both indicators increase with the growing proportion of debts in the capital structure of the company. While the range of values of </w:t>
      </w:r>
      <w:r w:rsidR="006C1120" w:rsidRPr="00C61402">
        <w:rPr>
          <w:lang w:val="en-GB"/>
        </w:rPr>
        <w:t>debt ratio</w:t>
      </w:r>
      <w:r w:rsidRPr="00C61402">
        <w:rPr>
          <w:lang w:val="en-GB"/>
        </w:rPr>
        <w:t xml:space="preserve"> is </w:t>
      </w:r>
      <w:r w:rsidR="006C1120" w:rsidRPr="00C61402">
        <w:rPr>
          <w:lang w:val="en-GB"/>
        </w:rPr>
        <w:t xml:space="preserve">&lt;0, 100%&gt; </w:t>
      </w:r>
      <w:r w:rsidRPr="00C61402">
        <w:rPr>
          <w:lang w:val="en-GB"/>
        </w:rPr>
        <w:t xml:space="preserve">for </w:t>
      </w:r>
      <w:r w:rsidR="006C1120" w:rsidRPr="00C61402">
        <w:rPr>
          <w:lang w:val="en-GB"/>
        </w:rPr>
        <w:t xml:space="preserve">Equity </w:t>
      </w:r>
      <w:r w:rsidRPr="00C61402">
        <w:rPr>
          <w:lang w:val="en-GB"/>
        </w:rPr>
        <w:t>&gt; = 0, the range of values of the debt</w:t>
      </w:r>
      <w:r w:rsidR="006C1120" w:rsidRPr="00C61402">
        <w:rPr>
          <w:lang w:val="en-GB"/>
        </w:rPr>
        <w:t>-equity</w:t>
      </w:r>
      <w:r w:rsidRPr="00C61402">
        <w:rPr>
          <w:lang w:val="en-GB"/>
        </w:rPr>
        <w:t xml:space="preserve"> ratio is &lt;0, inf</w:t>
      </w:r>
      <w:r w:rsidR="006C1120" w:rsidRPr="00C61402">
        <w:rPr>
          <w:lang w:val="en-GB"/>
        </w:rPr>
        <w:t>inity</w:t>
      </w:r>
      <w:r w:rsidRPr="00C61402">
        <w:rPr>
          <w:lang w:val="en-GB"/>
        </w:rPr>
        <w:t>).</w:t>
      </w:r>
    </w:p>
    <w:p w14:paraId="439D0AD5" w14:textId="4B7F1F0F" w:rsidR="00677022" w:rsidRPr="00C61402" w:rsidRDefault="00677022" w:rsidP="00140DDC">
      <w:pPr>
        <w:rPr>
          <w:lang w:val="en-GB"/>
        </w:rPr>
      </w:pPr>
      <w:r w:rsidRPr="00C61402">
        <w:rPr>
          <w:lang w:val="en-GB"/>
        </w:rPr>
        <w:t>The debt-equity ratio provides a much more dramatic perspective on a company's leverage position than the debt ratio. For example, debt ratio of 80% seems less onerous than its debt-equity ratio of 400%, which means that creditors have four times as much money in the company than equity holders.</w:t>
      </w:r>
    </w:p>
    <w:p w14:paraId="5EA7993D" w14:textId="5C49F20B" w:rsidR="00140DDC" w:rsidRPr="00C61402" w:rsidRDefault="00140DDC" w:rsidP="00140DDC">
      <w:pPr>
        <w:rPr>
          <w:b/>
          <w:lang w:val="en-GB"/>
        </w:rPr>
      </w:pPr>
      <w:r w:rsidRPr="00C61402">
        <w:rPr>
          <w:b/>
          <w:lang w:val="en-GB"/>
        </w:rPr>
        <w:t>Interest coverage ratio</w:t>
      </w:r>
    </w:p>
    <w:p w14:paraId="1BD76784" w14:textId="5A625B8E" w:rsidR="00572C5B" w:rsidRPr="00C61402" w:rsidRDefault="00572C5B" w:rsidP="00140DDC">
      <w:pPr>
        <w:rPr>
          <w:lang w:val="en-GB"/>
        </w:rPr>
      </w:pPr>
      <w:r w:rsidRPr="00C61402">
        <w:rPr>
          <w:lang w:val="en-GB"/>
        </w:rPr>
        <w:t>The interest coverage ratio is used to determine how easily a company can pay interest expenses on debt. The ratio is calculated by dividing a company's profit before interest and taxes (EBIT) by the company's interest expenses for the same period. The lower the ratio, the more the company is burdened by debt expense.</w:t>
      </w:r>
    </w:p>
    <w:p w14:paraId="5EAEA73A" w14:textId="34C3F39A" w:rsidR="00140DDC" w:rsidRPr="00C61402" w:rsidRDefault="00140DDC" w:rsidP="00572C5B">
      <w:pPr>
        <w:ind w:firstLine="709"/>
        <w:rPr>
          <w:lang w:val="en-GB"/>
        </w:rPr>
      </w:pPr>
      <w:r w:rsidRPr="00C61402">
        <w:rPr>
          <w:lang w:val="en-GB"/>
        </w:rPr>
        <w:t>= EBIT / interest</w:t>
      </w:r>
      <w:r w:rsidR="00572C5B" w:rsidRPr="00C61402">
        <w:rPr>
          <w:lang w:val="en-GB"/>
        </w:rPr>
        <w:t xml:space="preserve"> expenses</w:t>
      </w:r>
    </w:p>
    <w:p w14:paraId="6D5255C0" w14:textId="18D74B30" w:rsidR="00140DDC" w:rsidRPr="00C61402" w:rsidRDefault="00140DDC" w:rsidP="00140DDC">
      <w:pPr>
        <w:rPr>
          <w:lang w:val="en-GB"/>
        </w:rPr>
      </w:pPr>
      <w:r w:rsidRPr="00C61402">
        <w:rPr>
          <w:lang w:val="en-GB"/>
        </w:rPr>
        <w:t xml:space="preserve">Interest coverage provides information on how many times the profit exceeds the interest paid. </w:t>
      </w:r>
      <w:r w:rsidR="00572C5B" w:rsidRPr="00C61402">
        <w:rPr>
          <w:lang w:val="en-GB"/>
        </w:rPr>
        <w:t>A</w:t>
      </w:r>
      <w:r w:rsidRPr="00C61402">
        <w:rPr>
          <w:lang w:val="en-GB"/>
        </w:rPr>
        <w:t xml:space="preserve"> part of the profit </w:t>
      </w:r>
      <w:r w:rsidR="00572C5B" w:rsidRPr="00C61402">
        <w:rPr>
          <w:lang w:val="en-GB"/>
        </w:rPr>
        <w:t xml:space="preserve">(profit is generated </w:t>
      </w:r>
      <w:r w:rsidRPr="00C61402">
        <w:rPr>
          <w:lang w:val="en-GB"/>
        </w:rPr>
        <w:t xml:space="preserve">by </w:t>
      </w:r>
      <w:r w:rsidR="00572C5B" w:rsidRPr="00C61402">
        <w:rPr>
          <w:lang w:val="en-GB"/>
        </w:rPr>
        <w:t xml:space="preserve">equity and debt together) </w:t>
      </w:r>
      <w:r w:rsidRPr="00C61402">
        <w:rPr>
          <w:lang w:val="en-GB"/>
        </w:rPr>
        <w:t>should be sufficient to cover the cost of borrowed capital.</w:t>
      </w:r>
    </w:p>
    <w:p w14:paraId="411700AD" w14:textId="1F18CC78" w:rsidR="00140DDC" w:rsidRPr="00C61402" w:rsidRDefault="00140DDC" w:rsidP="00140DDC">
      <w:pPr>
        <w:rPr>
          <w:lang w:val="en-GB"/>
        </w:rPr>
      </w:pPr>
      <w:r w:rsidRPr="00C61402">
        <w:rPr>
          <w:lang w:val="en-GB"/>
        </w:rPr>
        <w:t>If the interest coverage is 1, then the entire profit produced is used to pay interest on loans. The profit for the distribution among the owners or for the development of the company as an internal source of financing is then</w:t>
      </w:r>
      <w:r w:rsidR="00572C5B" w:rsidRPr="00C61402">
        <w:rPr>
          <w:lang w:val="en-GB"/>
        </w:rPr>
        <w:t xml:space="preserve"> zero</w:t>
      </w:r>
      <w:r w:rsidRPr="00C61402">
        <w:rPr>
          <w:lang w:val="en-GB"/>
        </w:rPr>
        <w:t xml:space="preserve">. The </w:t>
      </w:r>
      <w:r w:rsidR="00572C5B" w:rsidRPr="00C61402">
        <w:rPr>
          <w:lang w:val="en-GB"/>
        </w:rPr>
        <w:t>generally acceptable</w:t>
      </w:r>
      <w:r w:rsidRPr="00C61402">
        <w:rPr>
          <w:lang w:val="en-GB"/>
        </w:rPr>
        <w:t xml:space="preserve"> value of interest coverage of at least 3 to 6 is </w:t>
      </w:r>
      <w:r w:rsidR="00572C5B" w:rsidRPr="00C61402">
        <w:rPr>
          <w:lang w:val="en-GB"/>
        </w:rPr>
        <w:t xml:space="preserve">usually </w:t>
      </w:r>
      <w:r w:rsidRPr="00C61402">
        <w:rPr>
          <w:lang w:val="en-GB"/>
        </w:rPr>
        <w:t>stated in the literature.</w:t>
      </w:r>
    </w:p>
    <w:p w14:paraId="311DC5FD" w14:textId="0E43854A" w:rsidR="00140DDC" w:rsidRPr="00C61402" w:rsidRDefault="00CA1BE1" w:rsidP="00140DDC">
      <w:pPr>
        <w:rPr>
          <w:b/>
          <w:lang w:val="en-GB"/>
        </w:rPr>
      </w:pPr>
      <w:r w:rsidRPr="00C61402">
        <w:rPr>
          <w:b/>
          <w:lang w:val="en-GB"/>
        </w:rPr>
        <w:t>Fixed charge coverage ratio</w:t>
      </w:r>
    </w:p>
    <w:p w14:paraId="5E41513A" w14:textId="60D77F4F" w:rsidR="00140DDC" w:rsidRPr="00C61402" w:rsidRDefault="00140DDC" w:rsidP="00CA1BE1">
      <w:pPr>
        <w:ind w:firstLine="709"/>
        <w:rPr>
          <w:lang w:val="en-GB"/>
        </w:rPr>
      </w:pPr>
      <w:r w:rsidRPr="00C61402">
        <w:rPr>
          <w:lang w:val="en-GB"/>
        </w:rPr>
        <w:t xml:space="preserve">= (EBIT + </w:t>
      </w:r>
      <w:r w:rsidR="00CA1BE1" w:rsidRPr="00C61402">
        <w:rPr>
          <w:lang w:val="en-GB"/>
        </w:rPr>
        <w:t>lease payments</w:t>
      </w:r>
      <w:r w:rsidRPr="00C61402">
        <w:rPr>
          <w:lang w:val="en-GB"/>
        </w:rPr>
        <w:t xml:space="preserve">) / (interest </w:t>
      </w:r>
      <w:r w:rsidR="00CA1BE1" w:rsidRPr="00C61402">
        <w:rPr>
          <w:lang w:val="en-GB"/>
        </w:rPr>
        <w:t xml:space="preserve">expenses </w:t>
      </w:r>
      <w:r w:rsidRPr="00C61402">
        <w:rPr>
          <w:lang w:val="en-GB"/>
        </w:rPr>
        <w:t>+ l</w:t>
      </w:r>
      <w:r w:rsidR="00CA1BE1" w:rsidRPr="00C61402">
        <w:rPr>
          <w:lang w:val="en-GB"/>
        </w:rPr>
        <w:t>ease payments</w:t>
      </w:r>
      <w:r w:rsidRPr="00C61402">
        <w:rPr>
          <w:lang w:val="en-GB"/>
        </w:rPr>
        <w:t>)</w:t>
      </w:r>
    </w:p>
    <w:p w14:paraId="0AD60181" w14:textId="7B2F067F" w:rsidR="00140DDC" w:rsidRPr="00C61402" w:rsidRDefault="00140DDC" w:rsidP="00140DDC">
      <w:pPr>
        <w:rPr>
          <w:lang w:val="en-GB"/>
        </w:rPr>
      </w:pPr>
      <w:r w:rsidRPr="00C61402">
        <w:rPr>
          <w:lang w:val="en-GB"/>
        </w:rPr>
        <w:t xml:space="preserve">Extends interest coverage </w:t>
      </w:r>
      <w:r w:rsidR="00CA1BE1" w:rsidRPr="00C61402">
        <w:rPr>
          <w:lang w:val="en-GB"/>
        </w:rPr>
        <w:t xml:space="preserve">ratio </w:t>
      </w:r>
      <w:r w:rsidRPr="00C61402">
        <w:rPr>
          <w:lang w:val="en-GB"/>
        </w:rPr>
        <w:t xml:space="preserve">with additional payments that the company regularly pays for the use of </w:t>
      </w:r>
      <w:r w:rsidR="00CA1BE1" w:rsidRPr="00C61402">
        <w:rPr>
          <w:lang w:val="en-GB"/>
        </w:rPr>
        <w:t>loans equivalent</w:t>
      </w:r>
      <w:r w:rsidRPr="00C61402">
        <w:rPr>
          <w:lang w:val="en-GB"/>
        </w:rPr>
        <w:t xml:space="preserve"> (long-term repayments of assets acquired through financial leasing)</w:t>
      </w:r>
      <w:r w:rsidR="00CA1BE1" w:rsidRPr="00C61402">
        <w:rPr>
          <w:lang w:val="en-GB"/>
        </w:rPr>
        <w:t>.</w:t>
      </w:r>
    </w:p>
    <w:p w14:paraId="5D3C2C14" w14:textId="2CFB2F0B" w:rsidR="00140DDC" w:rsidRPr="00C61402" w:rsidRDefault="00140DDC" w:rsidP="00140DDC">
      <w:pPr>
        <w:rPr>
          <w:b/>
          <w:color w:val="auto"/>
          <w:lang w:val="en-GB"/>
        </w:rPr>
      </w:pPr>
      <w:r w:rsidRPr="00C61402">
        <w:rPr>
          <w:b/>
          <w:color w:val="auto"/>
          <w:lang w:val="en-GB"/>
        </w:rPr>
        <w:t xml:space="preserve">Long-term </w:t>
      </w:r>
      <w:r w:rsidR="00673CCB" w:rsidRPr="00C61402">
        <w:rPr>
          <w:b/>
          <w:color w:val="auto"/>
          <w:lang w:val="en-GB"/>
        </w:rPr>
        <w:t xml:space="preserve">capital to total </w:t>
      </w:r>
      <w:r w:rsidRPr="00C61402">
        <w:rPr>
          <w:b/>
          <w:color w:val="auto"/>
          <w:lang w:val="en-GB"/>
        </w:rPr>
        <w:t>asset</w:t>
      </w:r>
      <w:r w:rsidR="00673CCB" w:rsidRPr="00C61402">
        <w:rPr>
          <w:b/>
          <w:color w:val="auto"/>
          <w:lang w:val="en-GB"/>
        </w:rPr>
        <w:t>s ratio</w:t>
      </w:r>
    </w:p>
    <w:p w14:paraId="6873F64C" w14:textId="27FCC006" w:rsidR="00140DDC" w:rsidRPr="00C61402" w:rsidRDefault="00140DDC" w:rsidP="00E23BD0">
      <w:pPr>
        <w:ind w:firstLine="709"/>
        <w:rPr>
          <w:color w:val="auto"/>
          <w:lang w:val="en-GB"/>
        </w:rPr>
      </w:pPr>
      <w:r w:rsidRPr="00C61402">
        <w:rPr>
          <w:color w:val="auto"/>
          <w:lang w:val="en-GB"/>
        </w:rPr>
        <w:t>= long-</w:t>
      </w:r>
      <w:r w:rsidR="00E23BD0" w:rsidRPr="00C61402">
        <w:rPr>
          <w:color w:val="auto"/>
          <w:lang w:val="en-GB"/>
        </w:rPr>
        <w:t>t</w:t>
      </w:r>
      <w:r w:rsidRPr="00C61402">
        <w:rPr>
          <w:color w:val="auto"/>
          <w:lang w:val="en-GB"/>
        </w:rPr>
        <w:t xml:space="preserve">erm </w:t>
      </w:r>
      <w:r w:rsidR="00E23BD0" w:rsidRPr="00C61402">
        <w:rPr>
          <w:color w:val="auto"/>
          <w:lang w:val="en-GB"/>
        </w:rPr>
        <w:t>capital</w:t>
      </w:r>
      <w:r w:rsidRPr="00C61402">
        <w:rPr>
          <w:color w:val="auto"/>
          <w:lang w:val="en-GB"/>
        </w:rPr>
        <w:t xml:space="preserve"> (</w:t>
      </w:r>
      <w:r w:rsidR="00E23BD0" w:rsidRPr="00C61402">
        <w:rPr>
          <w:color w:val="auto"/>
          <w:lang w:val="en-GB"/>
        </w:rPr>
        <w:t>i. e. equity</w:t>
      </w:r>
      <w:r w:rsidRPr="00C61402">
        <w:rPr>
          <w:color w:val="auto"/>
          <w:lang w:val="en-GB"/>
        </w:rPr>
        <w:t xml:space="preserve"> + long-term </w:t>
      </w:r>
      <w:r w:rsidR="00E23BD0" w:rsidRPr="00C61402">
        <w:rPr>
          <w:color w:val="auto"/>
          <w:lang w:val="en-GB"/>
        </w:rPr>
        <w:t>debt</w:t>
      </w:r>
      <w:r w:rsidRPr="00C61402">
        <w:rPr>
          <w:color w:val="auto"/>
          <w:lang w:val="en-GB"/>
        </w:rPr>
        <w:t xml:space="preserve">) / </w:t>
      </w:r>
      <w:r w:rsidR="00E23BD0" w:rsidRPr="00C61402">
        <w:rPr>
          <w:color w:val="auto"/>
          <w:lang w:val="en-GB"/>
        </w:rPr>
        <w:t xml:space="preserve">total </w:t>
      </w:r>
      <w:r w:rsidRPr="00C61402">
        <w:rPr>
          <w:color w:val="auto"/>
          <w:lang w:val="en-GB"/>
        </w:rPr>
        <w:t>assets</w:t>
      </w:r>
    </w:p>
    <w:p w14:paraId="43BCA530" w14:textId="7527A35C" w:rsidR="00140DDC" w:rsidRPr="00C61402" w:rsidRDefault="00140DDC" w:rsidP="00140DDC">
      <w:pPr>
        <w:rPr>
          <w:color w:val="auto"/>
          <w:lang w:val="en-GB"/>
        </w:rPr>
      </w:pPr>
      <w:r w:rsidRPr="00C61402">
        <w:rPr>
          <w:color w:val="auto"/>
          <w:lang w:val="en-GB"/>
        </w:rPr>
        <w:t>Th</w:t>
      </w:r>
      <w:r w:rsidR="00673CCB" w:rsidRPr="00C61402">
        <w:rPr>
          <w:color w:val="auto"/>
          <w:lang w:val="en-GB"/>
        </w:rPr>
        <w:t>is ratio</w:t>
      </w:r>
      <w:r w:rsidRPr="00C61402">
        <w:rPr>
          <w:color w:val="auto"/>
          <w:lang w:val="en-GB"/>
        </w:rPr>
        <w:t xml:space="preserve"> measures the share of long-term resources in total </w:t>
      </w:r>
      <w:r w:rsidR="00673CCB" w:rsidRPr="00C61402">
        <w:rPr>
          <w:color w:val="auto"/>
          <w:lang w:val="en-GB"/>
        </w:rPr>
        <w:t>assets</w:t>
      </w:r>
      <w:r w:rsidRPr="00C61402">
        <w:rPr>
          <w:color w:val="auto"/>
          <w:lang w:val="en-GB"/>
        </w:rPr>
        <w:t xml:space="preserve">. It corresponds to the sum of the </w:t>
      </w:r>
      <w:r w:rsidR="00673CCB" w:rsidRPr="00C61402">
        <w:rPr>
          <w:color w:val="auto"/>
          <w:lang w:val="en-GB"/>
        </w:rPr>
        <w:t>equity ratio</w:t>
      </w:r>
      <w:r w:rsidRPr="00C61402">
        <w:rPr>
          <w:color w:val="auto"/>
          <w:lang w:val="en-GB"/>
        </w:rPr>
        <w:t xml:space="preserve"> and long-term debt ratio.</w:t>
      </w:r>
    </w:p>
    <w:p w14:paraId="3A96CA55" w14:textId="2AD66D99" w:rsidR="00673CCB" w:rsidRPr="00C61402" w:rsidRDefault="00673CCB" w:rsidP="00673CCB">
      <w:pPr>
        <w:rPr>
          <w:b/>
          <w:color w:val="auto"/>
          <w:lang w:val="en-GB"/>
        </w:rPr>
      </w:pPr>
      <w:r w:rsidRPr="00C61402">
        <w:rPr>
          <w:b/>
          <w:color w:val="auto"/>
          <w:lang w:val="en-GB"/>
        </w:rPr>
        <w:t>Long-term capital to fixed assets ratio</w:t>
      </w:r>
    </w:p>
    <w:p w14:paraId="125A7300" w14:textId="755FB30E" w:rsidR="00E23BD0" w:rsidRPr="00C61402" w:rsidRDefault="00E23BD0" w:rsidP="00E23BD0">
      <w:pPr>
        <w:ind w:firstLine="709"/>
        <w:rPr>
          <w:color w:val="auto"/>
          <w:lang w:val="en-GB"/>
        </w:rPr>
      </w:pPr>
      <w:r w:rsidRPr="00C61402">
        <w:rPr>
          <w:color w:val="auto"/>
          <w:lang w:val="en-GB"/>
        </w:rPr>
        <w:t>= long-term capital / fixed assets</w:t>
      </w:r>
    </w:p>
    <w:p w14:paraId="10EABB69" w14:textId="7E806ABC" w:rsidR="00673CCB" w:rsidRPr="00C61402" w:rsidRDefault="00140DDC" w:rsidP="00140DDC">
      <w:pPr>
        <w:rPr>
          <w:color w:val="auto"/>
          <w:lang w:val="en-GB"/>
        </w:rPr>
      </w:pPr>
      <w:r w:rsidRPr="00C61402">
        <w:rPr>
          <w:color w:val="auto"/>
          <w:lang w:val="en-GB"/>
        </w:rPr>
        <w:t>Th</w:t>
      </w:r>
      <w:r w:rsidR="00673CCB" w:rsidRPr="00C61402">
        <w:rPr>
          <w:color w:val="auto"/>
          <w:lang w:val="en-GB"/>
        </w:rPr>
        <w:t>is ratio</w:t>
      </w:r>
      <w:r w:rsidRPr="00C61402">
        <w:rPr>
          <w:color w:val="auto"/>
          <w:lang w:val="en-GB"/>
        </w:rPr>
        <w:t xml:space="preserve"> expresses the extent to which fixed assets are financed by long-term capital. If the value is greater than 1, it is referred to as a</w:t>
      </w:r>
      <w:r w:rsidR="00673CCB" w:rsidRPr="00C61402">
        <w:rPr>
          <w:color w:val="auto"/>
          <w:lang w:val="en-GB"/>
        </w:rPr>
        <w:t>n</w:t>
      </w:r>
      <w:r w:rsidRPr="00C61402">
        <w:rPr>
          <w:color w:val="auto"/>
          <w:lang w:val="en-GB"/>
        </w:rPr>
        <w:t xml:space="preserve"> </w:t>
      </w:r>
      <w:r w:rsidR="00673CCB" w:rsidRPr="00C61402">
        <w:rPr>
          <w:color w:val="auto"/>
          <w:lang w:val="en-GB"/>
        </w:rPr>
        <w:t xml:space="preserve">overcapitalization of the company. Overcapitalization is a financial situation in which the value of equity </w:t>
      </w:r>
      <w:r w:rsidR="00673CCB" w:rsidRPr="00C61402">
        <w:rPr>
          <w:color w:val="auto"/>
          <w:lang w:val="en-GB"/>
        </w:rPr>
        <w:lastRenderedPageBreak/>
        <w:t>and long-term debt issued by a company exceeds the value of its assets, specifically its fixed assets. It is essentially a state in which a company is over-funded.</w:t>
      </w:r>
    </w:p>
    <w:p w14:paraId="1F8BB6AB" w14:textId="07AAD50B" w:rsidR="0010665F" w:rsidRPr="00C61402" w:rsidRDefault="0010665F" w:rsidP="00140DDC">
      <w:pPr>
        <w:rPr>
          <w:color w:val="auto"/>
          <w:lang w:val="en-GB"/>
        </w:rPr>
      </w:pPr>
      <w:r w:rsidRPr="00C61402">
        <w:rPr>
          <w:color w:val="auto"/>
          <w:lang w:val="en-GB"/>
        </w:rPr>
        <w:t>This indicator complements the net working capital and current liquidity</w:t>
      </w:r>
      <w:r w:rsidR="00E5734F" w:rsidRPr="00C61402">
        <w:rPr>
          <w:color w:val="auto"/>
          <w:lang w:val="en-GB"/>
        </w:rPr>
        <w:t xml:space="preserve"> ratio</w:t>
      </w:r>
      <w:r w:rsidRPr="00C61402">
        <w:rPr>
          <w:color w:val="auto"/>
          <w:lang w:val="en-GB"/>
        </w:rPr>
        <w:t>.</w:t>
      </w:r>
    </w:p>
    <w:p w14:paraId="6ED43A8E" w14:textId="14125B42" w:rsidR="00140DDC" w:rsidRPr="00C61402" w:rsidRDefault="00140DDC" w:rsidP="00140DDC">
      <w:pPr>
        <w:rPr>
          <w:b/>
          <w:color w:val="auto"/>
          <w:lang w:val="en-GB"/>
        </w:rPr>
      </w:pPr>
      <w:r w:rsidRPr="00C61402">
        <w:rPr>
          <w:b/>
          <w:color w:val="auto"/>
          <w:lang w:val="en-GB"/>
        </w:rPr>
        <w:t xml:space="preserve">Equity </w:t>
      </w:r>
      <w:r w:rsidR="00D9250E" w:rsidRPr="00C61402">
        <w:rPr>
          <w:b/>
          <w:color w:val="auto"/>
          <w:lang w:val="en-GB"/>
        </w:rPr>
        <w:t>to</w:t>
      </w:r>
      <w:r w:rsidRPr="00C61402">
        <w:rPr>
          <w:b/>
          <w:color w:val="auto"/>
          <w:lang w:val="en-GB"/>
        </w:rPr>
        <w:t xml:space="preserve"> fixed assets</w:t>
      </w:r>
      <w:r w:rsidR="00D9250E" w:rsidRPr="00C61402">
        <w:rPr>
          <w:b/>
          <w:color w:val="auto"/>
          <w:lang w:val="en-GB"/>
        </w:rPr>
        <w:t xml:space="preserve"> ratio</w:t>
      </w:r>
    </w:p>
    <w:p w14:paraId="5ED73AD7" w14:textId="77777777" w:rsidR="00140DDC" w:rsidRPr="00C61402" w:rsidRDefault="00140DDC" w:rsidP="00E23BD0">
      <w:pPr>
        <w:ind w:firstLine="709"/>
        <w:rPr>
          <w:color w:val="auto"/>
          <w:lang w:val="en-GB"/>
        </w:rPr>
      </w:pPr>
      <w:r w:rsidRPr="00C61402">
        <w:rPr>
          <w:color w:val="auto"/>
          <w:lang w:val="en-GB"/>
        </w:rPr>
        <w:t>= equity / fixed assets</w:t>
      </w:r>
    </w:p>
    <w:p w14:paraId="2EAD57B6" w14:textId="220802D5" w:rsidR="00D9250E" w:rsidRPr="00C61402" w:rsidRDefault="00D9250E" w:rsidP="00D9250E">
      <w:pPr>
        <w:rPr>
          <w:color w:val="auto"/>
          <w:lang w:val="en-GB"/>
        </w:rPr>
      </w:pPr>
      <w:r w:rsidRPr="00C61402">
        <w:rPr>
          <w:color w:val="auto"/>
          <w:lang w:val="en-GB"/>
        </w:rPr>
        <w:t>The equity to fixed assets ratio shows the relative exposure of shareholders and debt holders to the fixed assets of the company. Thus, if the equity to fixed assets ratio is 0.9, this means that shareholders have financed 90% of the fixed assets of the company. The remaining 10% as well as current assets and investments have all been financed by debt.</w:t>
      </w:r>
    </w:p>
    <w:p w14:paraId="7274D7E6" w14:textId="2269856C" w:rsidR="00D9250E" w:rsidRPr="00C61402" w:rsidRDefault="00D9250E" w:rsidP="00D9250E">
      <w:pPr>
        <w:rPr>
          <w:color w:val="auto"/>
          <w:lang w:val="en-GB"/>
        </w:rPr>
      </w:pPr>
      <w:r w:rsidRPr="00C61402">
        <w:rPr>
          <w:color w:val="auto"/>
          <w:lang w:val="en-GB"/>
        </w:rPr>
        <w:t xml:space="preserve">Bankers and other lenders use it to understand how much of the fixed assets of the company are already financed by debt. A company with a </w:t>
      </w:r>
      <w:r w:rsidR="009E1EE5" w:rsidRPr="00C61402">
        <w:rPr>
          <w:color w:val="auto"/>
          <w:lang w:val="en-GB"/>
        </w:rPr>
        <w:t>high</w:t>
      </w:r>
      <w:r w:rsidRPr="00C61402">
        <w:rPr>
          <w:color w:val="auto"/>
          <w:lang w:val="en-GB"/>
        </w:rPr>
        <w:t xml:space="preserve"> equity to fixed assets ratio has not utilized its credit to the maximum and therefore extension of credit is relatively secure. This is because in the event of a liquidation, the creditors have the first claim over the proceeds recovered from the assets. If the company has very </w:t>
      </w:r>
      <w:r w:rsidR="009E1EE5" w:rsidRPr="00C61402">
        <w:rPr>
          <w:color w:val="auto"/>
          <w:lang w:val="en-GB"/>
        </w:rPr>
        <w:t>high equity to fixed assets ratio</w:t>
      </w:r>
      <w:r w:rsidRPr="00C61402">
        <w:rPr>
          <w:color w:val="auto"/>
          <w:lang w:val="en-GB"/>
        </w:rPr>
        <w:t xml:space="preserve">, it means that the company is underutilizing its credit. This means that the shareholders could achieved a higher rate of return in case the company managed its operations better and used credit to its advantage. </w:t>
      </w:r>
    </w:p>
    <w:p w14:paraId="46C6D560" w14:textId="3A6AFAB5" w:rsidR="00D9250E" w:rsidRPr="00C61402" w:rsidRDefault="00D9250E" w:rsidP="00D9250E">
      <w:pPr>
        <w:rPr>
          <w:color w:val="auto"/>
          <w:lang w:val="en-GB"/>
        </w:rPr>
      </w:pPr>
      <w:r w:rsidRPr="00C61402">
        <w:rPr>
          <w:color w:val="auto"/>
          <w:lang w:val="en-GB"/>
        </w:rPr>
        <w:t xml:space="preserve">Based on empirical evidence, analysts have concluded that companies that have equity to fixed assets ratio of less than 0.65 are very risky. These companies </w:t>
      </w:r>
      <w:r w:rsidR="009E1EE5" w:rsidRPr="00C61402">
        <w:rPr>
          <w:color w:val="auto"/>
          <w:lang w:val="en-GB"/>
        </w:rPr>
        <w:t>more likely</w:t>
      </w:r>
      <w:r w:rsidRPr="00C61402">
        <w:rPr>
          <w:color w:val="auto"/>
          <w:lang w:val="en-GB"/>
        </w:rPr>
        <w:t xml:space="preserve"> run into solvency and liquidity issues.</w:t>
      </w:r>
    </w:p>
    <w:p w14:paraId="647647DE" w14:textId="77777777" w:rsidR="00140DDC" w:rsidRPr="00C61402" w:rsidRDefault="00140DDC" w:rsidP="00315561">
      <w:pPr>
        <w:pStyle w:val="Nadpis3"/>
      </w:pPr>
      <w:r w:rsidRPr="00C61402">
        <w:t>Liquidity ratios</w:t>
      </w:r>
    </w:p>
    <w:p w14:paraId="53FE0594" w14:textId="32B592E4" w:rsidR="009C5DF6" w:rsidRPr="00C61402" w:rsidRDefault="00D17F4F" w:rsidP="009C5DF6">
      <w:pPr>
        <w:rPr>
          <w:lang w:val="en-GB"/>
        </w:rPr>
      </w:pPr>
      <w:r w:rsidRPr="00C61402">
        <w:rPr>
          <w:lang w:val="en-GB"/>
        </w:rPr>
        <w:t>Liquidity ratios attempt to measure a company's ability to pay off its short-term debt obligations. This is done by comparing a company's most liquid assets (that can be easily converted to cash)</w:t>
      </w:r>
      <w:r w:rsidR="009C5DF6" w:rsidRPr="00C61402">
        <w:rPr>
          <w:lang w:val="en-GB"/>
        </w:rPr>
        <w:t xml:space="preserve"> with</w:t>
      </w:r>
      <w:r w:rsidRPr="00C61402">
        <w:rPr>
          <w:lang w:val="en-GB"/>
        </w:rPr>
        <w:t xml:space="preserve"> its short-term liabilities.</w:t>
      </w:r>
      <w:r w:rsidR="00DF6256" w:rsidRPr="00C61402">
        <w:rPr>
          <w:lang w:val="en-GB"/>
        </w:rPr>
        <w:t xml:space="preserve"> </w:t>
      </w:r>
      <w:r w:rsidR="009C5DF6" w:rsidRPr="00C61402">
        <w:rPr>
          <w:lang w:val="en-GB"/>
        </w:rPr>
        <w:t xml:space="preserve">In the analysis of liquidity, it is necessary to distinguish </w:t>
      </w:r>
      <w:r w:rsidR="00DF6256" w:rsidRPr="00C61402">
        <w:rPr>
          <w:lang w:val="en-GB"/>
        </w:rPr>
        <w:t>three</w:t>
      </w:r>
      <w:r w:rsidR="009C5DF6" w:rsidRPr="00C61402">
        <w:rPr>
          <w:lang w:val="en-GB"/>
        </w:rPr>
        <w:t xml:space="preserve"> basic terms that are interrelated:</w:t>
      </w:r>
    </w:p>
    <w:p w14:paraId="5328E138" w14:textId="01529E04" w:rsidR="009C5DF6" w:rsidRPr="00C61402" w:rsidRDefault="009C5DF6" w:rsidP="009C5DF6">
      <w:pPr>
        <w:rPr>
          <w:lang w:val="en-GB"/>
        </w:rPr>
      </w:pPr>
      <w:r w:rsidRPr="00C61402">
        <w:rPr>
          <w:i/>
          <w:lang w:val="en-GB"/>
        </w:rPr>
        <w:t>Liquidity of assets</w:t>
      </w:r>
      <w:r w:rsidRPr="00C61402">
        <w:rPr>
          <w:lang w:val="en-GB"/>
        </w:rPr>
        <w:t xml:space="preserve"> expresses the ability (or difficulty) to transform individual components of assets into cash.</w:t>
      </w:r>
    </w:p>
    <w:p w14:paraId="6255151B" w14:textId="0C280E25" w:rsidR="009C5DF6" w:rsidRPr="00C61402" w:rsidRDefault="009C5DF6" w:rsidP="009C5DF6">
      <w:pPr>
        <w:rPr>
          <w:lang w:val="en-GB"/>
        </w:rPr>
      </w:pPr>
      <w:r w:rsidRPr="00C61402">
        <w:rPr>
          <w:i/>
          <w:lang w:val="en-GB"/>
        </w:rPr>
        <w:t>Liquidity of company</w:t>
      </w:r>
      <w:r w:rsidRPr="00C61402">
        <w:rPr>
          <w:lang w:val="en-GB"/>
        </w:rPr>
        <w:t xml:space="preserve"> expresses the company's current ability to raise funds to meet its payables </w:t>
      </w:r>
      <w:r w:rsidR="00DF6256" w:rsidRPr="00C61402">
        <w:rPr>
          <w:lang w:val="en-GB"/>
        </w:rPr>
        <w:t>–</w:t>
      </w:r>
      <w:r w:rsidRPr="00C61402">
        <w:rPr>
          <w:lang w:val="en-GB"/>
        </w:rPr>
        <w:t xml:space="preserve"> is a measure of short-term solvency.</w:t>
      </w:r>
    </w:p>
    <w:p w14:paraId="208A1231" w14:textId="4504DB16" w:rsidR="009C5DF6" w:rsidRPr="00C61402" w:rsidRDefault="009C5DF6" w:rsidP="009C5DF6">
      <w:pPr>
        <w:rPr>
          <w:lang w:val="en-GB"/>
        </w:rPr>
      </w:pPr>
      <w:r w:rsidRPr="00C61402">
        <w:rPr>
          <w:i/>
          <w:lang w:val="en-GB"/>
        </w:rPr>
        <w:t>Solvency</w:t>
      </w:r>
      <w:r w:rsidRPr="00C61402">
        <w:rPr>
          <w:lang w:val="en-GB"/>
        </w:rPr>
        <w:t xml:space="preserve"> expresses the general</w:t>
      </w:r>
      <w:r w:rsidR="00DF6256" w:rsidRPr="00C61402">
        <w:rPr>
          <w:lang w:val="en-GB"/>
        </w:rPr>
        <w:t xml:space="preserve"> </w:t>
      </w:r>
      <w:r w:rsidRPr="00C61402">
        <w:rPr>
          <w:lang w:val="en-GB"/>
        </w:rPr>
        <w:t>ability of a company to meet its long-term debts and financial obligations. Solvency can be an important measure of financial health, since its one way of demonstrating a company’s ability to manage its operations into the foreseeable future.</w:t>
      </w:r>
    </w:p>
    <w:p w14:paraId="64C23345" w14:textId="77777777" w:rsidR="009C5DF6" w:rsidRPr="00C61402" w:rsidRDefault="009C5DF6" w:rsidP="00140DDC">
      <w:pPr>
        <w:rPr>
          <w:lang w:val="en-GB"/>
        </w:rPr>
      </w:pPr>
      <w:r w:rsidRPr="00C61402">
        <w:rPr>
          <w:lang w:val="en-GB"/>
        </w:rPr>
        <w:t xml:space="preserve">In general, the greater the coverage of liquid assets to short-term liabilities the better as it is a clear signal that a company can pay its debts that are coming due in the near future and still fund its ongoing operations. On the other hand, a low coverage rate may be a sign that the company will have difficulty meeting running its operations, as well as meeting its obligations. </w:t>
      </w:r>
    </w:p>
    <w:p w14:paraId="75714011" w14:textId="428C9910" w:rsidR="009C5DF6" w:rsidRPr="00C61402" w:rsidRDefault="009C5DF6" w:rsidP="009C5DF6">
      <w:pPr>
        <w:rPr>
          <w:lang w:val="en-GB"/>
        </w:rPr>
      </w:pPr>
      <w:r w:rsidRPr="00C61402">
        <w:rPr>
          <w:lang w:val="en-GB"/>
        </w:rPr>
        <w:t xml:space="preserve">The difference between each ratio is the type of assets used in the calculation. While each ratio includes current assets, the more conservative ratios will exclude some current assets as they aren't as easily converted to cash. Current assets are divided into three groups according to their liquidity: </w:t>
      </w:r>
    </w:p>
    <w:p w14:paraId="14B3C736" w14:textId="238F9C7C" w:rsidR="009C5DF6" w:rsidRPr="00C61402" w:rsidRDefault="009C5DF6" w:rsidP="00186B4F">
      <w:pPr>
        <w:pStyle w:val="Odstavecseseznamem"/>
        <w:numPr>
          <w:ilvl w:val="0"/>
          <w:numId w:val="53"/>
        </w:numPr>
        <w:rPr>
          <w:lang w:val="en-GB"/>
        </w:rPr>
      </w:pPr>
      <w:r w:rsidRPr="00C61402">
        <w:rPr>
          <w:lang w:val="en-GB"/>
        </w:rPr>
        <w:t>1st degree – this is a short-term financial asset that is already in cash or is an asset that can be immediately and without financial loss converted into cash</w:t>
      </w:r>
      <w:r w:rsidR="00DF6256" w:rsidRPr="00C61402">
        <w:rPr>
          <w:lang w:val="en-GB"/>
        </w:rPr>
        <w:t>.</w:t>
      </w:r>
    </w:p>
    <w:p w14:paraId="4FEE1FFC" w14:textId="17CD9070" w:rsidR="009C5DF6" w:rsidRPr="00C61402" w:rsidRDefault="009C5DF6" w:rsidP="00186B4F">
      <w:pPr>
        <w:pStyle w:val="Odstavecseseznamem"/>
        <w:numPr>
          <w:ilvl w:val="0"/>
          <w:numId w:val="53"/>
        </w:numPr>
        <w:rPr>
          <w:lang w:val="en-GB"/>
        </w:rPr>
      </w:pPr>
      <w:r w:rsidRPr="00C61402">
        <w:rPr>
          <w:lang w:val="en-GB"/>
        </w:rPr>
        <w:t xml:space="preserve">2nd degree </w:t>
      </w:r>
      <w:r w:rsidR="00DF6256" w:rsidRPr="00C61402">
        <w:rPr>
          <w:lang w:val="en-GB"/>
        </w:rPr>
        <w:t>–</w:t>
      </w:r>
      <w:r w:rsidRPr="00C61402">
        <w:rPr>
          <w:lang w:val="en-GB"/>
        </w:rPr>
        <w:t xml:space="preserve"> these are receivables that are most likely to be fully converted into cash in a short time or can be sold with a certain loss (discount on bills of exchange, factoring of receivables)</w:t>
      </w:r>
      <w:r w:rsidR="00DF6256" w:rsidRPr="00C61402">
        <w:rPr>
          <w:lang w:val="en-GB"/>
        </w:rPr>
        <w:t>.</w:t>
      </w:r>
    </w:p>
    <w:p w14:paraId="7D4DD751" w14:textId="103F40A5" w:rsidR="009C5DF6" w:rsidRPr="00C61402" w:rsidRDefault="009C5DF6" w:rsidP="00186B4F">
      <w:pPr>
        <w:pStyle w:val="Odstavecseseznamem"/>
        <w:numPr>
          <w:ilvl w:val="0"/>
          <w:numId w:val="53"/>
        </w:numPr>
        <w:rPr>
          <w:lang w:val="en-GB"/>
        </w:rPr>
      </w:pPr>
      <w:r w:rsidRPr="00C61402">
        <w:rPr>
          <w:lang w:val="en-GB"/>
        </w:rPr>
        <w:t xml:space="preserve">3rd degree </w:t>
      </w:r>
      <w:r w:rsidR="00DF6256" w:rsidRPr="00C61402">
        <w:rPr>
          <w:lang w:val="en-GB"/>
        </w:rPr>
        <w:t>–</w:t>
      </w:r>
      <w:r w:rsidRPr="00C61402">
        <w:rPr>
          <w:lang w:val="en-GB"/>
        </w:rPr>
        <w:t xml:space="preserve"> this includes items of inventories for which a longer time elapses before conversion into cash (material -&gt; products-&gt; receivables -&gt; money). Their direct sale is usually associated with financial </w:t>
      </w:r>
      <w:r w:rsidR="00DF6256" w:rsidRPr="00C61402">
        <w:rPr>
          <w:lang w:val="en-GB"/>
        </w:rPr>
        <w:t>loss</w:t>
      </w:r>
      <w:r w:rsidRPr="00C61402">
        <w:rPr>
          <w:lang w:val="en-GB"/>
        </w:rPr>
        <w:t>.</w:t>
      </w:r>
    </w:p>
    <w:p w14:paraId="43D4D707" w14:textId="567F4C0B" w:rsidR="00140DDC" w:rsidRPr="00C61402" w:rsidRDefault="00140DDC" w:rsidP="00140DDC">
      <w:pPr>
        <w:rPr>
          <w:lang w:val="en-GB"/>
        </w:rPr>
      </w:pPr>
      <w:r w:rsidRPr="00C61402">
        <w:rPr>
          <w:lang w:val="en-GB"/>
        </w:rPr>
        <w:t xml:space="preserve">The essence of liquidity indicators is the mutual relationship between the components of current assets and short-term liabilities. It is therefore an answer to the question of whether the </w:t>
      </w:r>
      <w:r w:rsidR="00211B04" w:rsidRPr="00C61402">
        <w:rPr>
          <w:lang w:val="en-GB"/>
        </w:rPr>
        <w:t>company</w:t>
      </w:r>
      <w:r w:rsidRPr="00C61402">
        <w:rPr>
          <w:lang w:val="en-GB"/>
        </w:rPr>
        <w:t xml:space="preserve"> has sufficient funds to meet its </w:t>
      </w:r>
      <w:r w:rsidR="00211B04" w:rsidRPr="00C61402">
        <w:rPr>
          <w:lang w:val="en-GB"/>
        </w:rPr>
        <w:t xml:space="preserve">short-term </w:t>
      </w:r>
      <w:r w:rsidRPr="00C61402">
        <w:rPr>
          <w:lang w:val="en-GB"/>
        </w:rPr>
        <w:t>obligations</w:t>
      </w:r>
      <w:r w:rsidR="00211B04" w:rsidRPr="00C61402">
        <w:rPr>
          <w:lang w:val="en-GB"/>
        </w:rPr>
        <w:t xml:space="preserve"> at some point of time</w:t>
      </w:r>
      <w:r w:rsidRPr="00C61402">
        <w:rPr>
          <w:lang w:val="en-GB"/>
        </w:rPr>
        <w:t>.</w:t>
      </w:r>
    </w:p>
    <w:p w14:paraId="401E7D91" w14:textId="30BB4FA1" w:rsidR="00140DDC" w:rsidRPr="00C61402" w:rsidRDefault="00140DDC" w:rsidP="00140DDC">
      <w:pPr>
        <w:rPr>
          <w:lang w:val="en-GB"/>
        </w:rPr>
      </w:pPr>
      <w:r w:rsidRPr="00C61402">
        <w:rPr>
          <w:lang w:val="en-GB"/>
        </w:rPr>
        <w:t>Current assets therefore include a</w:t>
      </w:r>
      <w:r w:rsidR="00211B04" w:rsidRPr="00C61402">
        <w:rPr>
          <w:lang w:val="en-GB"/>
        </w:rPr>
        <w:t xml:space="preserve">ssets that are already in cash </w:t>
      </w:r>
      <w:r w:rsidRPr="00C61402">
        <w:rPr>
          <w:lang w:val="en-GB"/>
        </w:rPr>
        <w:t xml:space="preserve">or are to be converted into cash within </w:t>
      </w:r>
      <w:r w:rsidR="00211B04" w:rsidRPr="00C61402">
        <w:rPr>
          <w:lang w:val="en-GB"/>
        </w:rPr>
        <w:t>one year</w:t>
      </w:r>
      <w:r w:rsidRPr="00C61402">
        <w:rPr>
          <w:lang w:val="en-GB"/>
        </w:rPr>
        <w:t>.</w:t>
      </w:r>
      <w:r w:rsidR="00211B04" w:rsidRPr="00C61402">
        <w:rPr>
          <w:lang w:val="en-GB"/>
        </w:rPr>
        <w:t xml:space="preserve"> Liquidity ratios compare what we can use to pay with what needs to be paid in the near future.</w:t>
      </w:r>
      <w:r w:rsidRPr="00C61402">
        <w:rPr>
          <w:lang w:val="en-GB"/>
        </w:rPr>
        <w:t xml:space="preserve"> They deal with the most liquid part of the assets and are divided according to the degree of liquidity of the items entered in the numerator.</w:t>
      </w:r>
    </w:p>
    <w:p w14:paraId="101A3910" w14:textId="6C5F9589" w:rsidR="003D07BA" w:rsidRPr="00C61402" w:rsidRDefault="00A56E52" w:rsidP="000B7F33">
      <w:pPr>
        <w:rPr>
          <w:lang w:val="en-GB"/>
        </w:rPr>
      </w:pPr>
      <w:r w:rsidRPr="00C61402">
        <w:rPr>
          <w:lang w:val="en-GB"/>
        </w:rPr>
        <w:t xml:space="preserve">A common weakness of liquidity ratios is that they assess liquidity according to the state of current assets, but liquidity </w:t>
      </w:r>
      <w:r w:rsidRPr="00C61402">
        <w:rPr>
          <w:lang w:val="en-GB"/>
        </w:rPr>
        <w:lastRenderedPageBreak/>
        <w:t>depends mainly on future cash flows.</w:t>
      </w:r>
      <w:r w:rsidR="003D07BA" w:rsidRPr="00C61402">
        <w:rPr>
          <w:lang w:val="en-GB"/>
        </w:rPr>
        <w:t xml:space="preserve"> In assessing liquidity ratios, the user must also take into account inventories, as their required level varies from sector to sector; or short-term loans, which often replace long-term loans in the form of revolving loans.</w:t>
      </w:r>
    </w:p>
    <w:p w14:paraId="02A7FA84" w14:textId="41932DB4" w:rsidR="00140DDC" w:rsidRPr="00C61402" w:rsidRDefault="00140DDC" w:rsidP="00140DDC">
      <w:pPr>
        <w:rPr>
          <w:lang w:val="en-GB"/>
        </w:rPr>
      </w:pPr>
      <w:r w:rsidRPr="00C61402">
        <w:rPr>
          <w:b/>
          <w:lang w:val="en-GB"/>
        </w:rPr>
        <w:t xml:space="preserve">Current </w:t>
      </w:r>
      <w:r w:rsidR="00211B04" w:rsidRPr="00C61402">
        <w:rPr>
          <w:b/>
          <w:lang w:val="en-GB"/>
        </w:rPr>
        <w:t>ratio</w:t>
      </w:r>
      <w:r w:rsidRPr="00C61402">
        <w:rPr>
          <w:lang w:val="en-GB"/>
        </w:rPr>
        <w:t xml:space="preserve"> (liquidity</w:t>
      </w:r>
      <w:r w:rsidR="00211B04" w:rsidRPr="00C61402">
        <w:rPr>
          <w:lang w:val="en-GB"/>
        </w:rPr>
        <w:t xml:space="preserve"> of 3</w:t>
      </w:r>
      <w:r w:rsidR="00211B04" w:rsidRPr="00C61402">
        <w:rPr>
          <w:vertAlign w:val="superscript"/>
          <w:lang w:val="en-GB"/>
        </w:rPr>
        <w:t>rd</w:t>
      </w:r>
      <w:r w:rsidR="00211B04" w:rsidRPr="00C61402">
        <w:rPr>
          <w:lang w:val="en-GB"/>
        </w:rPr>
        <w:t xml:space="preserve"> degree</w:t>
      </w:r>
      <w:r w:rsidRPr="00C61402">
        <w:rPr>
          <w:lang w:val="en-GB"/>
        </w:rPr>
        <w:t xml:space="preserve">, total liquidity, current </w:t>
      </w:r>
      <w:r w:rsidR="00211B04" w:rsidRPr="00C61402">
        <w:rPr>
          <w:lang w:val="en-GB"/>
        </w:rPr>
        <w:t>liquidity</w:t>
      </w:r>
      <w:r w:rsidRPr="00C61402">
        <w:rPr>
          <w:lang w:val="en-GB"/>
        </w:rPr>
        <w:t>)</w:t>
      </w:r>
    </w:p>
    <w:p w14:paraId="0142541A" w14:textId="77777777" w:rsidR="00140DDC" w:rsidRPr="00C61402" w:rsidRDefault="00140DDC" w:rsidP="00211B04">
      <w:pPr>
        <w:ind w:firstLine="709"/>
        <w:rPr>
          <w:lang w:val="en-GB"/>
        </w:rPr>
      </w:pPr>
      <w:r w:rsidRPr="00C61402">
        <w:rPr>
          <w:lang w:val="en-GB"/>
        </w:rPr>
        <w:t>= current assets / current liabilities</w:t>
      </w:r>
    </w:p>
    <w:p w14:paraId="68A11B1F" w14:textId="49E1A82D" w:rsidR="00140DDC" w:rsidRPr="00C61402" w:rsidRDefault="00140DDC" w:rsidP="00140DDC">
      <w:pPr>
        <w:rPr>
          <w:lang w:val="en-GB"/>
        </w:rPr>
      </w:pPr>
      <w:r w:rsidRPr="00C61402">
        <w:rPr>
          <w:lang w:val="en-GB"/>
        </w:rPr>
        <w:t>It shows how many times current assets cover short-term liabilities. It is sensitive to the structure of inventories and their real valuation due to their saleability and to the structure of receivables due to their non</w:t>
      </w:r>
      <w:r w:rsidR="00AD3EE3" w:rsidRPr="00C61402">
        <w:rPr>
          <w:lang w:val="en-GB"/>
        </w:rPr>
        <w:t>-payment within the time limit</w:t>
      </w:r>
      <w:r w:rsidRPr="00C61402">
        <w:rPr>
          <w:lang w:val="en-GB"/>
        </w:rPr>
        <w:t>.</w:t>
      </w:r>
    </w:p>
    <w:p w14:paraId="0D1BE6F9" w14:textId="01B796B4" w:rsidR="00140DDC" w:rsidRPr="00C61402" w:rsidRDefault="00140DDC" w:rsidP="00140DDC">
      <w:pPr>
        <w:rPr>
          <w:lang w:val="en-GB"/>
        </w:rPr>
      </w:pPr>
      <w:r w:rsidRPr="00C61402">
        <w:rPr>
          <w:lang w:val="en-GB"/>
        </w:rPr>
        <w:t>Inventories can take a very long time to turn into money (they must first be turned into products, sold (</w:t>
      </w:r>
      <w:r w:rsidR="00AD3EE3" w:rsidRPr="00C61402">
        <w:rPr>
          <w:lang w:val="en-GB"/>
        </w:rPr>
        <w:t xml:space="preserve">usually </w:t>
      </w:r>
      <w:r w:rsidRPr="00C61402">
        <w:rPr>
          <w:lang w:val="en-GB"/>
        </w:rPr>
        <w:t xml:space="preserve">on a business loan), then they usually </w:t>
      </w:r>
      <w:r w:rsidR="00AD3EE3" w:rsidRPr="00C61402">
        <w:rPr>
          <w:lang w:val="en-GB"/>
        </w:rPr>
        <w:t>take</w:t>
      </w:r>
      <w:r w:rsidRPr="00C61402">
        <w:rPr>
          <w:lang w:val="en-GB"/>
        </w:rPr>
        <w:t xml:space="preserve"> several weeks or months for payment from the customer.</w:t>
      </w:r>
      <w:r w:rsidR="00AD3EE3" w:rsidRPr="00C61402">
        <w:rPr>
          <w:lang w:val="en-GB"/>
        </w:rPr>
        <w:t xml:space="preserve"> </w:t>
      </w:r>
      <w:r w:rsidRPr="00C61402">
        <w:rPr>
          <w:lang w:val="en-GB"/>
        </w:rPr>
        <w:t xml:space="preserve">A company with an unsuitable structure of current assets (excessive inventories, bad </w:t>
      </w:r>
      <w:r w:rsidR="00AD3EE3" w:rsidRPr="00C61402">
        <w:rPr>
          <w:lang w:val="en-GB"/>
        </w:rPr>
        <w:t>receivables</w:t>
      </w:r>
      <w:r w:rsidRPr="00C61402">
        <w:rPr>
          <w:lang w:val="en-GB"/>
        </w:rPr>
        <w:t>, low cash position) will easily find itself in a difficult financial situation.</w:t>
      </w:r>
      <w:r w:rsidR="00AD3EE3" w:rsidRPr="00C61402">
        <w:rPr>
          <w:lang w:val="en-GB"/>
        </w:rPr>
        <w:t xml:space="preserve"> </w:t>
      </w:r>
      <w:r w:rsidRPr="00C61402">
        <w:rPr>
          <w:lang w:val="en-GB"/>
        </w:rPr>
        <w:t>The fair value of current liquidity arises after adjusting the numerator for unsaleable products in stock, overdue receivables, etc.</w:t>
      </w:r>
    </w:p>
    <w:p w14:paraId="2B267DF6" w14:textId="1296C0F6" w:rsidR="00A56E52" w:rsidRPr="00C61402" w:rsidRDefault="00140DDC" w:rsidP="00140DDC">
      <w:pPr>
        <w:rPr>
          <w:lang w:val="en-GB"/>
        </w:rPr>
      </w:pPr>
      <w:r w:rsidRPr="00C61402">
        <w:rPr>
          <w:lang w:val="en-GB"/>
        </w:rPr>
        <w:t xml:space="preserve">The higher the value of the current liquidity ratio, the lower the risk of the company's insolvency. Values between 1.5 and 2.5 are considered </w:t>
      </w:r>
      <w:r w:rsidR="00AD3EE3" w:rsidRPr="00C61402">
        <w:rPr>
          <w:lang w:val="en-GB"/>
        </w:rPr>
        <w:t xml:space="preserve">as </w:t>
      </w:r>
      <w:r w:rsidRPr="00C61402">
        <w:rPr>
          <w:lang w:val="en-GB"/>
        </w:rPr>
        <w:t>acceptable.</w:t>
      </w:r>
      <w:r w:rsidR="00A56E52" w:rsidRPr="00C61402">
        <w:rPr>
          <w:lang w:val="en-GB"/>
        </w:rPr>
        <w:t xml:space="preserve"> </w:t>
      </w:r>
      <w:r w:rsidRPr="00C61402">
        <w:rPr>
          <w:lang w:val="en-GB"/>
        </w:rPr>
        <w:t xml:space="preserve">A value </w:t>
      </w:r>
      <w:r w:rsidR="00682106" w:rsidRPr="00C61402">
        <w:rPr>
          <w:lang w:val="en-GB"/>
        </w:rPr>
        <w:t xml:space="preserve">of current ratio </w:t>
      </w:r>
      <w:r w:rsidRPr="00C61402">
        <w:rPr>
          <w:lang w:val="en-GB"/>
        </w:rPr>
        <w:t>less than 1 means that the company</w:t>
      </w:r>
      <w:r w:rsidR="00682106" w:rsidRPr="00C61402">
        <w:rPr>
          <w:lang w:val="en-GB"/>
        </w:rPr>
        <w:t xml:space="preserve"> uses</w:t>
      </w:r>
      <w:r w:rsidRPr="00C61402">
        <w:rPr>
          <w:lang w:val="en-GB"/>
        </w:rPr>
        <w:t xml:space="preserve"> </w:t>
      </w:r>
      <w:r w:rsidR="00682106" w:rsidRPr="00C61402">
        <w:rPr>
          <w:lang w:val="en-GB"/>
        </w:rPr>
        <w:t>short</w:t>
      </w:r>
      <w:r w:rsidRPr="00C61402">
        <w:rPr>
          <w:lang w:val="en-GB"/>
        </w:rPr>
        <w:t xml:space="preserve">-term </w:t>
      </w:r>
      <w:r w:rsidR="00682106" w:rsidRPr="00C61402">
        <w:rPr>
          <w:lang w:val="en-GB"/>
        </w:rPr>
        <w:t xml:space="preserve">capital for financing </w:t>
      </w:r>
      <w:r w:rsidRPr="00C61402">
        <w:rPr>
          <w:lang w:val="en-GB"/>
        </w:rPr>
        <w:t xml:space="preserve">long-term assets, </w:t>
      </w:r>
      <w:r w:rsidR="00682106" w:rsidRPr="00C61402">
        <w:rPr>
          <w:lang w:val="en-GB"/>
        </w:rPr>
        <w:t>ie it does not have enough liquid assets to settle short-term debts</w:t>
      </w:r>
      <w:r w:rsidRPr="00C61402">
        <w:rPr>
          <w:lang w:val="en-GB"/>
        </w:rPr>
        <w:t xml:space="preserve">. </w:t>
      </w:r>
    </w:p>
    <w:p w14:paraId="76F22DB0" w14:textId="711C7F83" w:rsidR="00A56E52" w:rsidRPr="00C61402" w:rsidRDefault="00A56E52" w:rsidP="00140DDC">
      <w:pPr>
        <w:rPr>
          <w:lang w:val="en-GB"/>
        </w:rPr>
      </w:pPr>
      <w:r w:rsidRPr="00C61402">
        <w:rPr>
          <w:lang w:val="en-GB"/>
        </w:rPr>
        <w:t xml:space="preserve">A value of current ratio can be misleading – a high current ratio is not necessarily good, and a low current ratio is not necessarily bad. The current ratio is conceptually based on the liquidation of all of a company's current assets to meet all of its current liabilities. In reality, this is not likely to occur. It's the time it takes to convert a company's working capital assets into cash to pay its current obligations that is the key to its liquidity. </w:t>
      </w:r>
    </w:p>
    <w:p w14:paraId="67D0C07E" w14:textId="6446E645" w:rsidR="00140DDC" w:rsidRPr="00C61402" w:rsidRDefault="00140DDC" w:rsidP="00140DDC">
      <w:pPr>
        <w:rPr>
          <w:lang w:val="en-GB"/>
        </w:rPr>
      </w:pPr>
      <w:r w:rsidRPr="00C61402">
        <w:rPr>
          <w:lang w:val="en-GB"/>
        </w:rPr>
        <w:t>A comparison with the industry average is appropriate</w:t>
      </w:r>
      <w:r w:rsidR="00682106" w:rsidRPr="00C61402">
        <w:rPr>
          <w:lang w:val="en-GB"/>
        </w:rPr>
        <w:t xml:space="preserve"> because</w:t>
      </w:r>
      <w:r w:rsidRPr="00C61402">
        <w:rPr>
          <w:lang w:val="en-GB"/>
        </w:rPr>
        <w:t xml:space="preserve"> </w:t>
      </w:r>
      <w:r w:rsidR="00682106" w:rsidRPr="00C61402">
        <w:rPr>
          <w:lang w:val="en-GB"/>
        </w:rPr>
        <w:t>t</w:t>
      </w:r>
      <w:r w:rsidRPr="00C61402">
        <w:rPr>
          <w:lang w:val="en-GB"/>
        </w:rPr>
        <w:t xml:space="preserve">he value of current liquidity varies </w:t>
      </w:r>
      <w:r w:rsidR="00682106" w:rsidRPr="00C61402">
        <w:rPr>
          <w:lang w:val="en-GB"/>
        </w:rPr>
        <w:t xml:space="preserve">significantly </w:t>
      </w:r>
      <w:r w:rsidRPr="00C61402">
        <w:rPr>
          <w:lang w:val="en-GB"/>
        </w:rPr>
        <w:t>between sectors.</w:t>
      </w:r>
    </w:p>
    <w:p w14:paraId="406CE2CA" w14:textId="3E11BC1D" w:rsidR="00682106" w:rsidRPr="00C61402" w:rsidRDefault="00682106" w:rsidP="00140DDC">
      <w:pPr>
        <w:rPr>
          <w:lang w:val="en-GB"/>
        </w:rPr>
      </w:pPr>
      <w:r w:rsidRPr="00C61402">
        <w:rPr>
          <w:lang w:val="en-GB"/>
        </w:rPr>
        <w:t>According to the value of current ratio, we can distinguish strategies of current liquidity management: conservative (&gt; 2.5), average (1.5 – 2.5), aggressive (&lt;1.5).</w:t>
      </w:r>
    </w:p>
    <w:p w14:paraId="0F1C3BCC" w14:textId="2EA302DC" w:rsidR="00140DDC" w:rsidRPr="00C61402" w:rsidRDefault="00AD3EE3" w:rsidP="00140DDC">
      <w:pPr>
        <w:rPr>
          <w:lang w:val="en-GB"/>
        </w:rPr>
      </w:pPr>
      <w:r w:rsidRPr="00C61402">
        <w:rPr>
          <w:b/>
          <w:lang w:val="en-GB"/>
        </w:rPr>
        <w:t>Quick ratio</w:t>
      </w:r>
      <w:r w:rsidR="00140DDC" w:rsidRPr="00C61402">
        <w:rPr>
          <w:lang w:val="en-GB"/>
        </w:rPr>
        <w:t xml:space="preserve"> (liquidity</w:t>
      </w:r>
      <w:r w:rsidRPr="00C61402">
        <w:rPr>
          <w:lang w:val="en-GB"/>
        </w:rPr>
        <w:t xml:space="preserve"> of 2</w:t>
      </w:r>
      <w:r w:rsidRPr="00C61402">
        <w:rPr>
          <w:vertAlign w:val="superscript"/>
          <w:lang w:val="en-GB"/>
        </w:rPr>
        <w:t>nd</w:t>
      </w:r>
      <w:r w:rsidRPr="00C61402">
        <w:rPr>
          <w:lang w:val="en-GB"/>
        </w:rPr>
        <w:t xml:space="preserve"> degree</w:t>
      </w:r>
      <w:r w:rsidR="00140DDC" w:rsidRPr="00C61402">
        <w:rPr>
          <w:lang w:val="en-GB"/>
        </w:rPr>
        <w:t>, acid test, quick test)</w:t>
      </w:r>
    </w:p>
    <w:p w14:paraId="492EAAEB" w14:textId="434A1AF6" w:rsidR="00140DDC" w:rsidRPr="00C61402" w:rsidRDefault="00140DDC" w:rsidP="00A56E52">
      <w:pPr>
        <w:ind w:firstLine="709"/>
        <w:rPr>
          <w:lang w:val="en-GB"/>
        </w:rPr>
      </w:pPr>
      <w:r w:rsidRPr="00C61402">
        <w:rPr>
          <w:lang w:val="en-GB"/>
        </w:rPr>
        <w:t xml:space="preserve">= (current assets </w:t>
      </w:r>
      <w:r w:rsidR="00A56E52" w:rsidRPr="00C61402">
        <w:rPr>
          <w:lang w:val="en-GB"/>
        </w:rPr>
        <w:t>–</w:t>
      </w:r>
      <w:r w:rsidRPr="00C61402">
        <w:rPr>
          <w:lang w:val="en-GB"/>
        </w:rPr>
        <w:t xml:space="preserve"> inventories) / current liabilities</w:t>
      </w:r>
    </w:p>
    <w:p w14:paraId="1E5FE0D9" w14:textId="4E85BB4E" w:rsidR="00140DDC" w:rsidRPr="00C61402" w:rsidRDefault="006A1648" w:rsidP="00140DDC">
      <w:pPr>
        <w:rPr>
          <w:lang w:val="en-GB"/>
        </w:rPr>
      </w:pPr>
      <w:r w:rsidRPr="00C61402">
        <w:rPr>
          <w:lang w:val="en-GB"/>
        </w:rPr>
        <w:t>Alternatively, quick ratio a</w:t>
      </w:r>
      <w:r w:rsidR="00140DDC" w:rsidRPr="00C61402">
        <w:rPr>
          <w:lang w:val="en-GB"/>
        </w:rPr>
        <w:t>djusted for long-term receivables</w:t>
      </w:r>
    </w:p>
    <w:p w14:paraId="5F41B8C0" w14:textId="51456E08" w:rsidR="00140DDC" w:rsidRPr="00C61402" w:rsidRDefault="00140DDC" w:rsidP="00A56E52">
      <w:pPr>
        <w:ind w:firstLine="709"/>
        <w:rPr>
          <w:lang w:val="en-GB"/>
        </w:rPr>
      </w:pPr>
      <w:r w:rsidRPr="00C61402">
        <w:rPr>
          <w:lang w:val="en-GB"/>
        </w:rPr>
        <w:t>= (</w:t>
      </w:r>
      <w:r w:rsidR="00A56E52" w:rsidRPr="00C61402">
        <w:rPr>
          <w:lang w:val="en-GB"/>
        </w:rPr>
        <w:t>cash and equivalents + short-term investments</w:t>
      </w:r>
      <w:r w:rsidRPr="00C61402">
        <w:rPr>
          <w:lang w:val="en-GB"/>
        </w:rPr>
        <w:t xml:space="preserve"> + </w:t>
      </w:r>
      <w:r w:rsidR="00A56E52" w:rsidRPr="00C61402">
        <w:rPr>
          <w:lang w:val="en-GB"/>
        </w:rPr>
        <w:t>short-term receivables</w:t>
      </w:r>
      <w:r w:rsidRPr="00C61402">
        <w:rPr>
          <w:lang w:val="en-GB"/>
        </w:rPr>
        <w:t xml:space="preserve">) / </w:t>
      </w:r>
      <w:r w:rsidR="00A56E52" w:rsidRPr="00C61402">
        <w:rPr>
          <w:lang w:val="en-GB"/>
        </w:rPr>
        <w:t>current liabilities</w:t>
      </w:r>
    </w:p>
    <w:p w14:paraId="7759885F" w14:textId="2DD92F66" w:rsidR="00140DDC" w:rsidRPr="00C61402" w:rsidRDefault="00140DDC" w:rsidP="00140DDC">
      <w:pPr>
        <w:rPr>
          <w:lang w:val="en-GB"/>
        </w:rPr>
      </w:pPr>
      <w:r w:rsidRPr="00C61402">
        <w:rPr>
          <w:lang w:val="en-GB"/>
        </w:rPr>
        <w:t xml:space="preserve">In an effort to eliminate the disadvantages of the previous </w:t>
      </w:r>
      <w:r w:rsidR="002C7B21" w:rsidRPr="00C61402">
        <w:rPr>
          <w:lang w:val="en-GB"/>
        </w:rPr>
        <w:t>ratio</w:t>
      </w:r>
      <w:r w:rsidRPr="00C61402">
        <w:rPr>
          <w:lang w:val="en-GB"/>
        </w:rPr>
        <w:t xml:space="preserve">, it excludes </w:t>
      </w:r>
      <w:r w:rsidR="002C7B21" w:rsidRPr="00C61402">
        <w:rPr>
          <w:lang w:val="en-GB"/>
        </w:rPr>
        <w:t>inventories</w:t>
      </w:r>
      <w:r w:rsidRPr="00C61402">
        <w:rPr>
          <w:lang w:val="en-GB"/>
        </w:rPr>
        <w:t xml:space="preserve"> from </w:t>
      </w:r>
      <w:r w:rsidR="002C7B21" w:rsidRPr="00C61402">
        <w:rPr>
          <w:lang w:val="en-GB"/>
        </w:rPr>
        <w:t>current assets</w:t>
      </w:r>
      <w:r w:rsidRPr="00C61402">
        <w:rPr>
          <w:lang w:val="en-GB"/>
        </w:rPr>
        <w:t xml:space="preserve"> and leaves only the money (cash and bank accounts), short-term securities and short-term receivables (without difficult to recover, which would improve the value of the indicator).</w:t>
      </w:r>
    </w:p>
    <w:p w14:paraId="1895B6F9" w14:textId="5A218349" w:rsidR="00140DDC" w:rsidRPr="00C61402" w:rsidRDefault="00140DDC" w:rsidP="00140DDC">
      <w:pPr>
        <w:rPr>
          <w:lang w:val="en-GB"/>
        </w:rPr>
      </w:pPr>
      <w:r w:rsidRPr="00C61402">
        <w:rPr>
          <w:lang w:val="en-GB"/>
        </w:rPr>
        <w:t xml:space="preserve">In the analysis, it is useful to compare the ratio between the current and </w:t>
      </w:r>
      <w:r w:rsidR="002C7B21" w:rsidRPr="00C61402">
        <w:rPr>
          <w:lang w:val="en-GB"/>
        </w:rPr>
        <w:t>quick</w:t>
      </w:r>
      <w:r w:rsidRPr="00C61402">
        <w:rPr>
          <w:lang w:val="en-GB"/>
        </w:rPr>
        <w:t xml:space="preserve"> liquidity ratio. The significantly lower value of </w:t>
      </w:r>
      <w:r w:rsidR="002C7B21" w:rsidRPr="00C61402">
        <w:rPr>
          <w:lang w:val="en-GB"/>
        </w:rPr>
        <w:t>quick ratio</w:t>
      </w:r>
      <w:r w:rsidRPr="00C61402">
        <w:rPr>
          <w:lang w:val="en-GB"/>
        </w:rPr>
        <w:t xml:space="preserve"> indicates a high share of inventories in the company's balance sheet.</w:t>
      </w:r>
      <w:r w:rsidR="002C7B21" w:rsidRPr="00C61402">
        <w:rPr>
          <w:lang w:val="en-GB"/>
        </w:rPr>
        <w:t xml:space="preserve"> </w:t>
      </w:r>
      <w:r w:rsidRPr="00C61402">
        <w:rPr>
          <w:lang w:val="en-GB"/>
        </w:rPr>
        <w:t xml:space="preserve">We encounter a large difference in </w:t>
      </w:r>
      <w:r w:rsidR="002C7B21" w:rsidRPr="00C61402">
        <w:rPr>
          <w:lang w:val="en-GB"/>
        </w:rPr>
        <w:t>ratios</w:t>
      </w:r>
      <w:r w:rsidRPr="00C61402">
        <w:rPr>
          <w:lang w:val="en-GB"/>
        </w:rPr>
        <w:t xml:space="preserve"> in </w:t>
      </w:r>
      <w:r w:rsidR="002C7B21" w:rsidRPr="00C61402">
        <w:rPr>
          <w:lang w:val="en-GB"/>
        </w:rPr>
        <w:t>trade</w:t>
      </w:r>
      <w:r w:rsidRPr="00C61402">
        <w:rPr>
          <w:lang w:val="en-GB"/>
        </w:rPr>
        <w:t xml:space="preserve"> companies, where inventories are expected to change rapidly and are quite liquid. Or the seasonal nature of farming, where we encounter high stocks in a certain part of the season. The </w:t>
      </w:r>
      <w:r w:rsidR="002C7B21" w:rsidRPr="00C61402">
        <w:rPr>
          <w:lang w:val="en-GB"/>
        </w:rPr>
        <w:t>acceptable</w:t>
      </w:r>
      <w:r w:rsidRPr="00C61402">
        <w:rPr>
          <w:lang w:val="en-GB"/>
        </w:rPr>
        <w:t xml:space="preserve"> value of </w:t>
      </w:r>
      <w:r w:rsidR="002C7B21" w:rsidRPr="00C61402">
        <w:rPr>
          <w:lang w:val="en-GB"/>
        </w:rPr>
        <w:t>quick ratio</w:t>
      </w:r>
      <w:r w:rsidRPr="00C61402">
        <w:rPr>
          <w:lang w:val="en-GB"/>
        </w:rPr>
        <w:t xml:space="preserve"> should be in the range of 1 to 1.5.</w:t>
      </w:r>
      <w:r w:rsidR="002C7B21" w:rsidRPr="00C61402">
        <w:rPr>
          <w:lang w:val="en-GB"/>
        </w:rPr>
        <w:t xml:space="preserve"> T</w:t>
      </w:r>
      <w:r w:rsidRPr="00C61402">
        <w:rPr>
          <w:lang w:val="en-GB"/>
        </w:rPr>
        <w:t>o maintain the liquidity of the company, the value of th</w:t>
      </w:r>
      <w:r w:rsidR="002C7B21" w:rsidRPr="00C61402">
        <w:rPr>
          <w:lang w:val="en-GB"/>
        </w:rPr>
        <w:t>is</w:t>
      </w:r>
      <w:r w:rsidRPr="00C61402">
        <w:rPr>
          <w:lang w:val="en-GB"/>
        </w:rPr>
        <w:t xml:space="preserve"> indicator should not fall below 1.</w:t>
      </w:r>
    </w:p>
    <w:p w14:paraId="429924A1" w14:textId="040500E5" w:rsidR="00140DDC" w:rsidRPr="00C61402" w:rsidRDefault="00140DDC" w:rsidP="00140DDC">
      <w:pPr>
        <w:rPr>
          <w:b/>
          <w:lang w:val="en-GB"/>
        </w:rPr>
      </w:pPr>
      <w:r w:rsidRPr="00C61402">
        <w:rPr>
          <w:b/>
          <w:lang w:val="en-GB"/>
        </w:rPr>
        <w:t xml:space="preserve">Operational </w:t>
      </w:r>
      <w:r w:rsidR="002C7B21" w:rsidRPr="00C61402">
        <w:rPr>
          <w:b/>
          <w:lang w:val="en-GB"/>
        </w:rPr>
        <w:t>quick ratio</w:t>
      </w:r>
    </w:p>
    <w:p w14:paraId="25F28E3F" w14:textId="3271D470" w:rsidR="000B7F33" w:rsidRPr="00C61402" w:rsidRDefault="000B7F33" w:rsidP="000B7F33">
      <w:pPr>
        <w:ind w:left="851" w:hanging="142"/>
        <w:rPr>
          <w:lang w:val="en-GB"/>
        </w:rPr>
      </w:pPr>
      <w:r w:rsidRPr="00C61402">
        <w:rPr>
          <w:lang w:val="en-GB"/>
        </w:rPr>
        <w:t>= (cash and equivalents + short-term investments + short-term receivables) / current liabilities without short-term loans</w:t>
      </w:r>
    </w:p>
    <w:p w14:paraId="2C558897" w14:textId="3EB815FA" w:rsidR="00140DDC" w:rsidRPr="00C61402" w:rsidRDefault="000B7F33" w:rsidP="00140DDC">
      <w:pPr>
        <w:rPr>
          <w:lang w:val="en-GB"/>
        </w:rPr>
      </w:pPr>
      <w:r w:rsidRPr="00C61402">
        <w:rPr>
          <w:lang w:val="en-GB"/>
        </w:rPr>
        <w:t xml:space="preserve">Short-term bank </w:t>
      </w:r>
      <w:r w:rsidR="00140DDC" w:rsidRPr="00C61402">
        <w:rPr>
          <w:lang w:val="en-GB"/>
        </w:rPr>
        <w:t xml:space="preserve">loans are not included in the calculation </w:t>
      </w:r>
      <w:r w:rsidRPr="00C61402">
        <w:rPr>
          <w:lang w:val="en-GB"/>
        </w:rPr>
        <w:t>–</w:t>
      </w:r>
      <w:r w:rsidR="00140DDC" w:rsidRPr="00C61402">
        <w:rPr>
          <w:lang w:val="en-GB"/>
        </w:rPr>
        <w:t xml:space="preserve"> the reason is that they do not come from the operating but from the financial activities of the company. The threshold value is usually 1, ie. that </w:t>
      </w:r>
      <w:r w:rsidRPr="00C61402">
        <w:rPr>
          <w:lang w:val="en-GB"/>
        </w:rPr>
        <w:t>cash, bank accounts</w:t>
      </w:r>
      <w:r w:rsidR="00140DDC" w:rsidRPr="00C61402">
        <w:rPr>
          <w:lang w:val="en-GB"/>
        </w:rPr>
        <w:t xml:space="preserve"> and short-term receivables are enough to pay short-term liabilities.</w:t>
      </w:r>
    </w:p>
    <w:p w14:paraId="6865E491" w14:textId="6FAF9BB0" w:rsidR="00140DDC" w:rsidRPr="00C61402" w:rsidRDefault="000B7F33" w:rsidP="00140DDC">
      <w:pPr>
        <w:rPr>
          <w:lang w:val="en-GB"/>
        </w:rPr>
      </w:pPr>
      <w:r w:rsidRPr="00C61402">
        <w:rPr>
          <w:b/>
          <w:lang w:val="en-GB"/>
        </w:rPr>
        <w:t xml:space="preserve">Cash ratio </w:t>
      </w:r>
      <w:r w:rsidR="00140DDC" w:rsidRPr="00C61402">
        <w:rPr>
          <w:lang w:val="en-GB"/>
        </w:rPr>
        <w:t>(</w:t>
      </w:r>
      <w:r w:rsidRPr="00C61402">
        <w:rPr>
          <w:lang w:val="en-GB"/>
        </w:rPr>
        <w:t>liquidity of 1</w:t>
      </w:r>
      <w:r w:rsidRPr="00C61402">
        <w:rPr>
          <w:vertAlign w:val="superscript"/>
          <w:lang w:val="en-GB"/>
        </w:rPr>
        <w:t>st</w:t>
      </w:r>
      <w:r w:rsidRPr="00C61402">
        <w:rPr>
          <w:lang w:val="en-GB"/>
        </w:rPr>
        <w:t xml:space="preserve"> degree</w:t>
      </w:r>
      <w:r w:rsidR="00140DDC" w:rsidRPr="00C61402">
        <w:rPr>
          <w:lang w:val="en-GB"/>
        </w:rPr>
        <w:t>, cash liquidity)</w:t>
      </w:r>
    </w:p>
    <w:p w14:paraId="27FE751B" w14:textId="6E016412" w:rsidR="00140DDC" w:rsidRPr="00C61402" w:rsidRDefault="00140DDC" w:rsidP="000B7F33">
      <w:pPr>
        <w:ind w:firstLine="709"/>
        <w:rPr>
          <w:lang w:val="en-GB"/>
        </w:rPr>
      </w:pPr>
      <w:r w:rsidRPr="00C61402">
        <w:rPr>
          <w:lang w:val="en-GB"/>
        </w:rPr>
        <w:t>= short-term financial assets / short-term liabilities</w:t>
      </w:r>
      <w:r w:rsidR="000B7F33" w:rsidRPr="00C61402">
        <w:rPr>
          <w:lang w:val="en-GB"/>
        </w:rPr>
        <w:t xml:space="preserve"> (or</w:t>
      </w:r>
      <w:r w:rsidRPr="00C61402">
        <w:rPr>
          <w:lang w:val="en-GB"/>
        </w:rPr>
        <w:t xml:space="preserve"> immediately due liabilities</w:t>
      </w:r>
      <w:r w:rsidR="000B7F33" w:rsidRPr="00C61402">
        <w:rPr>
          <w:lang w:val="en-GB"/>
        </w:rPr>
        <w:t>)</w:t>
      </w:r>
    </w:p>
    <w:p w14:paraId="67DF4BE5" w14:textId="77777777" w:rsidR="00140DDC" w:rsidRPr="00C61402" w:rsidRDefault="00140DDC" w:rsidP="00140DDC">
      <w:pPr>
        <w:rPr>
          <w:lang w:val="en-GB"/>
        </w:rPr>
      </w:pPr>
      <w:r w:rsidRPr="00C61402">
        <w:rPr>
          <w:lang w:val="en-GB"/>
        </w:rPr>
        <w:t>It measures the company's ability to pay current debts. Money (in cash and on current accounts) and their equivalents (freely tradable short-term securities, bills of exchange, checks) are inserted into the numerator.</w:t>
      </w:r>
    </w:p>
    <w:p w14:paraId="7BFC96FF" w14:textId="68C2AB53" w:rsidR="003D07BA" w:rsidRPr="00C61402" w:rsidRDefault="00140DDC" w:rsidP="00140DDC">
      <w:pPr>
        <w:rPr>
          <w:lang w:val="en-GB"/>
        </w:rPr>
      </w:pPr>
      <w:r w:rsidRPr="00C61402">
        <w:rPr>
          <w:lang w:val="en-GB"/>
        </w:rPr>
        <w:t xml:space="preserve">The value of the immediate liquidity ratio should be higher than 0.2. It is even higher for prosperous companies. If it were </w:t>
      </w:r>
      <w:r w:rsidRPr="00C61402">
        <w:rPr>
          <w:lang w:val="en-GB"/>
        </w:rPr>
        <w:lastRenderedPageBreak/>
        <w:t>higher than 1, the company would be able to repay all its short-term liabilities immediately.</w:t>
      </w:r>
      <w:r w:rsidR="00171F81" w:rsidRPr="00C61402">
        <w:rPr>
          <w:lang w:val="en-GB"/>
        </w:rPr>
        <w:t xml:space="preserve"> </w:t>
      </w:r>
      <w:r w:rsidR="003D07BA" w:rsidRPr="00C61402">
        <w:rPr>
          <w:lang w:val="en-GB"/>
        </w:rPr>
        <w:t>Very few companies have enough cash and cash equivalents to fully cover current liabilities, which isn't necessarily a bad situation, so don't focus on this ratio being above 1. It is not realistic for a company to purposefully maintain high levels of cash assets to cover current liabilities. The reason being that it's often seen as poor asset utilization for a company to hold large amounts of cash on its balance sheet, as this money could be returned to shareholders or used elsewhere to generate higher returns.</w:t>
      </w:r>
    </w:p>
    <w:p w14:paraId="656AADFB" w14:textId="67155961" w:rsidR="00140DDC" w:rsidRPr="00C61402" w:rsidRDefault="00140DDC" w:rsidP="00DC5BAA">
      <w:pPr>
        <w:pStyle w:val="Nadpis3"/>
      </w:pPr>
      <w:r w:rsidRPr="00C61402">
        <w:t>Market</w:t>
      </w:r>
      <w:r w:rsidR="00DC5BAA" w:rsidRPr="00C61402">
        <w:t xml:space="preserve"> value ratios</w:t>
      </w:r>
    </w:p>
    <w:p w14:paraId="3EBC76F7" w14:textId="32AFDE82" w:rsidR="00140DDC" w:rsidRPr="00C61402" w:rsidRDefault="00140DDC" w:rsidP="00140DDC">
      <w:pPr>
        <w:rPr>
          <w:lang w:val="en-GB"/>
        </w:rPr>
      </w:pPr>
      <w:r w:rsidRPr="00C61402">
        <w:rPr>
          <w:lang w:val="en-GB"/>
        </w:rPr>
        <w:t>Indicators of the market value of a company, often also referred to as capital market indicators, express how investors (or the market) evaluate the company's business activity.</w:t>
      </w:r>
      <w:r w:rsidR="0093721F" w:rsidRPr="00C61402">
        <w:rPr>
          <w:lang w:val="en-GB"/>
        </w:rPr>
        <w:t xml:space="preserve"> </w:t>
      </w:r>
      <w:r w:rsidRPr="00C61402">
        <w:rPr>
          <w:lang w:val="en-GB"/>
        </w:rPr>
        <w:t>At the same time, it is both an evaluation of their current results and an evaluation of the assumption of the success of its business in the future.</w:t>
      </w:r>
      <w:r w:rsidR="0093721F" w:rsidRPr="00C61402">
        <w:rPr>
          <w:lang w:val="en-GB"/>
        </w:rPr>
        <w:t xml:space="preserve"> </w:t>
      </w:r>
      <w:r w:rsidRPr="00C61402">
        <w:rPr>
          <w:lang w:val="en-GB"/>
        </w:rPr>
        <w:t>These are indicators which, in addition to accounting data, often also include off-accounting data, which arise only on stock exchanges, can only be used to the full extent for companies whose shares are listed on stock exchanges.</w:t>
      </w:r>
      <w:r w:rsidR="0093721F" w:rsidRPr="00C61402">
        <w:rPr>
          <w:lang w:val="en-GB"/>
        </w:rPr>
        <w:t xml:space="preserve"> </w:t>
      </w:r>
      <w:r w:rsidRPr="00C61402">
        <w:rPr>
          <w:lang w:val="en-GB"/>
        </w:rPr>
        <w:t>Their values are largely dependent on the values of all previous types of financial indicators.</w:t>
      </w:r>
    </w:p>
    <w:p w14:paraId="253409DE" w14:textId="7C092FB7" w:rsidR="00DA39C2" w:rsidRPr="00C61402" w:rsidRDefault="00575EDD" w:rsidP="00140DDC">
      <w:pPr>
        <w:rPr>
          <w:lang w:val="en-GB"/>
        </w:rPr>
      </w:pPr>
      <w:r w:rsidRPr="00C61402">
        <w:rPr>
          <w:lang w:val="en-GB"/>
        </w:rPr>
        <w:t>In stock market statistics we can find abbreviations</w:t>
      </w:r>
      <w:r w:rsidR="002A3779" w:rsidRPr="00C61402">
        <w:rPr>
          <w:lang w:val="en-GB"/>
        </w:rPr>
        <w:t xml:space="preserve"> </w:t>
      </w:r>
      <w:r w:rsidR="00DA39C2" w:rsidRPr="00C61402">
        <w:rPr>
          <w:lang w:val="en-GB"/>
        </w:rPr>
        <w:t>MR</w:t>
      </w:r>
      <w:r w:rsidR="002A3779" w:rsidRPr="00C61402">
        <w:rPr>
          <w:lang w:val="en-GB"/>
        </w:rPr>
        <w:t>Q, that means M</w:t>
      </w:r>
      <w:r w:rsidR="00DA39C2" w:rsidRPr="00C61402">
        <w:rPr>
          <w:lang w:val="en-GB"/>
        </w:rPr>
        <w:t>ost recent quarter</w:t>
      </w:r>
      <w:r w:rsidR="002A3779" w:rsidRPr="00C61402">
        <w:rPr>
          <w:lang w:val="en-GB"/>
        </w:rPr>
        <w:t xml:space="preserve"> and TTM, that is</w:t>
      </w:r>
      <w:r w:rsidR="00DA39C2" w:rsidRPr="00C61402">
        <w:rPr>
          <w:lang w:val="en-GB"/>
        </w:rPr>
        <w:t xml:space="preserve"> </w:t>
      </w:r>
      <w:r w:rsidR="002A3779" w:rsidRPr="00C61402">
        <w:rPr>
          <w:lang w:val="en-GB"/>
        </w:rPr>
        <w:t>T</w:t>
      </w:r>
      <w:r w:rsidR="00DA39C2" w:rsidRPr="00C61402">
        <w:rPr>
          <w:lang w:val="en-GB"/>
        </w:rPr>
        <w:t>railing twelve months</w:t>
      </w:r>
      <w:r w:rsidR="002A3779" w:rsidRPr="00C61402">
        <w:rPr>
          <w:lang w:val="en-GB"/>
        </w:rPr>
        <w:t xml:space="preserve">. </w:t>
      </w:r>
    </w:p>
    <w:p w14:paraId="5F2CA8FC" w14:textId="7EA4D098" w:rsidR="00140DDC" w:rsidRPr="00C61402" w:rsidRDefault="00140DDC" w:rsidP="00140DDC">
      <w:pPr>
        <w:rPr>
          <w:color w:val="auto"/>
          <w:lang w:val="en-GB"/>
        </w:rPr>
      </w:pPr>
      <w:r w:rsidRPr="00C61402">
        <w:rPr>
          <w:b/>
          <w:color w:val="auto"/>
          <w:lang w:val="en-GB"/>
        </w:rPr>
        <w:t>Earnings per share</w:t>
      </w:r>
      <w:r w:rsidRPr="00C61402">
        <w:rPr>
          <w:color w:val="auto"/>
          <w:lang w:val="en-GB"/>
        </w:rPr>
        <w:t xml:space="preserve"> </w:t>
      </w:r>
      <w:r w:rsidR="00711876" w:rsidRPr="00C61402">
        <w:rPr>
          <w:color w:val="auto"/>
          <w:lang w:val="en-GB"/>
        </w:rPr>
        <w:t>(</w:t>
      </w:r>
      <w:r w:rsidRPr="00C61402">
        <w:rPr>
          <w:color w:val="auto"/>
          <w:lang w:val="en-GB"/>
        </w:rPr>
        <w:t>EPS</w:t>
      </w:r>
      <w:r w:rsidR="00711876" w:rsidRPr="00C61402">
        <w:rPr>
          <w:color w:val="auto"/>
          <w:lang w:val="en-GB"/>
        </w:rPr>
        <w:t>)</w:t>
      </w:r>
    </w:p>
    <w:p w14:paraId="4F5BC1C8" w14:textId="261BE8B1" w:rsidR="00140DDC" w:rsidRPr="00C61402" w:rsidRDefault="00140DDC" w:rsidP="00711876">
      <w:pPr>
        <w:ind w:firstLine="709"/>
        <w:rPr>
          <w:lang w:val="en-GB"/>
        </w:rPr>
      </w:pPr>
      <w:r w:rsidRPr="00C61402">
        <w:rPr>
          <w:lang w:val="en-GB"/>
        </w:rPr>
        <w:t xml:space="preserve">= (EAT - Dividends on preference shares) / Number of </w:t>
      </w:r>
      <w:r w:rsidR="002864D9" w:rsidRPr="00C61402">
        <w:rPr>
          <w:lang w:val="en-GB"/>
        </w:rPr>
        <w:t>common</w:t>
      </w:r>
      <w:r w:rsidRPr="00C61402">
        <w:rPr>
          <w:lang w:val="en-GB"/>
        </w:rPr>
        <w:t xml:space="preserve"> shares</w:t>
      </w:r>
    </w:p>
    <w:p w14:paraId="63FF432A" w14:textId="5C3D33C0" w:rsidR="00140DDC" w:rsidRPr="00C61402" w:rsidRDefault="002864D9" w:rsidP="002864D9">
      <w:pPr>
        <w:rPr>
          <w:lang w:val="en-GB"/>
        </w:rPr>
      </w:pPr>
      <w:r w:rsidRPr="00C61402">
        <w:rPr>
          <w:lang w:val="en-GB"/>
        </w:rPr>
        <w:t xml:space="preserve">This ratio involves dividing the net profit to common stock by the average number of shares of common shares outstanding. </w:t>
      </w:r>
      <w:r w:rsidR="00140DDC" w:rsidRPr="00C61402">
        <w:rPr>
          <w:lang w:val="en-GB"/>
        </w:rPr>
        <w:t xml:space="preserve">It is also called the return on </w:t>
      </w:r>
      <w:r w:rsidRPr="00C61402">
        <w:rPr>
          <w:lang w:val="en-GB"/>
        </w:rPr>
        <w:t>common</w:t>
      </w:r>
      <w:r w:rsidR="00140DDC" w:rsidRPr="00C61402">
        <w:rPr>
          <w:lang w:val="en-GB"/>
        </w:rPr>
        <w:t xml:space="preserve"> shares.</w:t>
      </w:r>
      <w:r w:rsidRPr="00C61402">
        <w:rPr>
          <w:lang w:val="en-GB"/>
        </w:rPr>
        <w:t xml:space="preserve"> </w:t>
      </w:r>
      <w:r w:rsidR="00140DDC" w:rsidRPr="00C61402">
        <w:rPr>
          <w:lang w:val="en-GB"/>
        </w:rPr>
        <w:t xml:space="preserve">This is an indicator that relates only to the company's </w:t>
      </w:r>
      <w:r w:rsidRPr="00C61402">
        <w:rPr>
          <w:lang w:val="en-GB"/>
        </w:rPr>
        <w:t>common</w:t>
      </w:r>
      <w:r w:rsidR="00140DDC" w:rsidRPr="00C61402">
        <w:rPr>
          <w:lang w:val="en-GB"/>
        </w:rPr>
        <w:t xml:space="preserve"> shares (the company's net profit is adjusted for dividends attributable to preference shares (if issued).</w:t>
      </w:r>
      <w:r w:rsidRPr="00C61402">
        <w:rPr>
          <w:lang w:val="en-GB"/>
        </w:rPr>
        <w:t xml:space="preserve"> Earnings per share is a measure to which both management and shareholders pay a great deal of attention. It is widely used in the valuation of common stock, and often is the basis for setting specific corporate objectives and goals. </w:t>
      </w:r>
    </w:p>
    <w:p w14:paraId="52C08B62" w14:textId="2966144E" w:rsidR="00140DDC" w:rsidRPr="00C61402" w:rsidRDefault="00140DDC" w:rsidP="00140DDC">
      <w:pPr>
        <w:rPr>
          <w:color w:val="auto"/>
          <w:lang w:val="en-GB"/>
        </w:rPr>
      </w:pPr>
      <w:r w:rsidRPr="00C61402">
        <w:rPr>
          <w:b/>
          <w:color w:val="auto"/>
          <w:lang w:val="en-GB"/>
        </w:rPr>
        <w:t>Price earnings ratio</w:t>
      </w:r>
      <w:r w:rsidR="009A3B7F" w:rsidRPr="00C61402">
        <w:rPr>
          <w:color w:val="auto"/>
          <w:lang w:val="en-GB"/>
        </w:rPr>
        <w:t xml:space="preserve"> (</w:t>
      </w:r>
      <w:r w:rsidRPr="00C61402">
        <w:rPr>
          <w:color w:val="auto"/>
          <w:lang w:val="en-GB"/>
        </w:rPr>
        <w:t>P/E</w:t>
      </w:r>
      <w:r w:rsidR="009A3B7F" w:rsidRPr="00C61402">
        <w:rPr>
          <w:color w:val="auto"/>
          <w:lang w:val="en-GB"/>
        </w:rPr>
        <w:t>)</w:t>
      </w:r>
    </w:p>
    <w:p w14:paraId="3FB0025F" w14:textId="2EE298EA" w:rsidR="00140DDC" w:rsidRPr="00C61402" w:rsidRDefault="00140DDC" w:rsidP="009A3B7F">
      <w:pPr>
        <w:ind w:firstLine="709"/>
        <w:rPr>
          <w:lang w:val="en-GB"/>
        </w:rPr>
      </w:pPr>
      <w:r w:rsidRPr="00C61402">
        <w:rPr>
          <w:lang w:val="en-GB"/>
        </w:rPr>
        <w:t xml:space="preserve">= Market </w:t>
      </w:r>
      <w:r w:rsidR="009A3B7F" w:rsidRPr="00C61402">
        <w:rPr>
          <w:lang w:val="en-GB"/>
        </w:rPr>
        <w:t xml:space="preserve">price of a </w:t>
      </w:r>
      <w:r w:rsidRPr="00C61402">
        <w:rPr>
          <w:lang w:val="en-GB"/>
        </w:rPr>
        <w:t xml:space="preserve">share / net </w:t>
      </w:r>
      <w:r w:rsidR="009A3B7F" w:rsidRPr="00C61402">
        <w:rPr>
          <w:lang w:val="en-GB"/>
        </w:rPr>
        <w:t>profit (</w:t>
      </w:r>
      <w:r w:rsidRPr="00C61402">
        <w:rPr>
          <w:lang w:val="en-GB"/>
        </w:rPr>
        <w:t>earnings</w:t>
      </w:r>
      <w:r w:rsidR="009A3B7F" w:rsidRPr="00C61402">
        <w:rPr>
          <w:lang w:val="en-GB"/>
        </w:rPr>
        <w:t>) per share</w:t>
      </w:r>
    </w:p>
    <w:p w14:paraId="5E57D332" w14:textId="2D4EB680" w:rsidR="00140DDC" w:rsidRPr="00C61402" w:rsidRDefault="00140DDC" w:rsidP="00140DDC">
      <w:pPr>
        <w:rPr>
          <w:lang w:val="en-GB"/>
        </w:rPr>
      </w:pPr>
      <w:r w:rsidRPr="00C61402">
        <w:rPr>
          <w:lang w:val="en-GB"/>
        </w:rPr>
        <w:t xml:space="preserve">It is one of the most important and most monitored ratios in this group. It can be defined as the ratio of the market price (price) of the </w:t>
      </w:r>
      <w:r w:rsidR="000D40D6" w:rsidRPr="00C61402">
        <w:rPr>
          <w:lang w:val="en-GB"/>
        </w:rPr>
        <w:t>common</w:t>
      </w:r>
      <w:r w:rsidRPr="00C61402">
        <w:rPr>
          <w:lang w:val="en-GB"/>
        </w:rPr>
        <w:t xml:space="preserve"> share to the last published net profit of the joint-stock company (after </w:t>
      </w:r>
      <w:r w:rsidR="000D40D6" w:rsidRPr="00C61402">
        <w:rPr>
          <w:lang w:val="en-GB"/>
        </w:rPr>
        <w:t>eventual</w:t>
      </w:r>
      <w:r w:rsidRPr="00C61402">
        <w:rPr>
          <w:lang w:val="en-GB"/>
        </w:rPr>
        <w:t xml:space="preserve"> deduction of dividends paid to holders of preference shares).</w:t>
      </w:r>
    </w:p>
    <w:p w14:paraId="6A4E1973" w14:textId="6550B008" w:rsidR="00140DDC" w:rsidRPr="00C61402" w:rsidRDefault="00140DDC" w:rsidP="00140DDC">
      <w:pPr>
        <w:rPr>
          <w:lang w:val="en-GB"/>
        </w:rPr>
      </w:pPr>
      <w:r w:rsidRPr="00C61402">
        <w:rPr>
          <w:lang w:val="en-GB"/>
        </w:rPr>
        <w:t xml:space="preserve">The P/E </w:t>
      </w:r>
      <w:r w:rsidR="000D40D6" w:rsidRPr="00C61402">
        <w:rPr>
          <w:lang w:val="en-GB"/>
        </w:rPr>
        <w:t>ratio</w:t>
      </w:r>
      <w:r w:rsidRPr="00C61402">
        <w:rPr>
          <w:lang w:val="en-GB"/>
        </w:rPr>
        <w:t xml:space="preserve"> shows how many monetary units investors are willing to pay for one monetary unit of annual earnings per share. </w:t>
      </w:r>
      <w:r w:rsidR="00DA39C2" w:rsidRPr="00C61402">
        <w:rPr>
          <w:lang w:val="en-GB"/>
        </w:rPr>
        <w:t xml:space="preserve">A stock with a high P/E ratio suggests that investors are expecting higher profits growth in the future compared to the market, as investors are paying more for today's profits in anticipation of their future growth. </w:t>
      </w:r>
      <w:r w:rsidRPr="00C61402">
        <w:rPr>
          <w:lang w:val="en-GB"/>
        </w:rPr>
        <w:t xml:space="preserve">The generally acceptable value of the P/E </w:t>
      </w:r>
      <w:r w:rsidR="000D40D6" w:rsidRPr="00C61402">
        <w:rPr>
          <w:lang w:val="en-GB"/>
        </w:rPr>
        <w:t>ratio</w:t>
      </w:r>
      <w:r w:rsidRPr="00C61402">
        <w:rPr>
          <w:lang w:val="en-GB"/>
        </w:rPr>
        <w:t xml:space="preserve"> range</w:t>
      </w:r>
      <w:r w:rsidR="000D40D6" w:rsidRPr="00C61402">
        <w:rPr>
          <w:lang w:val="en-GB"/>
        </w:rPr>
        <w:t>s</w:t>
      </w:r>
      <w:r w:rsidRPr="00C61402">
        <w:rPr>
          <w:lang w:val="en-GB"/>
        </w:rPr>
        <w:t xml:space="preserve"> between 8 and 12, resp. for some very promising attractive stocks up to about 15. </w:t>
      </w:r>
      <w:r w:rsidR="000D40D6" w:rsidRPr="00C61402">
        <w:rPr>
          <w:lang w:val="en-GB"/>
        </w:rPr>
        <w:t>Its</w:t>
      </w:r>
      <w:r w:rsidRPr="00C61402">
        <w:rPr>
          <w:lang w:val="en-GB"/>
        </w:rPr>
        <w:t xml:space="preserve"> value</w:t>
      </w:r>
      <w:r w:rsidR="000D40D6" w:rsidRPr="00C61402">
        <w:rPr>
          <w:lang w:val="en-GB"/>
        </w:rPr>
        <w:t xml:space="preserve"> also</w:t>
      </w:r>
      <w:r w:rsidRPr="00C61402">
        <w:rPr>
          <w:lang w:val="en-GB"/>
        </w:rPr>
        <w:t xml:space="preserve"> express</w:t>
      </w:r>
      <w:r w:rsidR="000D40D6" w:rsidRPr="00C61402">
        <w:rPr>
          <w:lang w:val="en-GB"/>
        </w:rPr>
        <w:t>es</w:t>
      </w:r>
      <w:r w:rsidRPr="00C61402">
        <w:rPr>
          <w:lang w:val="en-GB"/>
        </w:rPr>
        <w:t xml:space="preserve"> how many years the share should </w:t>
      </w:r>
      <w:r w:rsidR="000D40D6" w:rsidRPr="00C61402">
        <w:rPr>
          <w:lang w:val="en-GB"/>
        </w:rPr>
        <w:t>“</w:t>
      </w:r>
      <w:r w:rsidRPr="00C61402">
        <w:rPr>
          <w:lang w:val="en-GB"/>
        </w:rPr>
        <w:t>earn</w:t>
      </w:r>
      <w:r w:rsidR="000D40D6" w:rsidRPr="00C61402">
        <w:rPr>
          <w:lang w:val="en-GB"/>
        </w:rPr>
        <w:t xml:space="preserve">” </w:t>
      </w:r>
      <w:r w:rsidRPr="00C61402">
        <w:rPr>
          <w:lang w:val="en-GB"/>
        </w:rPr>
        <w:t>on itself due to its current market price and net profit t</w:t>
      </w:r>
      <w:r w:rsidR="000D40D6" w:rsidRPr="00C61402">
        <w:rPr>
          <w:lang w:val="en-GB"/>
        </w:rPr>
        <w:t>hat accrues to it. In practice,</w:t>
      </w:r>
      <w:r w:rsidRPr="00C61402">
        <w:rPr>
          <w:lang w:val="en-GB"/>
        </w:rPr>
        <w:t xml:space="preserve"> you can also encounter higher values, which can be considered unsustainable in the long run and may signal the danger of a future decline in the </w:t>
      </w:r>
      <w:r w:rsidR="000D40D6" w:rsidRPr="00C61402">
        <w:rPr>
          <w:lang w:val="en-GB"/>
        </w:rPr>
        <w:t>market price</w:t>
      </w:r>
      <w:r w:rsidRPr="00C61402">
        <w:rPr>
          <w:lang w:val="en-GB"/>
        </w:rPr>
        <w:t>.</w:t>
      </w:r>
    </w:p>
    <w:p w14:paraId="4C58F751" w14:textId="3F8B17C0" w:rsidR="00140DDC" w:rsidRPr="00C61402" w:rsidRDefault="00140DDC" w:rsidP="00140DDC">
      <w:pPr>
        <w:rPr>
          <w:lang w:val="en-GB"/>
        </w:rPr>
      </w:pPr>
      <w:r w:rsidRPr="00C61402">
        <w:rPr>
          <w:lang w:val="en-GB"/>
        </w:rPr>
        <w:t xml:space="preserve">Although this is an indicator that is regularly published for exchange-traded shares as part of published stock exchange results, some caution </w:t>
      </w:r>
      <w:r w:rsidR="000D40D6" w:rsidRPr="00C61402">
        <w:rPr>
          <w:lang w:val="en-GB"/>
        </w:rPr>
        <w:t xml:space="preserve">considering actuality of dada </w:t>
      </w:r>
      <w:r w:rsidRPr="00C61402">
        <w:rPr>
          <w:lang w:val="en-GB"/>
        </w:rPr>
        <w:t>is required when using it.</w:t>
      </w:r>
      <w:r w:rsidR="000D40D6" w:rsidRPr="00C61402">
        <w:rPr>
          <w:lang w:val="en-GB"/>
        </w:rPr>
        <w:t xml:space="preserve"> In the case of m</w:t>
      </w:r>
      <w:r w:rsidRPr="00C61402">
        <w:rPr>
          <w:lang w:val="en-GB"/>
        </w:rPr>
        <w:t>arke</w:t>
      </w:r>
      <w:r w:rsidR="000D40D6" w:rsidRPr="00C61402">
        <w:rPr>
          <w:lang w:val="en-GB"/>
        </w:rPr>
        <w:t>t price of the share,</w:t>
      </w:r>
      <w:r w:rsidRPr="00C61402">
        <w:rPr>
          <w:lang w:val="en-GB"/>
        </w:rPr>
        <w:t xml:space="preserve"> doubts may arise here only for non-publicly traded shares. This is due to the fact that most reputable joint-stock companies list their shares on prestigious stock exchanges, which ensure the creation of current </w:t>
      </w:r>
      <w:r w:rsidR="000D40D6" w:rsidRPr="00C61402">
        <w:rPr>
          <w:lang w:val="en-GB"/>
        </w:rPr>
        <w:t>market price</w:t>
      </w:r>
      <w:r w:rsidRPr="00C61402">
        <w:rPr>
          <w:lang w:val="en-GB"/>
        </w:rPr>
        <w:t xml:space="preserve">. </w:t>
      </w:r>
      <w:r w:rsidR="000D40D6" w:rsidRPr="00C61402">
        <w:rPr>
          <w:lang w:val="en-GB"/>
        </w:rPr>
        <w:t>But, n</w:t>
      </w:r>
      <w:r w:rsidRPr="00C61402">
        <w:rPr>
          <w:lang w:val="en-GB"/>
        </w:rPr>
        <w:t>et e</w:t>
      </w:r>
      <w:r w:rsidR="000D40D6" w:rsidRPr="00C61402">
        <w:rPr>
          <w:lang w:val="en-GB"/>
        </w:rPr>
        <w:t>arnings are</w:t>
      </w:r>
      <w:r w:rsidRPr="00C61402">
        <w:rPr>
          <w:lang w:val="en-GB"/>
        </w:rPr>
        <w:t xml:space="preserve"> not updated daily, so it may be listed as obsolete. The greatest risk exists at the beginning of the accounting period (before the financial statements) - outdated data are used in many </w:t>
      </w:r>
      <w:r w:rsidR="000D40D6" w:rsidRPr="00C61402">
        <w:rPr>
          <w:lang w:val="en-GB"/>
        </w:rPr>
        <w:t>reports.</w:t>
      </w:r>
    </w:p>
    <w:p w14:paraId="1636166D" w14:textId="7FE20FD1" w:rsidR="00140DDC" w:rsidRPr="00C61402" w:rsidRDefault="00140DDC" w:rsidP="00140DDC">
      <w:pPr>
        <w:rPr>
          <w:b/>
          <w:lang w:val="en-GB"/>
        </w:rPr>
      </w:pPr>
      <w:r w:rsidRPr="00C61402">
        <w:rPr>
          <w:b/>
          <w:lang w:val="en-GB"/>
        </w:rPr>
        <w:t>Profit yield indicator</w:t>
      </w:r>
      <w:r w:rsidRPr="00C61402">
        <w:rPr>
          <w:lang w:val="en-GB"/>
        </w:rPr>
        <w:t xml:space="preserve"> </w:t>
      </w:r>
      <w:r w:rsidR="00711876" w:rsidRPr="00C61402">
        <w:rPr>
          <w:lang w:val="en-GB"/>
        </w:rPr>
        <w:t>(</w:t>
      </w:r>
      <w:r w:rsidRPr="00C61402">
        <w:rPr>
          <w:lang w:val="en-GB"/>
        </w:rPr>
        <w:t>E/P</w:t>
      </w:r>
      <w:r w:rsidR="00711876" w:rsidRPr="00C61402">
        <w:rPr>
          <w:lang w:val="en-GB"/>
        </w:rPr>
        <w:t xml:space="preserve"> ratio)</w:t>
      </w:r>
      <w:r w:rsidRPr="00C61402">
        <w:rPr>
          <w:lang w:val="en-GB"/>
        </w:rPr>
        <w:t>, earning yield</w:t>
      </w:r>
    </w:p>
    <w:p w14:paraId="3406FF35" w14:textId="5FEF85D7" w:rsidR="00140DDC" w:rsidRPr="00C61402" w:rsidRDefault="00140DDC" w:rsidP="00711876">
      <w:pPr>
        <w:ind w:firstLine="709"/>
        <w:rPr>
          <w:lang w:val="en-GB"/>
        </w:rPr>
      </w:pPr>
      <w:r w:rsidRPr="00C61402">
        <w:rPr>
          <w:lang w:val="en-GB"/>
        </w:rPr>
        <w:t>= EPS / Market price of the share</w:t>
      </w:r>
    </w:p>
    <w:p w14:paraId="0B796328" w14:textId="77777777" w:rsidR="00140DDC" w:rsidRPr="00C61402" w:rsidRDefault="00140DDC" w:rsidP="00140DDC">
      <w:pPr>
        <w:rPr>
          <w:lang w:val="en-GB"/>
        </w:rPr>
      </w:pPr>
      <w:r w:rsidRPr="00C61402">
        <w:rPr>
          <w:lang w:val="en-GB"/>
        </w:rPr>
        <w:t>This indicator expresses the profitability of the invested capital by investors and is also referred to as the return on the market price of the share - it represents the rate of return on invested capital from the investor's point of view. This is the inverse of the previous P / E ratio.</w:t>
      </w:r>
    </w:p>
    <w:p w14:paraId="4ADDB346" w14:textId="5425EE51" w:rsidR="00140DDC" w:rsidRPr="00C61402" w:rsidRDefault="00140DDC" w:rsidP="00140DDC">
      <w:pPr>
        <w:rPr>
          <w:color w:val="auto"/>
          <w:lang w:val="en-GB"/>
        </w:rPr>
      </w:pPr>
      <w:r w:rsidRPr="00C61402">
        <w:rPr>
          <w:b/>
          <w:color w:val="auto"/>
          <w:lang w:val="en-GB"/>
        </w:rPr>
        <w:t>Dividend per share</w:t>
      </w:r>
      <w:r w:rsidRPr="00C61402">
        <w:rPr>
          <w:color w:val="auto"/>
          <w:lang w:val="en-GB"/>
        </w:rPr>
        <w:t xml:space="preserve"> </w:t>
      </w:r>
      <w:r w:rsidR="00B22608" w:rsidRPr="00C61402">
        <w:rPr>
          <w:color w:val="auto"/>
          <w:lang w:val="en-GB"/>
        </w:rPr>
        <w:t>(</w:t>
      </w:r>
      <w:r w:rsidRPr="00C61402">
        <w:rPr>
          <w:color w:val="auto"/>
          <w:lang w:val="en-GB"/>
        </w:rPr>
        <w:t>DPS</w:t>
      </w:r>
      <w:r w:rsidR="00B22608" w:rsidRPr="00C61402">
        <w:rPr>
          <w:color w:val="auto"/>
          <w:lang w:val="en-GB"/>
        </w:rPr>
        <w:t>)</w:t>
      </w:r>
    </w:p>
    <w:p w14:paraId="363351AF" w14:textId="752786EC" w:rsidR="00140DDC" w:rsidRPr="00C61402" w:rsidRDefault="00140DDC" w:rsidP="00B22608">
      <w:pPr>
        <w:ind w:firstLine="709"/>
        <w:rPr>
          <w:lang w:val="en-GB"/>
        </w:rPr>
      </w:pPr>
      <w:r w:rsidRPr="00C61402">
        <w:rPr>
          <w:lang w:val="en-GB"/>
        </w:rPr>
        <w:t xml:space="preserve">= Total dividends attributable to </w:t>
      </w:r>
      <w:r w:rsidR="00B22608" w:rsidRPr="00C61402">
        <w:rPr>
          <w:lang w:val="en-GB"/>
        </w:rPr>
        <w:t>common</w:t>
      </w:r>
      <w:r w:rsidRPr="00C61402">
        <w:rPr>
          <w:lang w:val="en-GB"/>
        </w:rPr>
        <w:t xml:space="preserve"> shares / Number of </w:t>
      </w:r>
      <w:r w:rsidR="00B22608" w:rsidRPr="00C61402">
        <w:rPr>
          <w:lang w:val="en-GB"/>
        </w:rPr>
        <w:t>common</w:t>
      </w:r>
      <w:r w:rsidRPr="00C61402">
        <w:rPr>
          <w:lang w:val="en-GB"/>
        </w:rPr>
        <w:t xml:space="preserve"> shares</w:t>
      </w:r>
    </w:p>
    <w:p w14:paraId="4B9E58E2" w14:textId="76913D6C" w:rsidR="00140DDC" w:rsidRPr="00C61402" w:rsidRDefault="00140DDC" w:rsidP="00140DDC">
      <w:pPr>
        <w:rPr>
          <w:lang w:val="en-GB"/>
        </w:rPr>
      </w:pPr>
      <w:r w:rsidRPr="00C61402">
        <w:rPr>
          <w:lang w:val="en-GB"/>
        </w:rPr>
        <w:lastRenderedPageBreak/>
        <w:t xml:space="preserve">The dividend per share indicator is a basic dividend indicator, it measures the size of the dividend per </w:t>
      </w:r>
      <w:r w:rsidR="00B22608" w:rsidRPr="00C61402">
        <w:rPr>
          <w:lang w:val="en-GB"/>
        </w:rPr>
        <w:t>common</w:t>
      </w:r>
      <w:r w:rsidRPr="00C61402">
        <w:rPr>
          <w:lang w:val="en-GB"/>
        </w:rPr>
        <w:t xml:space="preserve"> share (it does not include </w:t>
      </w:r>
      <w:r w:rsidR="00B22608" w:rsidRPr="00C61402">
        <w:rPr>
          <w:lang w:val="en-GB"/>
        </w:rPr>
        <w:t>dividends</w:t>
      </w:r>
      <w:r w:rsidRPr="00C61402">
        <w:rPr>
          <w:lang w:val="en-GB"/>
        </w:rPr>
        <w:t xml:space="preserve"> paid to holders of preference shares).</w:t>
      </w:r>
      <w:r w:rsidR="00B22608" w:rsidRPr="00C61402">
        <w:rPr>
          <w:lang w:val="en-GB"/>
        </w:rPr>
        <w:t xml:space="preserve"> The payment of a dividend is recorded in the statement of cash flows under the financing activities section. </w:t>
      </w:r>
      <w:r w:rsidRPr="00C61402">
        <w:rPr>
          <w:lang w:val="en-GB"/>
        </w:rPr>
        <w:t>In general, the company's management strives to maintain constant or slightly growing dividends. Some companies pay dividends intentionally low or do not pay dividends, and retained earnings are an internal source of financing for the company's expansion.</w:t>
      </w:r>
      <w:r w:rsidR="00B22608" w:rsidRPr="00C61402">
        <w:rPr>
          <w:lang w:val="en-GB"/>
        </w:rPr>
        <w:t xml:space="preserve"> </w:t>
      </w:r>
      <w:r w:rsidRPr="00C61402">
        <w:rPr>
          <w:lang w:val="en-GB"/>
        </w:rPr>
        <w:t>Dividend policy is closely related to the investment policy of the company, they depend on the need to retain profit for the development of the company and the need to release profit shares for owners, or it is also the issue of new shares.</w:t>
      </w:r>
    </w:p>
    <w:p w14:paraId="14C4B20B" w14:textId="02169BC4" w:rsidR="00140DDC" w:rsidRPr="00C61402" w:rsidRDefault="00076974" w:rsidP="00140DDC">
      <w:pPr>
        <w:rPr>
          <w:color w:val="auto"/>
          <w:lang w:val="en-GB"/>
        </w:rPr>
      </w:pPr>
      <w:r w:rsidRPr="00C61402">
        <w:rPr>
          <w:b/>
          <w:color w:val="auto"/>
          <w:lang w:val="en-GB"/>
        </w:rPr>
        <w:t>Dividend yield</w:t>
      </w:r>
      <w:r w:rsidRPr="00C61402">
        <w:rPr>
          <w:color w:val="auto"/>
          <w:lang w:val="en-GB"/>
        </w:rPr>
        <w:t xml:space="preserve"> (DY)</w:t>
      </w:r>
    </w:p>
    <w:p w14:paraId="58EEFE9A" w14:textId="7A78F0A5" w:rsidR="00140DDC" w:rsidRPr="00C61402" w:rsidRDefault="00140DDC" w:rsidP="00076974">
      <w:pPr>
        <w:ind w:firstLine="709"/>
        <w:rPr>
          <w:lang w:val="en-GB"/>
        </w:rPr>
      </w:pPr>
      <w:r w:rsidRPr="00C61402">
        <w:rPr>
          <w:lang w:val="en-GB"/>
        </w:rPr>
        <w:t>= D</w:t>
      </w:r>
      <w:r w:rsidR="00076974" w:rsidRPr="00C61402">
        <w:rPr>
          <w:lang w:val="en-GB"/>
        </w:rPr>
        <w:t>ividend per share</w:t>
      </w:r>
      <w:r w:rsidRPr="00C61402">
        <w:rPr>
          <w:lang w:val="en-GB"/>
        </w:rPr>
        <w:t xml:space="preserve"> / Market price of the share</w:t>
      </w:r>
    </w:p>
    <w:p w14:paraId="3AA52480" w14:textId="0EB54790" w:rsidR="00140DDC" w:rsidRPr="00C61402" w:rsidRDefault="00076974" w:rsidP="00140DDC">
      <w:pPr>
        <w:rPr>
          <w:lang w:val="en-GB"/>
        </w:rPr>
      </w:pPr>
      <w:r w:rsidRPr="00C61402">
        <w:rPr>
          <w:lang w:val="en-GB"/>
        </w:rPr>
        <w:t xml:space="preserve">A stock's dividend yield is calculated as the company's annual cash dividend per share divided by the current price of the common stock. </w:t>
      </w:r>
      <w:r w:rsidR="00140DDC" w:rsidRPr="00C61402">
        <w:rPr>
          <w:lang w:val="en-GB"/>
        </w:rPr>
        <w:t>The motivation for holding shares for investors is dividend income</w:t>
      </w:r>
      <w:r w:rsidRPr="00C61402">
        <w:rPr>
          <w:lang w:val="en-GB"/>
        </w:rPr>
        <w:t xml:space="preserve"> or capital gain</w:t>
      </w:r>
      <w:r w:rsidR="00140DDC" w:rsidRPr="00C61402">
        <w:rPr>
          <w:lang w:val="en-GB"/>
        </w:rPr>
        <w:t>. If the company retains the profit</w:t>
      </w:r>
      <w:r w:rsidRPr="00C61402">
        <w:rPr>
          <w:lang w:val="en-GB"/>
        </w:rPr>
        <w:t xml:space="preserve"> (i.e. does not pay dividends)</w:t>
      </w:r>
      <w:r w:rsidR="00140DDC" w:rsidRPr="00C61402">
        <w:rPr>
          <w:lang w:val="en-GB"/>
        </w:rPr>
        <w:t>, it increases the share price, and there is no direct benefit for the shareholders.</w:t>
      </w:r>
      <w:r w:rsidRPr="00C61402">
        <w:rPr>
          <w:lang w:val="en-GB"/>
        </w:rPr>
        <w:t xml:space="preserve"> </w:t>
      </w:r>
      <w:r w:rsidR="00140DDC" w:rsidRPr="00C61402">
        <w:rPr>
          <w:lang w:val="en-GB"/>
        </w:rPr>
        <w:t xml:space="preserve">An investor may be willing to accept a lower dividend yield if this decline </w:t>
      </w:r>
      <w:r w:rsidRPr="00C61402">
        <w:rPr>
          <w:lang w:val="en-GB"/>
        </w:rPr>
        <w:t>will be compensated</w:t>
      </w:r>
      <w:r w:rsidR="00140DDC" w:rsidRPr="00C61402">
        <w:rPr>
          <w:lang w:val="en-GB"/>
        </w:rPr>
        <w:t xml:space="preserve"> in the future.</w:t>
      </w:r>
      <w:r w:rsidRPr="00C61402">
        <w:rPr>
          <w:lang w:val="en-GB"/>
        </w:rPr>
        <w:t xml:space="preserve"> </w:t>
      </w:r>
      <w:r w:rsidR="00140DDC" w:rsidRPr="00C61402">
        <w:rPr>
          <w:lang w:val="en-GB"/>
        </w:rPr>
        <w:t xml:space="preserve">It is necessary to take into account that the dividend charged to the numerator is stated retrospectively (usually </w:t>
      </w:r>
      <w:r w:rsidRPr="00C61402">
        <w:rPr>
          <w:lang w:val="en-GB"/>
        </w:rPr>
        <w:t>for last</w:t>
      </w:r>
      <w:r w:rsidR="00140DDC" w:rsidRPr="00C61402">
        <w:rPr>
          <w:lang w:val="en-GB"/>
        </w:rPr>
        <w:t xml:space="preserve"> twelve months), while the market price of the share, on the other hand, </w:t>
      </w:r>
      <w:r w:rsidRPr="00C61402">
        <w:rPr>
          <w:lang w:val="en-GB"/>
        </w:rPr>
        <w:t xml:space="preserve">the market price </w:t>
      </w:r>
      <w:r w:rsidR="00140DDC" w:rsidRPr="00C61402">
        <w:rPr>
          <w:lang w:val="en-GB"/>
        </w:rPr>
        <w:t>is up</w:t>
      </w:r>
      <w:r w:rsidRPr="00C61402">
        <w:rPr>
          <w:lang w:val="en-GB"/>
        </w:rPr>
        <w:t>-to-</w:t>
      </w:r>
      <w:r w:rsidR="00140DDC" w:rsidRPr="00C61402">
        <w:rPr>
          <w:lang w:val="en-GB"/>
        </w:rPr>
        <w:t>date.</w:t>
      </w:r>
    </w:p>
    <w:p w14:paraId="6C760B1A" w14:textId="77777777" w:rsidR="00140DDC" w:rsidRPr="00C61402" w:rsidRDefault="00140DDC" w:rsidP="00140DDC">
      <w:pPr>
        <w:rPr>
          <w:b/>
          <w:color w:val="auto"/>
          <w:lang w:val="en-GB"/>
        </w:rPr>
      </w:pPr>
      <w:r w:rsidRPr="00C61402">
        <w:rPr>
          <w:b/>
          <w:color w:val="auto"/>
          <w:lang w:val="en-GB"/>
        </w:rPr>
        <w:t>Dividend payout ratio</w:t>
      </w:r>
    </w:p>
    <w:p w14:paraId="0794E507" w14:textId="1F820DFF" w:rsidR="00140DDC" w:rsidRPr="00C61402" w:rsidRDefault="00140DDC" w:rsidP="00252875">
      <w:pPr>
        <w:ind w:firstLine="709"/>
        <w:rPr>
          <w:lang w:val="en-GB"/>
        </w:rPr>
      </w:pPr>
      <w:r w:rsidRPr="00C61402">
        <w:rPr>
          <w:lang w:val="en-GB"/>
        </w:rPr>
        <w:t xml:space="preserve">= </w:t>
      </w:r>
      <w:r w:rsidR="00252875" w:rsidRPr="00C61402">
        <w:rPr>
          <w:lang w:val="en-GB"/>
        </w:rPr>
        <w:t xml:space="preserve">Dividends per share / Earnings per share (= </w:t>
      </w:r>
      <w:r w:rsidRPr="00C61402">
        <w:rPr>
          <w:lang w:val="en-GB"/>
        </w:rPr>
        <w:t>DPS / EPS</w:t>
      </w:r>
      <w:r w:rsidR="00252875" w:rsidRPr="00C61402">
        <w:rPr>
          <w:lang w:val="en-GB"/>
        </w:rPr>
        <w:t>)</w:t>
      </w:r>
    </w:p>
    <w:p w14:paraId="25EF0564" w14:textId="36A3793F" w:rsidR="00CA6CD1" w:rsidRPr="00C61402" w:rsidRDefault="00140DDC" w:rsidP="00140DDC">
      <w:pPr>
        <w:rPr>
          <w:lang w:val="en-GB"/>
        </w:rPr>
      </w:pPr>
      <w:r w:rsidRPr="00C61402">
        <w:rPr>
          <w:lang w:val="en-GB"/>
        </w:rPr>
        <w:t>The dividend payout ratio indicates the company's dividend policy. It expresses how much of the generated net profit is paid to shareholders in the form of dividends.</w:t>
      </w:r>
      <w:r w:rsidR="00CA6CD1" w:rsidRPr="00C61402">
        <w:rPr>
          <w:lang w:val="en-GB"/>
        </w:rPr>
        <w:t xml:space="preserve"> </w:t>
      </w:r>
      <w:r w:rsidRPr="00C61402">
        <w:rPr>
          <w:lang w:val="en-GB"/>
        </w:rPr>
        <w:t>However, the size of the value of this indicator needs to be confronted with the investment policy of the company, for example, at a time when the company is making investments, the value of this indicator can be misleading. Dividends may fall temporarily, but general awareness of corporate investment may lead to an increase in the share price.</w:t>
      </w:r>
      <w:r w:rsidR="00CA6CD1" w:rsidRPr="00C61402">
        <w:rPr>
          <w:lang w:val="en-GB"/>
        </w:rPr>
        <w:t xml:space="preserve"> Stable, large, mature companies tend to have larger dividend payouts. Growth-oriented companies tend to keep their cash for expansion purposes, have modest (or zero) payout ratios. It should also be noted that very high dividend ratios need to be viewed with skepticism. The question to be asked is: Can the level of dividends be sustained?</w:t>
      </w:r>
    </w:p>
    <w:p w14:paraId="1C06F3DC" w14:textId="1C71C2FF" w:rsidR="00140DDC" w:rsidRPr="00C61402" w:rsidRDefault="00016520" w:rsidP="00140DDC">
      <w:pPr>
        <w:rPr>
          <w:color w:val="auto"/>
          <w:lang w:val="en-GB"/>
        </w:rPr>
      </w:pPr>
      <w:r w:rsidRPr="00C61402">
        <w:rPr>
          <w:b/>
          <w:color w:val="auto"/>
          <w:lang w:val="en-GB"/>
        </w:rPr>
        <w:t>Plowback ratio</w:t>
      </w:r>
      <w:r w:rsidRPr="00C61402">
        <w:rPr>
          <w:color w:val="auto"/>
          <w:lang w:val="en-GB"/>
        </w:rPr>
        <w:t xml:space="preserve"> (retention ratio)</w:t>
      </w:r>
    </w:p>
    <w:p w14:paraId="51C5F911" w14:textId="27669DFF" w:rsidR="00140DDC" w:rsidRPr="00C61402" w:rsidRDefault="00140DDC" w:rsidP="00711876">
      <w:pPr>
        <w:ind w:firstLine="709"/>
        <w:rPr>
          <w:lang w:val="en-GB"/>
        </w:rPr>
      </w:pPr>
      <w:r w:rsidRPr="00C61402">
        <w:rPr>
          <w:lang w:val="en-GB"/>
        </w:rPr>
        <w:t xml:space="preserve">= 1 </w:t>
      </w:r>
      <w:r w:rsidR="00016520" w:rsidRPr="00C61402">
        <w:rPr>
          <w:lang w:val="en-GB"/>
        </w:rPr>
        <w:t>–</w:t>
      </w:r>
      <w:r w:rsidRPr="00C61402">
        <w:rPr>
          <w:lang w:val="en-GB"/>
        </w:rPr>
        <w:t xml:space="preserve"> payout ratio = 1 </w:t>
      </w:r>
      <w:r w:rsidR="00016520" w:rsidRPr="00C61402">
        <w:rPr>
          <w:lang w:val="en-GB"/>
        </w:rPr>
        <w:t>–</w:t>
      </w:r>
      <w:r w:rsidRPr="00C61402">
        <w:rPr>
          <w:lang w:val="en-GB"/>
        </w:rPr>
        <w:t xml:space="preserve"> DPS / EPS</w:t>
      </w:r>
    </w:p>
    <w:p w14:paraId="32F0D938" w14:textId="7372D305" w:rsidR="00140DDC" w:rsidRPr="00C61402" w:rsidRDefault="00140DDC" w:rsidP="00140DDC">
      <w:pPr>
        <w:rPr>
          <w:lang w:val="en-GB"/>
        </w:rPr>
      </w:pPr>
      <w:r w:rsidRPr="00C61402">
        <w:rPr>
          <w:lang w:val="en-GB"/>
        </w:rPr>
        <w:t>It captures the proportion of profit reinvested back into the business. The higher the value of this indicator, the greater the extent of corporate investment and, as a result, the faster growth of the company's profit in the future</w:t>
      </w:r>
      <w:r w:rsidR="00016520" w:rsidRPr="00C61402">
        <w:rPr>
          <w:lang w:val="en-GB"/>
        </w:rPr>
        <w:t xml:space="preserve"> can be expected</w:t>
      </w:r>
      <w:r w:rsidRPr="00C61402">
        <w:rPr>
          <w:lang w:val="en-GB"/>
        </w:rPr>
        <w:t>.</w:t>
      </w:r>
    </w:p>
    <w:p w14:paraId="5CC9FD3A" w14:textId="416056DB" w:rsidR="00140DDC" w:rsidRPr="00C61402" w:rsidRDefault="00140DDC" w:rsidP="00140DDC">
      <w:pPr>
        <w:rPr>
          <w:lang w:val="en-GB"/>
        </w:rPr>
      </w:pPr>
      <w:r w:rsidRPr="00C61402">
        <w:rPr>
          <w:b/>
          <w:lang w:val="en-GB"/>
        </w:rPr>
        <w:t>Sustainable growth rate</w:t>
      </w:r>
      <w:r w:rsidRPr="00C61402">
        <w:rPr>
          <w:lang w:val="en-GB"/>
        </w:rPr>
        <w:t xml:space="preserve"> (</w:t>
      </w:r>
      <w:r w:rsidR="00575EDD" w:rsidRPr="00C61402">
        <w:rPr>
          <w:lang w:val="en-GB"/>
        </w:rPr>
        <w:t xml:space="preserve">SGR, </w:t>
      </w:r>
      <w:r w:rsidRPr="00C61402">
        <w:rPr>
          <w:i/>
          <w:lang w:val="en-GB"/>
        </w:rPr>
        <w:t>g</w:t>
      </w:r>
      <w:r w:rsidRPr="00C61402">
        <w:rPr>
          <w:lang w:val="en-GB"/>
        </w:rPr>
        <w:t>)</w:t>
      </w:r>
    </w:p>
    <w:p w14:paraId="4C0489A3" w14:textId="6B9541FF" w:rsidR="00140DDC" w:rsidRPr="00C61402" w:rsidRDefault="00140DDC" w:rsidP="00575EDD">
      <w:pPr>
        <w:ind w:firstLine="709"/>
        <w:rPr>
          <w:lang w:val="en-GB"/>
        </w:rPr>
      </w:pPr>
      <w:r w:rsidRPr="00C61402">
        <w:rPr>
          <w:lang w:val="en-GB"/>
        </w:rPr>
        <w:t>= ROE</w:t>
      </w:r>
      <w:r w:rsidR="00575EDD" w:rsidRPr="00C61402">
        <w:rPr>
          <w:lang w:val="en-GB"/>
        </w:rPr>
        <w:t xml:space="preserve"> </w:t>
      </w:r>
      <w:r w:rsidRPr="00C61402">
        <w:rPr>
          <w:lang w:val="en-GB"/>
        </w:rPr>
        <w:t xml:space="preserve">. </w:t>
      </w:r>
      <w:r w:rsidR="00575EDD" w:rsidRPr="00C61402">
        <w:rPr>
          <w:lang w:val="en-GB"/>
        </w:rPr>
        <w:t>Plowback</w:t>
      </w:r>
      <w:r w:rsidRPr="00C61402">
        <w:rPr>
          <w:lang w:val="en-GB"/>
        </w:rPr>
        <w:t xml:space="preserve"> ratio = EAT / </w:t>
      </w:r>
      <w:r w:rsidR="00575EDD" w:rsidRPr="00C61402">
        <w:rPr>
          <w:lang w:val="en-GB"/>
        </w:rPr>
        <w:t>Equity .</w:t>
      </w:r>
      <w:r w:rsidRPr="00C61402">
        <w:rPr>
          <w:lang w:val="en-GB"/>
        </w:rPr>
        <w:t xml:space="preserve"> (1 </w:t>
      </w:r>
      <w:r w:rsidR="00575EDD" w:rsidRPr="00C61402">
        <w:rPr>
          <w:lang w:val="en-GB"/>
        </w:rPr>
        <w:t>–</w:t>
      </w:r>
      <w:r w:rsidRPr="00C61402">
        <w:rPr>
          <w:lang w:val="en-GB"/>
        </w:rPr>
        <w:t xml:space="preserve"> DPS / EPS)</w:t>
      </w:r>
    </w:p>
    <w:p w14:paraId="1EF99633" w14:textId="5DF98D5E" w:rsidR="00140DDC" w:rsidRPr="00C61402" w:rsidRDefault="00140DDC" w:rsidP="00140DDC">
      <w:pPr>
        <w:rPr>
          <w:lang w:val="en-GB"/>
        </w:rPr>
      </w:pPr>
      <w:r w:rsidRPr="00C61402">
        <w:rPr>
          <w:lang w:val="en-GB"/>
        </w:rPr>
        <w:t>The sustainable growth rate indicator determines the growth rate of the company that is achievable with its own resources (using part of retained earnings), i</w:t>
      </w:r>
      <w:r w:rsidR="00575EDD" w:rsidRPr="00C61402">
        <w:rPr>
          <w:lang w:val="en-GB"/>
        </w:rPr>
        <w:t>.</w:t>
      </w:r>
      <w:r w:rsidRPr="00C61402">
        <w:rPr>
          <w:lang w:val="en-GB"/>
        </w:rPr>
        <w:t>e</w:t>
      </w:r>
      <w:r w:rsidR="00575EDD" w:rsidRPr="00C61402">
        <w:rPr>
          <w:lang w:val="en-GB"/>
        </w:rPr>
        <w:t>.</w:t>
      </w:r>
      <w:r w:rsidRPr="00C61402">
        <w:rPr>
          <w:lang w:val="en-GB"/>
        </w:rPr>
        <w:t xml:space="preserve"> without the need for external financing.</w:t>
      </w:r>
      <w:r w:rsidR="00575EDD" w:rsidRPr="00C61402">
        <w:rPr>
          <w:lang w:val="en-GB"/>
        </w:rPr>
        <w:t xml:space="preserve"> </w:t>
      </w:r>
      <w:r w:rsidRPr="00C61402">
        <w:rPr>
          <w:lang w:val="en-GB"/>
        </w:rPr>
        <w:t xml:space="preserve">If the return on equity and the activation ratio are constant in the long run, both the annual earnings per share and the annual dividend will increase (by </w:t>
      </w:r>
      <w:r w:rsidRPr="00C61402">
        <w:rPr>
          <w:i/>
          <w:lang w:val="en-GB"/>
        </w:rPr>
        <w:t>g</w:t>
      </w:r>
      <w:r w:rsidRPr="00C61402">
        <w:rPr>
          <w:lang w:val="en-GB"/>
        </w:rPr>
        <w:t>).</w:t>
      </w:r>
      <w:r w:rsidR="00575EDD" w:rsidRPr="00C61402">
        <w:rPr>
          <w:lang w:val="en-GB"/>
        </w:rPr>
        <w:t xml:space="preserve"> </w:t>
      </w:r>
      <w:r w:rsidRPr="00C61402">
        <w:rPr>
          <w:lang w:val="en-GB"/>
        </w:rPr>
        <w:t>This is a growth rate that is sustainable in the long run with a fixed funding structure, this indicator is used in profit and dividend discount models with constant growth.</w:t>
      </w:r>
    </w:p>
    <w:p w14:paraId="52EAE363" w14:textId="1C5E2B5D" w:rsidR="00140DDC" w:rsidRPr="00C61402" w:rsidRDefault="00140DDC" w:rsidP="00140DDC">
      <w:pPr>
        <w:rPr>
          <w:lang w:val="en-GB"/>
        </w:rPr>
      </w:pPr>
      <w:r w:rsidRPr="00C61402">
        <w:rPr>
          <w:b/>
          <w:lang w:val="en-GB"/>
        </w:rPr>
        <w:t>Book value per share</w:t>
      </w:r>
      <w:r w:rsidR="00D77F22" w:rsidRPr="00C61402">
        <w:rPr>
          <w:lang w:val="en-GB"/>
        </w:rPr>
        <w:t xml:space="preserve"> (</w:t>
      </w:r>
      <w:r w:rsidRPr="00C61402">
        <w:rPr>
          <w:lang w:val="en-GB"/>
        </w:rPr>
        <w:t>BV</w:t>
      </w:r>
      <w:r w:rsidR="00D77F22" w:rsidRPr="00C61402">
        <w:rPr>
          <w:lang w:val="en-GB"/>
        </w:rPr>
        <w:t>PS)</w:t>
      </w:r>
    </w:p>
    <w:p w14:paraId="18224168" w14:textId="6E63D3A8" w:rsidR="00140DDC" w:rsidRPr="00C61402" w:rsidRDefault="00140DDC" w:rsidP="00D77F22">
      <w:pPr>
        <w:ind w:firstLine="709"/>
        <w:rPr>
          <w:lang w:val="en-GB"/>
        </w:rPr>
      </w:pPr>
      <w:r w:rsidRPr="00C61402">
        <w:rPr>
          <w:lang w:val="en-GB"/>
        </w:rPr>
        <w:t xml:space="preserve">= Equity / Number of </w:t>
      </w:r>
      <w:r w:rsidR="00D77F22" w:rsidRPr="00C61402">
        <w:rPr>
          <w:lang w:val="en-GB"/>
        </w:rPr>
        <w:t>common</w:t>
      </w:r>
      <w:r w:rsidRPr="00C61402">
        <w:rPr>
          <w:lang w:val="en-GB"/>
        </w:rPr>
        <w:t xml:space="preserve"> shares</w:t>
      </w:r>
    </w:p>
    <w:p w14:paraId="64A1F1CD" w14:textId="3C9489BC" w:rsidR="00140DDC" w:rsidRPr="00C61402" w:rsidRDefault="00140DDC" w:rsidP="00140DDC">
      <w:pPr>
        <w:rPr>
          <w:lang w:val="en-GB"/>
        </w:rPr>
      </w:pPr>
      <w:r w:rsidRPr="00C61402">
        <w:rPr>
          <w:lang w:val="en-GB"/>
        </w:rPr>
        <w:t xml:space="preserve">The book value of a share </w:t>
      </w:r>
      <w:r w:rsidR="00353D2A" w:rsidRPr="00C61402">
        <w:rPr>
          <w:lang w:val="en-GB"/>
        </w:rPr>
        <w:t>is</w:t>
      </w:r>
      <w:r w:rsidRPr="00C61402">
        <w:rPr>
          <w:lang w:val="en-GB"/>
        </w:rPr>
        <w:t xml:space="preserve"> calculated by dividing the company's equity (includes all assets of the joint-stock company, from which all debts and prices of preference shares are deducted) by the number of </w:t>
      </w:r>
      <w:r w:rsidR="00353D2A" w:rsidRPr="00C61402">
        <w:rPr>
          <w:lang w:val="en-GB"/>
        </w:rPr>
        <w:t>common</w:t>
      </w:r>
      <w:r w:rsidRPr="00C61402">
        <w:rPr>
          <w:lang w:val="en-GB"/>
        </w:rPr>
        <w:t xml:space="preserve"> shares issued.</w:t>
      </w:r>
      <w:r w:rsidR="00353D2A" w:rsidRPr="00C61402">
        <w:rPr>
          <w:lang w:val="en-GB"/>
        </w:rPr>
        <w:t xml:space="preserve"> Book value of equity per share effectively indicates a firm's net asset value on a per-share basis. The BVPS can be used by investors to gauge whether a stock price is undervalued by comparing it to the firm's market value per share. In theory, BVPS is the sum that shareholders would receive in the event that the firm was liquidated, all of the tangible assets were sold and all of the liabilities were paid. However, as the assets would be sold at market prices, and book value uses the historical costs of assets, market value is considered a better floor price than book value for a company. </w:t>
      </w:r>
      <w:r w:rsidRPr="00C61402">
        <w:rPr>
          <w:lang w:val="en-GB"/>
        </w:rPr>
        <w:t xml:space="preserve">The value of </w:t>
      </w:r>
      <w:r w:rsidR="00353D2A" w:rsidRPr="00C61402">
        <w:rPr>
          <w:lang w:val="en-GB"/>
        </w:rPr>
        <w:t>BVPS</w:t>
      </w:r>
      <w:r w:rsidRPr="00C61402">
        <w:rPr>
          <w:lang w:val="en-GB"/>
        </w:rPr>
        <w:t xml:space="preserve"> should gradually increase </w:t>
      </w:r>
      <w:r w:rsidR="00353D2A" w:rsidRPr="00C61402">
        <w:rPr>
          <w:lang w:val="en-GB"/>
        </w:rPr>
        <w:t>in</w:t>
      </w:r>
      <w:r w:rsidRPr="00C61402">
        <w:rPr>
          <w:lang w:val="en-GB"/>
        </w:rPr>
        <w:t xml:space="preserve"> prosperous companies.</w:t>
      </w:r>
    </w:p>
    <w:p w14:paraId="33C6259B" w14:textId="51699F7F" w:rsidR="00140DDC" w:rsidRPr="00C61402" w:rsidRDefault="00140DDC" w:rsidP="00140DDC">
      <w:pPr>
        <w:rPr>
          <w:b/>
          <w:color w:val="auto"/>
          <w:lang w:val="en-GB"/>
        </w:rPr>
      </w:pPr>
      <w:r w:rsidRPr="00C61402">
        <w:rPr>
          <w:b/>
          <w:color w:val="auto"/>
          <w:lang w:val="en-GB"/>
        </w:rPr>
        <w:t>Market price to book value ratio [M/B</w:t>
      </w:r>
      <w:r w:rsidR="00C968AD" w:rsidRPr="00C61402">
        <w:rPr>
          <w:b/>
          <w:color w:val="auto"/>
          <w:lang w:val="en-GB"/>
        </w:rPr>
        <w:t xml:space="preserve"> ratio</w:t>
      </w:r>
      <w:r w:rsidRPr="00C61402">
        <w:rPr>
          <w:b/>
          <w:color w:val="auto"/>
          <w:lang w:val="en-GB"/>
        </w:rPr>
        <w:t>]</w:t>
      </w:r>
    </w:p>
    <w:p w14:paraId="539D86DF" w14:textId="5C63F425" w:rsidR="00140DDC" w:rsidRPr="00C61402" w:rsidRDefault="00140DDC" w:rsidP="00C968AD">
      <w:pPr>
        <w:ind w:firstLine="709"/>
        <w:rPr>
          <w:lang w:val="en-GB"/>
        </w:rPr>
      </w:pPr>
      <w:r w:rsidRPr="00C61402">
        <w:rPr>
          <w:lang w:val="en-GB"/>
        </w:rPr>
        <w:lastRenderedPageBreak/>
        <w:t>= Market price of the s</w:t>
      </w:r>
      <w:r w:rsidR="00C968AD" w:rsidRPr="00C61402">
        <w:rPr>
          <w:lang w:val="en-GB"/>
        </w:rPr>
        <w:t>hare / book value of the share</w:t>
      </w:r>
    </w:p>
    <w:p w14:paraId="5D4BF180" w14:textId="04762792" w:rsidR="00140DDC" w:rsidRPr="00C61402" w:rsidRDefault="00C968AD" w:rsidP="00140DDC">
      <w:pPr>
        <w:rPr>
          <w:lang w:val="en-GB"/>
        </w:rPr>
      </w:pPr>
      <w:r w:rsidRPr="00C61402">
        <w:rPr>
          <w:lang w:val="en-GB"/>
        </w:rPr>
        <w:t xml:space="preserve">This ratio compares the market price of a share </w:t>
      </w:r>
      <w:r w:rsidR="00140DDC" w:rsidRPr="00C61402">
        <w:rPr>
          <w:lang w:val="en-GB"/>
        </w:rPr>
        <w:t xml:space="preserve">to its book value. </w:t>
      </w:r>
      <w:r w:rsidRPr="00C61402">
        <w:rPr>
          <w:lang w:val="en-GB"/>
        </w:rPr>
        <w:t xml:space="preserve">The M/B ratio is an indication of how much shareholders are paying for the net assets of a company. </w:t>
      </w:r>
      <w:r w:rsidR="00140DDC" w:rsidRPr="00C61402">
        <w:rPr>
          <w:lang w:val="en-GB"/>
        </w:rPr>
        <w:t>Well-prospering companies have a market price</w:t>
      </w:r>
      <w:r w:rsidRPr="00C61402">
        <w:rPr>
          <w:lang w:val="en-GB"/>
        </w:rPr>
        <w:t xml:space="preserve"> </w:t>
      </w:r>
      <w:r w:rsidR="00140DDC" w:rsidRPr="00C61402">
        <w:rPr>
          <w:lang w:val="en-GB"/>
        </w:rPr>
        <w:t>to</w:t>
      </w:r>
      <w:r w:rsidRPr="00C61402">
        <w:rPr>
          <w:lang w:val="en-GB"/>
        </w:rPr>
        <w:t xml:space="preserve"> </w:t>
      </w:r>
      <w:r w:rsidR="00140DDC" w:rsidRPr="00C61402">
        <w:rPr>
          <w:lang w:val="en-GB"/>
        </w:rPr>
        <w:t>book ratio of more than 1 (which may not be the case in the event of temporary extreme declines in stock market prices).</w:t>
      </w:r>
    </w:p>
    <w:p w14:paraId="080DF459" w14:textId="6F6626A5" w:rsidR="00C968AD" w:rsidRPr="00C61402" w:rsidRDefault="00C968AD" w:rsidP="00140DDC">
      <w:pPr>
        <w:rPr>
          <w:lang w:val="en-GB"/>
        </w:rPr>
      </w:pPr>
      <w:r w:rsidRPr="00C61402">
        <w:rPr>
          <w:lang w:val="en-GB"/>
        </w:rPr>
        <w:t>If a company's stock market price is lower than its book value, the stock may be unfairly or incorrectly undervalued by investors because of some transitory circumstance and represents an attractive buying opportunity. It is assumed that the company's positive fundamentals are still in place and will eventually lift it to a much higher price level. On the other hand, if the company's low valuation in the market is correct, at least in the foreseeable future, as an investment in shares, it will be perceived as a loss in the worst case and as a stagnant investment in the best case.</w:t>
      </w:r>
    </w:p>
    <w:p w14:paraId="457CA932" w14:textId="01A0537F" w:rsidR="00140DDC" w:rsidRPr="00C61402" w:rsidRDefault="00140DDC" w:rsidP="004C3DB2">
      <w:pPr>
        <w:pStyle w:val="Nadpis3"/>
      </w:pPr>
      <w:r w:rsidRPr="00C61402">
        <w:t>Ratio</w:t>
      </w:r>
      <w:r w:rsidR="004C3DB2" w:rsidRPr="00C61402">
        <w:t>s</w:t>
      </w:r>
      <w:r w:rsidRPr="00C61402">
        <w:t xml:space="preserve"> using cash flow and </w:t>
      </w:r>
      <w:r w:rsidR="004C3DB2" w:rsidRPr="00C61402">
        <w:t>net working capital</w:t>
      </w:r>
    </w:p>
    <w:p w14:paraId="2AFF2BAD" w14:textId="0713E512" w:rsidR="002C276B" w:rsidRPr="00C61402" w:rsidRDefault="002C276B" w:rsidP="00140DDC">
      <w:pPr>
        <w:rPr>
          <w:lang w:val="en-GB"/>
        </w:rPr>
      </w:pPr>
      <w:r w:rsidRPr="00C61402">
        <w:rPr>
          <w:lang w:val="en-GB"/>
        </w:rPr>
        <w:t>Cash flow ratios focus on the money generated. These ratios can provide users additional insight into a company's financial health and performance. We know that profits are very important to company. However, thanks to the magic of accounting and non-cash transactions, companies that appear to be very profitable may actually be exposed to financial risk if they generate little cash from those profits. For example, if a company sells on credit, it will look profitable but has not actually received cash for the sale, which can damage its financial health because it has a payment obligation.</w:t>
      </w:r>
    </w:p>
    <w:p w14:paraId="303C4268" w14:textId="2DDD526B" w:rsidR="003225BA" w:rsidRPr="00C61402" w:rsidRDefault="003225BA" w:rsidP="003225BA">
      <w:pPr>
        <w:rPr>
          <w:lang w:val="en-GB"/>
        </w:rPr>
      </w:pPr>
      <w:r w:rsidRPr="00C61402">
        <w:rPr>
          <w:lang w:val="en-GB"/>
        </w:rPr>
        <w:t>Ratios based on cash flow are less affected by investment cycles or the degree of depreciation of fixed assets than ratios working with profit.</w:t>
      </w:r>
    </w:p>
    <w:p w14:paraId="5A73BA01" w14:textId="579C874B" w:rsidR="00140DDC" w:rsidRPr="00C61402" w:rsidRDefault="00140DDC" w:rsidP="00140DDC">
      <w:pPr>
        <w:rPr>
          <w:lang w:val="en-GB"/>
        </w:rPr>
      </w:pPr>
      <w:r w:rsidRPr="00C61402">
        <w:rPr>
          <w:lang w:val="en-GB"/>
        </w:rPr>
        <w:t>The internal financial potential of a company (CF from economic activity) can be expressed as</w:t>
      </w:r>
    </w:p>
    <w:p w14:paraId="24B3A636" w14:textId="77777777" w:rsidR="00140DDC" w:rsidRPr="00C61402" w:rsidRDefault="00140DDC" w:rsidP="002C276B">
      <w:pPr>
        <w:ind w:firstLine="709"/>
        <w:rPr>
          <w:lang w:val="en-GB"/>
        </w:rPr>
      </w:pPr>
      <w:r w:rsidRPr="00C61402">
        <w:rPr>
          <w:lang w:val="en-GB"/>
        </w:rPr>
        <w:t>CF = profit after tax</w:t>
      </w:r>
    </w:p>
    <w:p w14:paraId="1AFC2409" w14:textId="77777777" w:rsidR="00140DDC" w:rsidRPr="00C61402" w:rsidRDefault="00140DDC" w:rsidP="002C276B">
      <w:pPr>
        <w:ind w:firstLine="709"/>
        <w:rPr>
          <w:lang w:val="en-GB"/>
        </w:rPr>
      </w:pPr>
      <w:r w:rsidRPr="00C61402">
        <w:rPr>
          <w:lang w:val="en-GB"/>
        </w:rPr>
        <w:t>+ depreciation</w:t>
      </w:r>
    </w:p>
    <w:p w14:paraId="55FF2C82" w14:textId="77777777" w:rsidR="00140DDC" w:rsidRPr="00C61402" w:rsidRDefault="00140DDC" w:rsidP="002C276B">
      <w:pPr>
        <w:ind w:firstLine="709"/>
        <w:rPr>
          <w:lang w:val="en-GB"/>
        </w:rPr>
      </w:pPr>
      <w:r w:rsidRPr="00C61402">
        <w:rPr>
          <w:lang w:val="en-GB"/>
        </w:rPr>
        <w:t>+/- change in reserves and adjustments from operating activities</w:t>
      </w:r>
    </w:p>
    <w:p w14:paraId="395B5CC1" w14:textId="77777777" w:rsidR="00140DDC" w:rsidRPr="00C61402" w:rsidRDefault="00140DDC" w:rsidP="002C276B">
      <w:pPr>
        <w:ind w:firstLine="709"/>
        <w:rPr>
          <w:lang w:val="en-GB"/>
        </w:rPr>
      </w:pPr>
      <w:r w:rsidRPr="00C61402">
        <w:rPr>
          <w:lang w:val="en-GB"/>
        </w:rPr>
        <w:t>- / + result from the sale of fixed assets</w:t>
      </w:r>
    </w:p>
    <w:p w14:paraId="010236AD" w14:textId="0AE5B441" w:rsidR="00140DDC" w:rsidRPr="00C61402" w:rsidRDefault="00140DDC" w:rsidP="002C276B">
      <w:pPr>
        <w:ind w:firstLine="709"/>
        <w:rPr>
          <w:lang w:val="en-GB"/>
        </w:rPr>
      </w:pPr>
      <w:r w:rsidRPr="00C61402">
        <w:rPr>
          <w:lang w:val="en-GB"/>
        </w:rPr>
        <w:t xml:space="preserve">+/- change in </w:t>
      </w:r>
      <w:r w:rsidR="002C276B" w:rsidRPr="00C61402">
        <w:rPr>
          <w:lang w:val="en-GB"/>
        </w:rPr>
        <w:t>the net working capital (inventories, receivables, short-term liabilities)</w:t>
      </w:r>
    </w:p>
    <w:p w14:paraId="4CF8472A" w14:textId="1BB980C3" w:rsidR="00140DDC" w:rsidRPr="00C61402" w:rsidRDefault="002C276B" w:rsidP="00140DDC">
      <w:pPr>
        <w:rPr>
          <w:b/>
          <w:color w:val="auto"/>
          <w:lang w:val="en-GB"/>
        </w:rPr>
      </w:pPr>
      <w:r w:rsidRPr="00C61402">
        <w:rPr>
          <w:b/>
          <w:color w:val="auto"/>
          <w:lang w:val="en-GB"/>
        </w:rPr>
        <w:t xml:space="preserve">CF on </w:t>
      </w:r>
      <w:r w:rsidR="00140DDC" w:rsidRPr="00C61402">
        <w:rPr>
          <w:b/>
          <w:color w:val="auto"/>
          <w:lang w:val="en-GB"/>
        </w:rPr>
        <w:t>sales</w:t>
      </w:r>
    </w:p>
    <w:p w14:paraId="6BCEF890" w14:textId="77777777" w:rsidR="00140DDC" w:rsidRPr="00C61402" w:rsidRDefault="00140DDC" w:rsidP="002C276B">
      <w:pPr>
        <w:ind w:firstLine="709"/>
        <w:rPr>
          <w:lang w:val="en-GB"/>
        </w:rPr>
      </w:pPr>
      <w:r w:rsidRPr="00C61402">
        <w:rPr>
          <w:lang w:val="en-GB"/>
        </w:rPr>
        <w:t>= CF / Sales</w:t>
      </w:r>
    </w:p>
    <w:p w14:paraId="6BE7C693" w14:textId="17DB5A38" w:rsidR="002C276B" w:rsidRPr="00C61402" w:rsidRDefault="002C276B" w:rsidP="002C276B">
      <w:pPr>
        <w:rPr>
          <w:lang w:val="en-GB"/>
        </w:rPr>
      </w:pPr>
      <w:r w:rsidRPr="00C61402">
        <w:rPr>
          <w:lang w:val="en-GB"/>
        </w:rPr>
        <w:t>This ratio expresses the financial performance of the company, compares the company's operating cash flow with its sales or revenues, giving investors an idea of the company's ability to convert sales into cash. It would be worrying to watch the company's sales grow without a parallel increase in operating cash flows. This indicator shows positive and negative changes in the company's sales conditions or experience with the collection of its receivables.</w:t>
      </w:r>
    </w:p>
    <w:p w14:paraId="11050F5D" w14:textId="54215425" w:rsidR="00140DDC" w:rsidRPr="00C61402" w:rsidRDefault="00245E7C" w:rsidP="00140DDC">
      <w:pPr>
        <w:rPr>
          <w:b/>
          <w:lang w:val="en-GB"/>
        </w:rPr>
      </w:pPr>
      <w:r w:rsidRPr="00C61402">
        <w:rPr>
          <w:b/>
          <w:lang w:val="en-GB"/>
        </w:rPr>
        <w:t>Cash flow r</w:t>
      </w:r>
      <w:r w:rsidR="00140DDC" w:rsidRPr="00C61402">
        <w:rPr>
          <w:b/>
          <w:lang w:val="en-GB"/>
        </w:rPr>
        <w:t xml:space="preserve">eturn on </w:t>
      </w:r>
      <w:r w:rsidRPr="00C61402">
        <w:rPr>
          <w:b/>
          <w:lang w:val="en-GB"/>
        </w:rPr>
        <w:t>assets</w:t>
      </w:r>
    </w:p>
    <w:p w14:paraId="0A2B245A" w14:textId="70601C85" w:rsidR="00140DDC" w:rsidRPr="00C61402" w:rsidRDefault="00140DDC" w:rsidP="00245E7C">
      <w:pPr>
        <w:ind w:firstLine="709"/>
        <w:rPr>
          <w:lang w:val="en-GB"/>
        </w:rPr>
      </w:pPr>
      <w:r w:rsidRPr="00C61402">
        <w:rPr>
          <w:lang w:val="en-GB"/>
        </w:rPr>
        <w:t xml:space="preserve">= </w:t>
      </w:r>
      <w:r w:rsidR="00245E7C" w:rsidRPr="00C61402">
        <w:rPr>
          <w:lang w:val="en-GB"/>
        </w:rPr>
        <w:t xml:space="preserve">Operating </w:t>
      </w:r>
      <w:r w:rsidRPr="00C61402">
        <w:rPr>
          <w:lang w:val="en-GB"/>
        </w:rPr>
        <w:t xml:space="preserve">CF / </w:t>
      </w:r>
      <w:r w:rsidR="00245E7C" w:rsidRPr="00C61402">
        <w:rPr>
          <w:lang w:val="en-GB"/>
        </w:rPr>
        <w:t xml:space="preserve">Total </w:t>
      </w:r>
      <w:r w:rsidRPr="00C61402">
        <w:rPr>
          <w:lang w:val="en-GB"/>
        </w:rPr>
        <w:t>assets</w:t>
      </w:r>
    </w:p>
    <w:p w14:paraId="07CB41ED" w14:textId="630E384D" w:rsidR="00140DDC" w:rsidRPr="00C61402" w:rsidRDefault="00140DDC" w:rsidP="00140DDC">
      <w:pPr>
        <w:rPr>
          <w:lang w:val="en-GB"/>
        </w:rPr>
      </w:pPr>
      <w:r w:rsidRPr="00C61402">
        <w:rPr>
          <w:lang w:val="en-GB"/>
        </w:rPr>
        <w:t>If the profitability measured by cash flow is lower than the average interest rate paid to banks on loans, this means that the company's assets are not able to produce as much as loan repayments require, and bank loans then become a danger to the company.</w:t>
      </w:r>
      <w:r w:rsidR="00245E7C" w:rsidRPr="00C61402">
        <w:rPr>
          <w:lang w:val="en-GB"/>
        </w:rPr>
        <w:t xml:space="preserve"> </w:t>
      </w:r>
      <w:r w:rsidRPr="00C61402">
        <w:rPr>
          <w:lang w:val="en-GB"/>
        </w:rPr>
        <w:t xml:space="preserve">However, if a higher percentage </w:t>
      </w:r>
      <w:r w:rsidR="00245E7C" w:rsidRPr="00C61402">
        <w:rPr>
          <w:lang w:val="en-GB"/>
        </w:rPr>
        <w:t xml:space="preserve">of return </w:t>
      </w:r>
      <w:r w:rsidRPr="00C61402">
        <w:rPr>
          <w:lang w:val="en-GB"/>
        </w:rPr>
        <w:t>is achieved, then it is advantageous to have as many loans as possible, because it acts as a tool for business growth.</w:t>
      </w:r>
    </w:p>
    <w:p w14:paraId="1BACE908" w14:textId="75BD2293" w:rsidR="00140DDC" w:rsidRPr="00C61402" w:rsidRDefault="004C3DB2" w:rsidP="00140DDC">
      <w:pPr>
        <w:rPr>
          <w:color w:val="auto"/>
          <w:lang w:val="en-GB"/>
        </w:rPr>
      </w:pPr>
      <w:r w:rsidRPr="00C61402">
        <w:rPr>
          <w:b/>
          <w:color w:val="auto"/>
          <w:lang w:val="en-GB"/>
        </w:rPr>
        <w:t>Cash flow to debt ratio</w:t>
      </w:r>
      <w:r w:rsidR="00245E7C" w:rsidRPr="00C61402">
        <w:rPr>
          <w:b/>
          <w:color w:val="auto"/>
          <w:lang w:val="en-GB"/>
        </w:rPr>
        <w:t xml:space="preserve"> </w:t>
      </w:r>
      <w:r w:rsidR="00245E7C" w:rsidRPr="00C61402">
        <w:rPr>
          <w:color w:val="auto"/>
          <w:lang w:val="en-GB"/>
        </w:rPr>
        <w:t>(Cash flow solvency)</w:t>
      </w:r>
    </w:p>
    <w:p w14:paraId="537499C4" w14:textId="21232202" w:rsidR="00140DDC" w:rsidRPr="00C61402" w:rsidRDefault="00140DDC" w:rsidP="004C3DB2">
      <w:pPr>
        <w:ind w:firstLine="709"/>
        <w:rPr>
          <w:lang w:val="en-GB"/>
        </w:rPr>
      </w:pPr>
      <w:r w:rsidRPr="00C61402">
        <w:rPr>
          <w:lang w:val="en-GB"/>
        </w:rPr>
        <w:t xml:space="preserve">= </w:t>
      </w:r>
      <w:r w:rsidR="004C3DB2" w:rsidRPr="00C61402">
        <w:rPr>
          <w:lang w:val="en-GB"/>
        </w:rPr>
        <w:t xml:space="preserve">Operating </w:t>
      </w:r>
      <w:r w:rsidRPr="00C61402">
        <w:rPr>
          <w:lang w:val="en-GB"/>
        </w:rPr>
        <w:t xml:space="preserve">CF / </w:t>
      </w:r>
      <w:r w:rsidR="00D107AF" w:rsidRPr="00C61402">
        <w:rPr>
          <w:lang w:val="en-GB"/>
        </w:rPr>
        <w:t>D</w:t>
      </w:r>
      <w:r w:rsidRPr="00C61402">
        <w:rPr>
          <w:lang w:val="en-GB"/>
        </w:rPr>
        <w:t>ebt</w:t>
      </w:r>
    </w:p>
    <w:p w14:paraId="0D55B485" w14:textId="69D1927A" w:rsidR="00D107AF" w:rsidRPr="00C61402" w:rsidRDefault="00D107AF" w:rsidP="00D107AF">
      <w:pPr>
        <w:ind w:firstLine="709"/>
        <w:rPr>
          <w:lang w:val="en-GB"/>
        </w:rPr>
      </w:pPr>
      <w:r w:rsidRPr="00C61402">
        <w:rPr>
          <w:lang w:val="en-GB"/>
        </w:rPr>
        <w:t>= Operating CF / (Debt – Cash and Bank accounts)</w:t>
      </w:r>
    </w:p>
    <w:p w14:paraId="1EDD9039" w14:textId="51453C3A" w:rsidR="004C3DB2" w:rsidRPr="00C61402" w:rsidRDefault="004C3DB2" w:rsidP="00140DDC">
      <w:pPr>
        <w:rPr>
          <w:lang w:val="en-GB"/>
        </w:rPr>
      </w:pPr>
      <w:r w:rsidRPr="00C61402">
        <w:rPr>
          <w:lang w:val="en-GB"/>
        </w:rPr>
        <w:t>This coverage ratio compares a company's operating cash flow to its total debt. This ratio provides an indication of a company's ability to cover total debt with its yearly cash flow from operations. The higher the percentage ratio, the better the company's ability to carry its total debt.</w:t>
      </w:r>
    </w:p>
    <w:p w14:paraId="68246465" w14:textId="034DBD47" w:rsidR="004C3DB2" w:rsidRPr="00C61402" w:rsidRDefault="004C3DB2" w:rsidP="00140DDC">
      <w:pPr>
        <w:rPr>
          <w:lang w:val="en-GB"/>
        </w:rPr>
      </w:pPr>
      <w:r w:rsidRPr="00C61402">
        <w:rPr>
          <w:lang w:val="en-GB"/>
        </w:rPr>
        <w:t xml:space="preserve">Under typical circumstances, a high double-digit percentage ratio is a sign of financial strength, while a low percentage ratio could be a negative sign that indicates too much debt or weak cash flow generation. It is important to investigate the larger factor behind a low value of this ratio. </w:t>
      </w:r>
    </w:p>
    <w:p w14:paraId="60475CDA" w14:textId="5B3903CB" w:rsidR="004C3DB2" w:rsidRPr="00C61402" w:rsidRDefault="00245E7C" w:rsidP="00245E7C">
      <w:pPr>
        <w:rPr>
          <w:lang w:val="en-GB"/>
        </w:rPr>
      </w:pPr>
      <w:r w:rsidRPr="00C61402">
        <w:rPr>
          <w:lang w:val="en-GB"/>
        </w:rPr>
        <w:lastRenderedPageBreak/>
        <w:t xml:space="preserve">Reciprocal value of this ratio is called as </w:t>
      </w:r>
      <w:r w:rsidRPr="00C61402">
        <w:rPr>
          <w:i/>
          <w:lang w:val="en-GB"/>
        </w:rPr>
        <w:t>Debt repayment period</w:t>
      </w:r>
      <w:r w:rsidRPr="00C61402">
        <w:rPr>
          <w:lang w:val="en-GB"/>
        </w:rPr>
        <w:t>. It is a ratio that refers to the number of years, during which the enterprise will be able to repay all debts assuming that it will retain the current level of cash flow.</w:t>
      </w:r>
    </w:p>
    <w:p w14:paraId="54F1426B" w14:textId="454D7AD1" w:rsidR="00140DDC" w:rsidRPr="00C61402" w:rsidRDefault="00540274" w:rsidP="00140DDC">
      <w:pPr>
        <w:rPr>
          <w:b/>
          <w:color w:val="auto"/>
          <w:lang w:val="en-GB"/>
        </w:rPr>
      </w:pPr>
      <w:r w:rsidRPr="00C61402">
        <w:rPr>
          <w:b/>
          <w:color w:val="auto"/>
          <w:lang w:val="en-GB"/>
        </w:rPr>
        <w:t>Cash flow interest coverage ratio</w:t>
      </w:r>
    </w:p>
    <w:p w14:paraId="468DD571" w14:textId="180A8115" w:rsidR="00140DDC" w:rsidRPr="00C61402" w:rsidRDefault="00140DDC" w:rsidP="00711876">
      <w:pPr>
        <w:ind w:firstLine="709"/>
        <w:rPr>
          <w:lang w:val="en-GB"/>
        </w:rPr>
      </w:pPr>
      <w:r w:rsidRPr="00C61402">
        <w:rPr>
          <w:lang w:val="en-GB"/>
        </w:rPr>
        <w:t xml:space="preserve">= </w:t>
      </w:r>
      <w:r w:rsidR="00540274" w:rsidRPr="00C61402">
        <w:rPr>
          <w:lang w:val="en-GB"/>
        </w:rPr>
        <w:t xml:space="preserve">Operating </w:t>
      </w:r>
      <w:r w:rsidRPr="00C61402">
        <w:rPr>
          <w:lang w:val="en-GB"/>
        </w:rPr>
        <w:t xml:space="preserve">CF / interest </w:t>
      </w:r>
      <w:r w:rsidR="00540274" w:rsidRPr="00C61402">
        <w:rPr>
          <w:lang w:val="en-GB"/>
        </w:rPr>
        <w:t>expense</w:t>
      </w:r>
    </w:p>
    <w:p w14:paraId="4A423055" w14:textId="2D3E7E19" w:rsidR="00140DDC" w:rsidRPr="00C61402" w:rsidRDefault="00540274" w:rsidP="00540274">
      <w:pPr>
        <w:rPr>
          <w:lang w:val="en-GB"/>
        </w:rPr>
      </w:pPr>
      <w:r w:rsidRPr="00C61402">
        <w:rPr>
          <w:lang w:val="en-GB"/>
        </w:rPr>
        <w:t>It is a ratio that considers cash flows from operations as funds available to cover interest payments.</w:t>
      </w:r>
    </w:p>
    <w:p w14:paraId="68451660" w14:textId="7FC297DA" w:rsidR="00140DDC" w:rsidRPr="00C61402" w:rsidRDefault="00B506C8" w:rsidP="00140DDC">
      <w:pPr>
        <w:rPr>
          <w:lang w:val="en-GB"/>
        </w:rPr>
      </w:pPr>
      <w:r w:rsidRPr="00C61402">
        <w:rPr>
          <w:b/>
          <w:lang w:val="en-GB"/>
        </w:rPr>
        <w:t>Cash flow r</w:t>
      </w:r>
      <w:r w:rsidR="00140DDC" w:rsidRPr="00C61402">
        <w:rPr>
          <w:b/>
          <w:lang w:val="en-GB"/>
        </w:rPr>
        <w:t>eturn on eq</w:t>
      </w:r>
      <w:r w:rsidRPr="00C61402">
        <w:rPr>
          <w:b/>
          <w:lang w:val="en-GB"/>
        </w:rPr>
        <w:t xml:space="preserve">uity </w:t>
      </w:r>
      <w:r w:rsidRPr="00C61402">
        <w:rPr>
          <w:lang w:val="en-GB"/>
        </w:rPr>
        <w:t>(CFROE)</w:t>
      </w:r>
    </w:p>
    <w:p w14:paraId="3D78577D" w14:textId="7BF3B0C5" w:rsidR="00140DDC" w:rsidRPr="00C61402" w:rsidRDefault="00140DDC" w:rsidP="00711876">
      <w:pPr>
        <w:ind w:firstLine="709"/>
        <w:rPr>
          <w:lang w:val="en-GB"/>
        </w:rPr>
      </w:pPr>
      <w:r w:rsidRPr="00C61402">
        <w:rPr>
          <w:lang w:val="en-GB"/>
        </w:rPr>
        <w:t xml:space="preserve">= </w:t>
      </w:r>
      <w:r w:rsidR="00B506C8" w:rsidRPr="00C61402">
        <w:rPr>
          <w:lang w:val="en-GB"/>
        </w:rPr>
        <w:t xml:space="preserve">Operating </w:t>
      </w:r>
      <w:r w:rsidRPr="00C61402">
        <w:rPr>
          <w:lang w:val="en-GB"/>
        </w:rPr>
        <w:t>CF / equity</w:t>
      </w:r>
    </w:p>
    <w:p w14:paraId="3D0C8112" w14:textId="1EA0C047" w:rsidR="00B506C8" w:rsidRPr="00C61402" w:rsidRDefault="00B506C8" w:rsidP="00140DDC">
      <w:pPr>
        <w:rPr>
          <w:lang w:val="en-GB"/>
        </w:rPr>
      </w:pPr>
      <w:r w:rsidRPr="00C61402">
        <w:rPr>
          <w:lang w:val="en-GB"/>
        </w:rPr>
        <w:t xml:space="preserve">It is a </w:t>
      </w:r>
      <w:r w:rsidR="002E65CF" w:rsidRPr="00C61402">
        <w:rPr>
          <w:lang w:val="en-GB"/>
        </w:rPr>
        <w:t>ratio</w:t>
      </w:r>
      <w:r w:rsidRPr="00C61402">
        <w:rPr>
          <w:lang w:val="en-GB"/>
        </w:rPr>
        <w:t xml:space="preserve"> that refers how much cash flow seems to one </w:t>
      </w:r>
      <w:r w:rsidR="002E65CF" w:rsidRPr="00C61402">
        <w:rPr>
          <w:lang w:val="en-GB"/>
        </w:rPr>
        <w:t>unit</w:t>
      </w:r>
      <w:r w:rsidRPr="00C61402">
        <w:rPr>
          <w:lang w:val="en-GB"/>
        </w:rPr>
        <w:t xml:space="preserve"> of invested capital. It is derived from the ROE </w:t>
      </w:r>
      <w:r w:rsidR="002E65CF" w:rsidRPr="00C61402">
        <w:rPr>
          <w:lang w:val="en-GB"/>
        </w:rPr>
        <w:t>ratio</w:t>
      </w:r>
      <w:r w:rsidRPr="00C61402">
        <w:rPr>
          <w:lang w:val="en-GB"/>
        </w:rPr>
        <w:t xml:space="preserve">, in which profit is replaced by cash flow. The </w:t>
      </w:r>
      <w:r w:rsidR="002E65CF" w:rsidRPr="00C61402">
        <w:rPr>
          <w:lang w:val="en-GB"/>
        </w:rPr>
        <w:t>CF</w:t>
      </w:r>
      <w:r w:rsidRPr="00C61402">
        <w:rPr>
          <w:lang w:val="en-GB"/>
        </w:rPr>
        <w:t>ROE is</w:t>
      </w:r>
      <w:r w:rsidR="002E65CF" w:rsidRPr="00C61402">
        <w:rPr>
          <w:lang w:val="en-GB"/>
        </w:rPr>
        <w:t xml:space="preserve"> </w:t>
      </w:r>
      <w:r w:rsidRPr="00C61402">
        <w:rPr>
          <w:lang w:val="en-GB"/>
        </w:rPr>
        <w:t>n</w:t>
      </w:r>
      <w:r w:rsidR="002E65CF" w:rsidRPr="00C61402">
        <w:rPr>
          <w:lang w:val="en-GB"/>
        </w:rPr>
        <w:t>o</w:t>
      </w:r>
      <w:r w:rsidRPr="00C61402">
        <w:rPr>
          <w:lang w:val="en-GB"/>
        </w:rPr>
        <w:t>t affected by depreciation nor creation of long-term reserves.</w:t>
      </w:r>
      <w:r w:rsidR="00D107AF" w:rsidRPr="00C61402">
        <w:rPr>
          <w:lang w:val="en-GB"/>
        </w:rPr>
        <w:t xml:space="preserve"> There is no normative value for CFROE. The indicator is studied in its dynamics or in comparison with the average industry value. The financial policy should focus on increasing the value of the indicator, thus improving the efficiency of using equity capital.</w:t>
      </w:r>
    </w:p>
    <w:p w14:paraId="25F353D2" w14:textId="6C50D3CF" w:rsidR="001B5FF3" w:rsidRPr="00C61402" w:rsidRDefault="001B5FF3" w:rsidP="00140DDC">
      <w:pPr>
        <w:rPr>
          <w:b/>
          <w:color w:val="auto"/>
          <w:lang w:val="en-GB"/>
        </w:rPr>
      </w:pPr>
      <w:r w:rsidRPr="00C61402">
        <w:rPr>
          <w:b/>
          <w:color w:val="auto"/>
          <w:lang w:val="en-GB"/>
        </w:rPr>
        <w:t>Short-term debt coverage</w:t>
      </w:r>
    </w:p>
    <w:p w14:paraId="62B2A709" w14:textId="322DE693" w:rsidR="00140DDC" w:rsidRPr="00C61402" w:rsidRDefault="00140DDC" w:rsidP="001B5FF3">
      <w:pPr>
        <w:ind w:firstLine="709"/>
        <w:rPr>
          <w:lang w:val="en-GB"/>
        </w:rPr>
      </w:pPr>
      <w:r w:rsidRPr="00C61402">
        <w:rPr>
          <w:lang w:val="en-GB"/>
        </w:rPr>
        <w:t>= CF / current liabilities</w:t>
      </w:r>
    </w:p>
    <w:p w14:paraId="26B5999F" w14:textId="42061DE0" w:rsidR="001B5FF3" w:rsidRPr="00C61402" w:rsidRDefault="001B5FF3" w:rsidP="00140DDC">
      <w:pPr>
        <w:rPr>
          <w:lang w:val="en-GB"/>
        </w:rPr>
      </w:pPr>
      <w:r w:rsidRPr="00C61402">
        <w:rPr>
          <w:lang w:val="en-GB"/>
        </w:rPr>
        <w:t xml:space="preserve">This ratio measures a company's ability to operate to meet its obligations including its short-term liabilities. Operating cash flow is simply the amount of cash generated by a company from its operations that is used to sustain the financing of a business. The greater the coverage of operating cash flows for these items, the greater the company's ability to meet its obligations, along with the company gaining more cash flow to expand its business, enduring hard times and not being burdened with debt service and constraints that usually involve credit agreements. This ratio supplements the liquidity </w:t>
      </w:r>
      <w:r w:rsidR="00252875" w:rsidRPr="00C61402">
        <w:rPr>
          <w:lang w:val="en-GB"/>
        </w:rPr>
        <w:t>ratios;</w:t>
      </w:r>
      <w:r w:rsidRPr="00C61402">
        <w:rPr>
          <w:lang w:val="en-GB"/>
        </w:rPr>
        <w:t xml:space="preserve"> it is based on flow indicator (usual liquidity ratios are based on stock variables).</w:t>
      </w:r>
    </w:p>
    <w:p w14:paraId="098F1080" w14:textId="77777777" w:rsidR="00140DDC" w:rsidRPr="00C61402" w:rsidRDefault="00140DDC" w:rsidP="00140DDC">
      <w:pPr>
        <w:rPr>
          <w:b/>
          <w:color w:val="auto"/>
          <w:lang w:val="en-GB"/>
        </w:rPr>
      </w:pPr>
      <w:r w:rsidRPr="00C61402">
        <w:rPr>
          <w:b/>
          <w:color w:val="auto"/>
          <w:lang w:val="en-GB"/>
        </w:rPr>
        <w:t>Cash flow per share</w:t>
      </w:r>
    </w:p>
    <w:p w14:paraId="5078AF6D" w14:textId="20B63BC1" w:rsidR="00140DDC" w:rsidRPr="00C61402" w:rsidRDefault="00140DDC" w:rsidP="002864D9">
      <w:pPr>
        <w:ind w:firstLine="709"/>
        <w:rPr>
          <w:lang w:val="en-GB"/>
        </w:rPr>
      </w:pPr>
      <w:r w:rsidRPr="00C61402">
        <w:rPr>
          <w:lang w:val="en-GB"/>
        </w:rPr>
        <w:t xml:space="preserve">= </w:t>
      </w:r>
      <w:r w:rsidR="002864D9" w:rsidRPr="00C61402">
        <w:rPr>
          <w:lang w:val="en-GB"/>
        </w:rPr>
        <w:t xml:space="preserve">Operating </w:t>
      </w:r>
      <w:r w:rsidRPr="00C61402">
        <w:rPr>
          <w:lang w:val="en-GB"/>
        </w:rPr>
        <w:t xml:space="preserve">CF / number of </w:t>
      </w:r>
      <w:r w:rsidR="002864D9" w:rsidRPr="00C61402">
        <w:rPr>
          <w:lang w:val="en-GB"/>
        </w:rPr>
        <w:t>common</w:t>
      </w:r>
      <w:r w:rsidRPr="00C61402">
        <w:rPr>
          <w:lang w:val="en-GB"/>
        </w:rPr>
        <w:t xml:space="preserve"> shares</w:t>
      </w:r>
    </w:p>
    <w:p w14:paraId="2629CBE2" w14:textId="4BE145D3" w:rsidR="00140DDC" w:rsidRPr="00C61402" w:rsidRDefault="00140DDC" w:rsidP="00140DDC">
      <w:pPr>
        <w:rPr>
          <w:lang w:val="en-GB"/>
        </w:rPr>
      </w:pPr>
      <w:r w:rsidRPr="00C61402">
        <w:rPr>
          <w:lang w:val="en-GB"/>
        </w:rPr>
        <w:t xml:space="preserve">It is calculated as profit plus depreciation minus preference dividends divided by the number of </w:t>
      </w:r>
      <w:r w:rsidR="002864D9" w:rsidRPr="00C61402">
        <w:rPr>
          <w:lang w:val="en-GB"/>
        </w:rPr>
        <w:t>common</w:t>
      </w:r>
      <w:r w:rsidRPr="00C61402">
        <w:rPr>
          <w:lang w:val="en-GB"/>
        </w:rPr>
        <w:t xml:space="preserve"> shares.</w:t>
      </w:r>
      <w:r w:rsidR="002864D9" w:rsidRPr="00C61402">
        <w:rPr>
          <w:lang w:val="en-GB"/>
        </w:rPr>
        <w:t xml:space="preserve"> </w:t>
      </w:r>
      <w:r w:rsidRPr="00C61402">
        <w:rPr>
          <w:lang w:val="en-GB"/>
        </w:rPr>
        <w:t>The indicator is considered a suitable characteristic for short-term decisions on the use of capital and for assessing the ability to pay dividends. Unlike profit, it eliminates the influence of depreciation methods and is therefore more suitable for spatial comparison of the company on an international scale.</w:t>
      </w:r>
    </w:p>
    <w:p w14:paraId="2C7F5E97" w14:textId="2F4285D0" w:rsidR="00140DDC" w:rsidRPr="00C61402" w:rsidRDefault="00140DDC" w:rsidP="00140DDC">
      <w:pPr>
        <w:rPr>
          <w:color w:val="auto"/>
          <w:lang w:val="en-GB"/>
        </w:rPr>
      </w:pPr>
      <w:r w:rsidRPr="00C61402">
        <w:rPr>
          <w:b/>
          <w:color w:val="auto"/>
          <w:lang w:val="en-GB"/>
        </w:rPr>
        <w:t>The market price of a share to the cash flow per share</w:t>
      </w:r>
      <w:r w:rsidR="00B9472A" w:rsidRPr="00C61402">
        <w:rPr>
          <w:b/>
          <w:color w:val="auto"/>
          <w:lang w:val="en-GB"/>
        </w:rPr>
        <w:t xml:space="preserve"> ratio</w:t>
      </w:r>
      <w:r w:rsidR="00B9472A" w:rsidRPr="00C61402">
        <w:rPr>
          <w:color w:val="auto"/>
          <w:lang w:val="en-GB"/>
        </w:rPr>
        <w:t xml:space="preserve"> (P/CF ratio)</w:t>
      </w:r>
    </w:p>
    <w:p w14:paraId="2D5C9741" w14:textId="47E9FE46" w:rsidR="00140DDC" w:rsidRPr="00C61402" w:rsidRDefault="00140DDC" w:rsidP="00B9472A">
      <w:pPr>
        <w:ind w:firstLine="709"/>
        <w:rPr>
          <w:lang w:val="en-GB"/>
        </w:rPr>
      </w:pPr>
      <w:r w:rsidRPr="00C61402">
        <w:rPr>
          <w:lang w:val="en-GB"/>
        </w:rPr>
        <w:t>= market price of the share /</w:t>
      </w:r>
      <w:r w:rsidR="00B9472A" w:rsidRPr="00C61402">
        <w:rPr>
          <w:lang w:val="en-GB"/>
        </w:rPr>
        <w:t xml:space="preserve"> Operating</w:t>
      </w:r>
      <w:r w:rsidRPr="00C61402">
        <w:rPr>
          <w:lang w:val="en-GB"/>
        </w:rPr>
        <w:t xml:space="preserve"> CF per share</w:t>
      </w:r>
    </w:p>
    <w:p w14:paraId="1A778C1B" w14:textId="171AB12B" w:rsidR="00B9472A" w:rsidRPr="00C61402" w:rsidRDefault="00B9472A" w:rsidP="00B9472A">
      <w:pPr>
        <w:rPr>
          <w:lang w:val="en-GB"/>
        </w:rPr>
      </w:pPr>
      <w:r w:rsidRPr="00C61402">
        <w:rPr>
          <w:lang w:val="en-GB"/>
        </w:rPr>
        <w:t>This ratio is used by investors to evaluate the investment attractiveness and it compares the stock's market price to the amount of operating cash flow generated on a per-share basis.</w:t>
      </w:r>
    </w:p>
    <w:p w14:paraId="1058F5F6" w14:textId="628E1306" w:rsidR="00B9472A" w:rsidRPr="00C61402" w:rsidRDefault="00B9472A" w:rsidP="00140DDC">
      <w:pPr>
        <w:rPr>
          <w:lang w:val="en-GB"/>
        </w:rPr>
      </w:pPr>
      <w:r w:rsidRPr="00C61402">
        <w:rPr>
          <w:lang w:val="en-GB"/>
        </w:rPr>
        <w:t>This ratio is similar to the P/E ratio. The argument for using cash flows over profit (earnings) is that the cash flow is not easy to manipulate, while the same cannot be said for profit, which is affected by depreciation and other non-cash adjustments.</w:t>
      </w:r>
      <w:r w:rsidR="009A3B7F" w:rsidRPr="00C61402">
        <w:rPr>
          <w:lang w:val="en-GB"/>
        </w:rPr>
        <w:t xml:space="preserve"> Users should note that there are a number of non-cash items in the profit/loss statement that reduce reported profits.</w:t>
      </w:r>
    </w:p>
    <w:p w14:paraId="6E580468" w14:textId="228F055F" w:rsidR="00140DDC" w:rsidRPr="00C61402" w:rsidRDefault="00540274" w:rsidP="00140DDC">
      <w:pPr>
        <w:rPr>
          <w:b/>
          <w:lang w:val="en-GB"/>
        </w:rPr>
      </w:pPr>
      <w:r w:rsidRPr="00C61402">
        <w:rPr>
          <w:b/>
          <w:lang w:val="en-GB"/>
        </w:rPr>
        <w:t>NWC to a</w:t>
      </w:r>
      <w:r w:rsidR="00140DDC" w:rsidRPr="00C61402">
        <w:rPr>
          <w:b/>
          <w:lang w:val="en-GB"/>
        </w:rPr>
        <w:t>ssets</w:t>
      </w:r>
      <w:r w:rsidRPr="00C61402">
        <w:rPr>
          <w:b/>
          <w:lang w:val="en-GB"/>
        </w:rPr>
        <w:t xml:space="preserve"> ratio</w:t>
      </w:r>
    </w:p>
    <w:p w14:paraId="41ADF587" w14:textId="3C5C44CE" w:rsidR="00140DDC" w:rsidRPr="00C61402" w:rsidRDefault="00140DDC" w:rsidP="00711876">
      <w:pPr>
        <w:ind w:firstLine="709"/>
        <w:rPr>
          <w:lang w:val="en-GB"/>
        </w:rPr>
      </w:pPr>
      <w:r w:rsidRPr="00C61402">
        <w:rPr>
          <w:lang w:val="en-GB"/>
        </w:rPr>
        <w:t xml:space="preserve">= </w:t>
      </w:r>
      <w:r w:rsidR="00E736BF" w:rsidRPr="00C61402">
        <w:rPr>
          <w:lang w:val="en-GB"/>
        </w:rPr>
        <w:t>Net working capital / Total assets</w:t>
      </w:r>
    </w:p>
    <w:p w14:paraId="3AC8779D" w14:textId="7A7A485A" w:rsidR="000F7B35" w:rsidRPr="00C61402" w:rsidRDefault="000F7B35" w:rsidP="00550CD3">
      <w:pPr>
        <w:rPr>
          <w:lang w:val="en-GB"/>
        </w:rPr>
      </w:pPr>
      <w:r w:rsidRPr="00C61402">
        <w:rPr>
          <w:lang w:val="en-GB"/>
        </w:rPr>
        <w:t xml:space="preserve">This ratio measures the net liquid assets of a </w:t>
      </w:r>
      <w:r w:rsidR="003A1EDD" w:rsidRPr="00C61402">
        <w:rPr>
          <w:lang w:val="en-GB"/>
        </w:rPr>
        <w:t>company</w:t>
      </w:r>
      <w:r w:rsidRPr="00C61402">
        <w:rPr>
          <w:lang w:val="en-GB"/>
        </w:rPr>
        <w:t xml:space="preserve"> as a percentage of it’s total assets. The ratio is an indicator of the short term liquidity and financial strength of the business and indicates its ability to finance short term obligations.</w:t>
      </w:r>
      <w:r w:rsidR="003A1EDD" w:rsidRPr="00C61402">
        <w:rPr>
          <w:lang w:val="en-GB"/>
        </w:rPr>
        <w:t xml:space="preserve"> Its value should be positive, but there is no exact correct value for it.</w:t>
      </w:r>
      <w:r w:rsidR="00550CD3" w:rsidRPr="00C61402">
        <w:rPr>
          <w:lang w:val="en-GB"/>
        </w:rPr>
        <w:t xml:space="preserve"> Generally, its higher value is indicative of liquidity and financial strength. However, care must be taken to investigate the reasons for a high ratio as increasing current assets might indicate inefficiencies in the management of inventory and accounts receivable, or that the company has significant amounts of cash not being invested in the operations. A negative ratio is viewed as a sign that the company is in financial distress and does not have the necessary liquid assets to pay its current liabilities as they fall due. Care must be taken to investigate the reasons for a negative ratio as it can also indicate an efficient business which operates with low accounts receivable, using supplier credit to fund inventory.</w:t>
      </w:r>
    </w:p>
    <w:p w14:paraId="49B11D86" w14:textId="5D44D457" w:rsidR="00140DDC" w:rsidRPr="00C61402" w:rsidRDefault="00540274" w:rsidP="00140DDC">
      <w:pPr>
        <w:rPr>
          <w:b/>
          <w:lang w:val="en-GB"/>
        </w:rPr>
      </w:pPr>
      <w:r w:rsidRPr="00C61402">
        <w:rPr>
          <w:b/>
          <w:lang w:val="en-GB"/>
        </w:rPr>
        <w:t xml:space="preserve">NWC turnover </w:t>
      </w:r>
      <w:r w:rsidR="00D4374D" w:rsidRPr="00C61402">
        <w:rPr>
          <w:b/>
          <w:lang w:val="en-GB"/>
        </w:rPr>
        <w:t>ratio</w:t>
      </w:r>
    </w:p>
    <w:p w14:paraId="2AC68395" w14:textId="73B6D4B5" w:rsidR="00140DDC" w:rsidRPr="00C61402" w:rsidRDefault="00140DDC" w:rsidP="00711876">
      <w:pPr>
        <w:ind w:firstLine="709"/>
        <w:rPr>
          <w:lang w:val="en-GB"/>
        </w:rPr>
      </w:pPr>
      <w:r w:rsidRPr="00C61402">
        <w:rPr>
          <w:lang w:val="en-GB"/>
        </w:rPr>
        <w:lastRenderedPageBreak/>
        <w:t xml:space="preserve">= </w:t>
      </w:r>
      <w:r w:rsidR="00D4374D" w:rsidRPr="00C61402">
        <w:rPr>
          <w:lang w:val="en-GB"/>
        </w:rPr>
        <w:t xml:space="preserve">Sales / </w:t>
      </w:r>
      <w:r w:rsidR="00E736BF" w:rsidRPr="00C61402">
        <w:rPr>
          <w:lang w:val="en-GB"/>
        </w:rPr>
        <w:t>Net working capital</w:t>
      </w:r>
    </w:p>
    <w:p w14:paraId="4602AA44" w14:textId="5C7EE21D" w:rsidR="00D4374D" w:rsidRPr="00C61402" w:rsidRDefault="00B506C8" w:rsidP="00D4374D">
      <w:pPr>
        <w:rPr>
          <w:lang w:val="en-GB"/>
        </w:rPr>
      </w:pPr>
      <w:r w:rsidRPr="00C61402">
        <w:rPr>
          <w:lang w:val="en-GB"/>
        </w:rPr>
        <w:t>Net w</w:t>
      </w:r>
      <w:r w:rsidR="00D81188" w:rsidRPr="00C61402">
        <w:rPr>
          <w:lang w:val="en-GB"/>
        </w:rPr>
        <w:t>orking capital turnover is a ratio that measures how efficiently a compan</w:t>
      </w:r>
      <w:r w:rsidRPr="00C61402">
        <w:rPr>
          <w:lang w:val="en-GB"/>
        </w:rPr>
        <w:t xml:space="preserve">y is using its working capital </w:t>
      </w:r>
      <w:r w:rsidR="00D81188" w:rsidRPr="00C61402">
        <w:rPr>
          <w:lang w:val="en-GB"/>
        </w:rPr>
        <w:t xml:space="preserve">to support a given level of sales. </w:t>
      </w:r>
      <w:r w:rsidRPr="00C61402">
        <w:rPr>
          <w:lang w:val="en-GB"/>
        </w:rPr>
        <w:t>It</w:t>
      </w:r>
      <w:r w:rsidR="00D81188" w:rsidRPr="00C61402">
        <w:rPr>
          <w:lang w:val="en-GB"/>
        </w:rPr>
        <w:t xml:space="preserve"> shows the relationship between the funds used to finance a company's operations and the revenues a company generates as a result.</w:t>
      </w:r>
      <w:r w:rsidRPr="00C61402">
        <w:rPr>
          <w:lang w:val="en-GB"/>
        </w:rPr>
        <w:t xml:space="preserve"> </w:t>
      </w:r>
      <w:r w:rsidR="00D81188" w:rsidRPr="00C61402">
        <w:rPr>
          <w:lang w:val="en-GB"/>
        </w:rPr>
        <w:t>A high turnover ratio shows that management is being efficient in using a company’s short-term assets and liabilities for supporting sales. In contrast, a low ratio may indicate that a business is investing in too many accounts receivable and inventory to support its sales, which could lead to an excessive amount of bad debts or obsolete inventory.</w:t>
      </w:r>
    </w:p>
    <w:p w14:paraId="1CB2C62B" w14:textId="651B97B9" w:rsidR="00140DDC" w:rsidRPr="00C61402" w:rsidRDefault="00140DDC" w:rsidP="00711876">
      <w:pPr>
        <w:pStyle w:val="Nadpis3"/>
      </w:pPr>
      <w:r w:rsidRPr="00C61402">
        <w:t xml:space="preserve">Operational </w:t>
      </w:r>
      <w:r w:rsidR="004C3DB2" w:rsidRPr="00C61402">
        <w:t>ratios</w:t>
      </w:r>
    </w:p>
    <w:p w14:paraId="11692DB3" w14:textId="46F6F7B3" w:rsidR="00140DDC" w:rsidRPr="00C61402" w:rsidRDefault="00140DDC" w:rsidP="00140DDC">
      <w:pPr>
        <w:rPr>
          <w:lang w:val="en-GB"/>
        </w:rPr>
      </w:pPr>
      <w:r w:rsidRPr="00C61402">
        <w:rPr>
          <w:lang w:val="en-GB"/>
        </w:rPr>
        <w:t>The</w:t>
      </w:r>
      <w:r w:rsidR="00600CFA" w:rsidRPr="00C61402">
        <w:rPr>
          <w:lang w:val="en-GB"/>
        </w:rPr>
        <w:t>se ratios</w:t>
      </w:r>
      <w:r w:rsidRPr="00C61402">
        <w:rPr>
          <w:lang w:val="en-GB"/>
        </w:rPr>
        <w:t xml:space="preserve"> are used in business </w:t>
      </w:r>
      <w:r w:rsidR="008C71EF" w:rsidRPr="00C61402">
        <w:rPr>
          <w:lang w:val="en-GB"/>
        </w:rPr>
        <w:t>managsement;</w:t>
      </w:r>
      <w:r w:rsidRPr="00C61402">
        <w:rPr>
          <w:lang w:val="en-GB"/>
        </w:rPr>
        <w:t xml:space="preserve"> they show the basic activities of the company.</w:t>
      </w:r>
    </w:p>
    <w:p w14:paraId="0B0AE9D9" w14:textId="687B7883" w:rsidR="00140DDC" w:rsidRPr="00C61402" w:rsidRDefault="00600CFA" w:rsidP="00140DDC">
      <w:pPr>
        <w:rPr>
          <w:b/>
          <w:color w:val="auto"/>
          <w:lang w:val="en-GB"/>
        </w:rPr>
      </w:pPr>
      <w:r w:rsidRPr="00C61402">
        <w:rPr>
          <w:b/>
          <w:color w:val="auto"/>
          <w:lang w:val="en-GB"/>
        </w:rPr>
        <w:t>Labour</w:t>
      </w:r>
      <w:r w:rsidR="00140DDC" w:rsidRPr="00C61402">
        <w:rPr>
          <w:b/>
          <w:color w:val="auto"/>
          <w:lang w:val="en-GB"/>
        </w:rPr>
        <w:t xml:space="preserve"> productivity</w:t>
      </w:r>
    </w:p>
    <w:p w14:paraId="3CB9D7B0" w14:textId="45BAE0B8" w:rsidR="00140DDC" w:rsidRPr="00C61402" w:rsidRDefault="00600CFA" w:rsidP="00600CFA">
      <w:pPr>
        <w:ind w:firstLine="709"/>
        <w:rPr>
          <w:lang w:val="en-GB"/>
        </w:rPr>
      </w:pPr>
      <w:r w:rsidRPr="00C61402">
        <w:rPr>
          <w:lang w:val="en-GB"/>
        </w:rPr>
        <w:t xml:space="preserve">= </w:t>
      </w:r>
      <w:r w:rsidR="006D3262" w:rsidRPr="00C61402">
        <w:rPr>
          <w:lang w:val="en-GB"/>
        </w:rPr>
        <w:t>Output</w:t>
      </w:r>
      <w:r w:rsidR="00140DDC" w:rsidRPr="00C61402">
        <w:rPr>
          <w:lang w:val="en-GB"/>
        </w:rPr>
        <w:t xml:space="preserve"> (</w:t>
      </w:r>
      <w:r w:rsidR="006D3262" w:rsidRPr="00C61402">
        <w:rPr>
          <w:lang w:val="en-GB"/>
        </w:rPr>
        <w:t>revenues</w:t>
      </w:r>
      <w:r w:rsidR="00140DDC" w:rsidRPr="00C61402">
        <w:rPr>
          <w:lang w:val="en-GB"/>
        </w:rPr>
        <w:t xml:space="preserve">, turnover, value added) </w:t>
      </w:r>
      <w:r w:rsidRPr="00C61402">
        <w:rPr>
          <w:lang w:val="en-GB"/>
        </w:rPr>
        <w:t>/ number of</w:t>
      </w:r>
      <w:r w:rsidR="00140DDC" w:rsidRPr="00C61402">
        <w:rPr>
          <w:lang w:val="en-GB"/>
        </w:rPr>
        <w:t xml:space="preserve"> employee</w:t>
      </w:r>
      <w:r w:rsidRPr="00C61402">
        <w:rPr>
          <w:lang w:val="en-GB"/>
        </w:rPr>
        <w:t>s</w:t>
      </w:r>
    </w:p>
    <w:p w14:paraId="519ADCAB" w14:textId="77D94D6B" w:rsidR="00600CFA" w:rsidRPr="00C61402" w:rsidRDefault="00600CFA" w:rsidP="00140DDC">
      <w:pPr>
        <w:rPr>
          <w:lang w:val="en-GB"/>
        </w:rPr>
      </w:pPr>
      <w:r w:rsidRPr="00C61402">
        <w:rPr>
          <w:lang w:val="en-GB"/>
        </w:rPr>
        <w:t>This indicator simply measures the amount of revenues generated per one employee. The higher the result the better. Labour-intensive businesses will be less productive in this metric than a high-tech, high product-value manufacturer.</w:t>
      </w:r>
    </w:p>
    <w:p w14:paraId="40945B12" w14:textId="45DD3083" w:rsidR="00140DDC" w:rsidRPr="00C61402" w:rsidRDefault="00140DDC" w:rsidP="00140DDC">
      <w:pPr>
        <w:rPr>
          <w:b/>
          <w:lang w:val="en-GB"/>
        </w:rPr>
      </w:pPr>
      <w:r w:rsidRPr="00C61402">
        <w:rPr>
          <w:b/>
          <w:lang w:val="en-GB"/>
        </w:rPr>
        <w:t>Wage productivity</w:t>
      </w:r>
    </w:p>
    <w:p w14:paraId="0FE26579" w14:textId="444BB0FC" w:rsidR="00786C99" w:rsidRPr="00C61402" w:rsidRDefault="00786C99" w:rsidP="00786C99">
      <w:pPr>
        <w:ind w:firstLine="709"/>
        <w:rPr>
          <w:lang w:val="en-GB"/>
        </w:rPr>
      </w:pPr>
      <w:r w:rsidRPr="00C61402">
        <w:rPr>
          <w:lang w:val="en-GB"/>
        </w:rPr>
        <w:t>= Output (revenues, turnover, value added) / wage costs</w:t>
      </w:r>
    </w:p>
    <w:p w14:paraId="16769D1B" w14:textId="762BAEF3" w:rsidR="00140DDC" w:rsidRPr="00C61402" w:rsidRDefault="00140DDC" w:rsidP="00140DDC">
      <w:pPr>
        <w:rPr>
          <w:lang w:val="en-GB"/>
        </w:rPr>
      </w:pPr>
      <w:r w:rsidRPr="00C61402">
        <w:rPr>
          <w:lang w:val="en-GB"/>
        </w:rPr>
        <w:t xml:space="preserve">It indicates the volume of revenues per </w:t>
      </w:r>
      <w:r w:rsidR="00786C99" w:rsidRPr="00C61402">
        <w:rPr>
          <w:lang w:val="en-GB"/>
        </w:rPr>
        <w:t>monetary unit</w:t>
      </w:r>
      <w:r w:rsidRPr="00C61402">
        <w:rPr>
          <w:lang w:val="en-GB"/>
        </w:rPr>
        <w:t xml:space="preserve"> of wage costs incurred. The value should grow over time.</w:t>
      </w:r>
    </w:p>
    <w:p w14:paraId="58B04128" w14:textId="2FB7BA91" w:rsidR="00140DDC" w:rsidRPr="00C61402" w:rsidRDefault="000B30AA" w:rsidP="00140DDC">
      <w:pPr>
        <w:rPr>
          <w:lang w:val="en-GB"/>
        </w:rPr>
      </w:pPr>
      <w:r w:rsidRPr="00C61402">
        <w:rPr>
          <w:b/>
          <w:lang w:val="en-GB"/>
        </w:rPr>
        <w:t>Relative age of assets</w:t>
      </w:r>
      <w:r w:rsidRPr="00C61402">
        <w:rPr>
          <w:lang w:val="en-GB"/>
        </w:rPr>
        <w:t xml:space="preserve"> (d</w:t>
      </w:r>
      <w:r w:rsidR="00140DDC" w:rsidRPr="00C61402">
        <w:rPr>
          <w:lang w:val="en-GB"/>
        </w:rPr>
        <w:t>egree of depreciation of assets)</w:t>
      </w:r>
    </w:p>
    <w:p w14:paraId="41183669" w14:textId="63CA1C2F" w:rsidR="00786C99" w:rsidRPr="00C61402" w:rsidRDefault="00786C99" w:rsidP="00786C99">
      <w:pPr>
        <w:ind w:firstLine="709"/>
        <w:rPr>
          <w:lang w:val="en-GB"/>
        </w:rPr>
      </w:pPr>
      <w:r w:rsidRPr="00C61402">
        <w:rPr>
          <w:lang w:val="en-GB"/>
        </w:rPr>
        <w:t xml:space="preserve">= </w:t>
      </w:r>
      <w:r w:rsidR="00832AE0" w:rsidRPr="00C61402">
        <w:rPr>
          <w:lang w:val="en-GB"/>
        </w:rPr>
        <w:t>Accumulated d</w:t>
      </w:r>
      <w:r w:rsidRPr="00C61402">
        <w:rPr>
          <w:lang w:val="en-GB"/>
        </w:rPr>
        <w:t>epreciation</w:t>
      </w:r>
      <w:r w:rsidR="00832AE0" w:rsidRPr="00C61402">
        <w:rPr>
          <w:lang w:val="en-GB"/>
        </w:rPr>
        <w:t>s</w:t>
      </w:r>
      <w:r w:rsidRPr="00C61402">
        <w:rPr>
          <w:lang w:val="en-GB"/>
        </w:rPr>
        <w:t xml:space="preserve"> of fixed assets / purchasing price </w:t>
      </w:r>
      <w:r w:rsidR="00832AE0" w:rsidRPr="00C61402">
        <w:rPr>
          <w:lang w:val="en-GB"/>
        </w:rPr>
        <w:t xml:space="preserve">(gross value) </w:t>
      </w:r>
      <w:r w:rsidRPr="00C61402">
        <w:rPr>
          <w:lang w:val="en-GB"/>
        </w:rPr>
        <w:t>of fixed assets</w:t>
      </w:r>
    </w:p>
    <w:p w14:paraId="7CC0895F" w14:textId="0A6EBE54" w:rsidR="00140DDC" w:rsidRPr="00C61402" w:rsidRDefault="00140DDC" w:rsidP="00140DDC">
      <w:pPr>
        <w:rPr>
          <w:lang w:val="en-GB"/>
        </w:rPr>
      </w:pPr>
      <w:r w:rsidRPr="00C61402">
        <w:rPr>
          <w:lang w:val="en-GB"/>
        </w:rPr>
        <w:t>It expresses the part from which the property is depreciated on average. The increase in value indicates the aging of the company's assets.</w:t>
      </w:r>
    </w:p>
    <w:p w14:paraId="4FE94858" w14:textId="77777777" w:rsidR="00140DDC" w:rsidRPr="00C61402" w:rsidRDefault="00140DDC" w:rsidP="00140DDC">
      <w:pPr>
        <w:rPr>
          <w:b/>
          <w:lang w:val="en-GB"/>
        </w:rPr>
      </w:pPr>
      <w:r w:rsidRPr="00C61402">
        <w:rPr>
          <w:b/>
          <w:lang w:val="en-GB"/>
        </w:rPr>
        <w:t>Technical equipment of work</w:t>
      </w:r>
    </w:p>
    <w:p w14:paraId="466DA7EE" w14:textId="43894477" w:rsidR="00140DDC" w:rsidRPr="00C61402" w:rsidRDefault="00140DDC" w:rsidP="00786C99">
      <w:pPr>
        <w:ind w:firstLine="578"/>
        <w:rPr>
          <w:lang w:val="en-GB"/>
        </w:rPr>
      </w:pPr>
      <w:r w:rsidRPr="00C61402">
        <w:rPr>
          <w:lang w:val="en-GB"/>
        </w:rPr>
        <w:t>= tangible fixed assets / number of employees</w:t>
      </w:r>
    </w:p>
    <w:p w14:paraId="168024FD" w14:textId="77777777" w:rsidR="00140DDC" w:rsidRPr="00C61402" w:rsidRDefault="00140DDC" w:rsidP="00711876">
      <w:pPr>
        <w:pStyle w:val="Nadpis2"/>
      </w:pPr>
      <w:bookmarkStart w:id="46" w:name="_Toc63174563"/>
      <w:r w:rsidRPr="00C61402">
        <w:t>Influence of financial equilibrium components on profitability</w:t>
      </w:r>
      <w:bookmarkEnd w:id="46"/>
    </w:p>
    <w:p w14:paraId="4D17B1AF" w14:textId="71E9F151" w:rsidR="00140DDC" w:rsidRPr="00C61402" w:rsidRDefault="00140DDC" w:rsidP="00140DDC">
      <w:pPr>
        <w:rPr>
          <w:lang w:val="en-GB"/>
        </w:rPr>
      </w:pPr>
      <w:r w:rsidRPr="00C61402">
        <w:rPr>
          <w:lang w:val="en-GB"/>
        </w:rPr>
        <w:t>Profitability as one of the components of the company's financial balance is affected by all other components, i</w:t>
      </w:r>
      <w:r w:rsidR="00181A29" w:rsidRPr="00C61402">
        <w:rPr>
          <w:lang w:val="en-GB"/>
        </w:rPr>
        <w:t>.</w:t>
      </w:r>
      <w:r w:rsidRPr="00C61402">
        <w:rPr>
          <w:lang w:val="en-GB"/>
        </w:rPr>
        <w:t>e</w:t>
      </w:r>
      <w:r w:rsidR="00181A29" w:rsidRPr="00C61402">
        <w:rPr>
          <w:lang w:val="en-GB"/>
        </w:rPr>
        <w:t>.</w:t>
      </w:r>
      <w:r w:rsidRPr="00C61402">
        <w:rPr>
          <w:lang w:val="en-GB"/>
        </w:rPr>
        <w:t xml:space="preserve"> activity, liquidity and indebtedness. The interrelationships and effects of the individual components of financial balance can be observed in the breakdown of profitability indicators, for example in the DuPont diagram.</w:t>
      </w:r>
    </w:p>
    <w:p w14:paraId="2108741F" w14:textId="77777777" w:rsidR="00140DDC" w:rsidRPr="00C61402" w:rsidRDefault="00140DDC" w:rsidP="00181A29">
      <w:pPr>
        <w:pStyle w:val="Nadpis3"/>
      </w:pPr>
      <w:r w:rsidRPr="00C61402">
        <w:t>Relationship between activity and profitability</w:t>
      </w:r>
    </w:p>
    <w:p w14:paraId="40034B58" w14:textId="4C4FCF4E" w:rsidR="00140DDC" w:rsidRPr="00C61402" w:rsidRDefault="00140DDC" w:rsidP="00140DDC">
      <w:pPr>
        <w:rPr>
          <w:lang w:val="en-GB"/>
        </w:rPr>
      </w:pPr>
      <w:r w:rsidRPr="00C61402">
        <w:rPr>
          <w:lang w:val="en-GB"/>
        </w:rPr>
        <w:t>There is a direct relationship between the turnover of assets and the profitability of a company, the more the assets rotate, the more they generate a profit. Depending on the nature of the business, it is appropriate to monitor the turnover of such assets, which form the largest item. These can be, for example, inventories at a trading company, followed by other less voluminous items. Fixed assets will turn around more slowly than current assets and their value will be gradually transferred to the product through depreciation. Companies will try to keep the assets as low as possible and at the same time as productive as possible. Their turnover can be increased, for example, by leasing.</w:t>
      </w:r>
      <w:r w:rsidR="00181A29" w:rsidRPr="00C61402">
        <w:rPr>
          <w:lang w:val="en-GB"/>
        </w:rPr>
        <w:t xml:space="preserve"> </w:t>
      </w:r>
      <w:r w:rsidRPr="00C61402">
        <w:rPr>
          <w:lang w:val="en-GB"/>
        </w:rPr>
        <w:t>The relationship between activity and profitability can be expressed by the following equation:</w:t>
      </w:r>
    </w:p>
    <w:p w14:paraId="596E52FF" w14:textId="77777777" w:rsidR="00140DDC" w:rsidRPr="00C61402" w:rsidRDefault="00140DDC" w:rsidP="00181A29">
      <w:pPr>
        <w:ind w:firstLine="709"/>
        <w:rPr>
          <w:lang w:val="en-GB"/>
        </w:rPr>
      </w:pPr>
      <w:r w:rsidRPr="00C61402">
        <w:rPr>
          <w:lang w:val="en-GB"/>
        </w:rPr>
        <w:t xml:space="preserve">asset turnover </w:t>
      </w:r>
      <w:r w:rsidRPr="00C61402">
        <w:rPr>
          <w:rFonts w:ascii="Arial" w:hAnsi="Arial" w:cs="Arial"/>
          <w:lang w:val="en-GB"/>
        </w:rPr>
        <w:t>↑</w:t>
      </w:r>
      <w:r w:rsidRPr="00C61402">
        <w:rPr>
          <w:lang w:val="en-GB"/>
        </w:rPr>
        <w:t xml:space="preserve"> </w:t>
      </w:r>
      <w:r w:rsidRPr="00C61402">
        <w:rPr>
          <w:rFonts w:ascii="Cambria Math" w:hAnsi="Cambria Math" w:cs="Cambria Math"/>
          <w:lang w:val="en-GB"/>
        </w:rPr>
        <w:t>⇒</w:t>
      </w:r>
      <w:r w:rsidRPr="00C61402">
        <w:rPr>
          <w:lang w:val="en-GB"/>
        </w:rPr>
        <w:t xml:space="preserve"> profitability </w:t>
      </w:r>
      <w:r w:rsidRPr="00C61402">
        <w:rPr>
          <w:rFonts w:ascii="Arial" w:hAnsi="Arial" w:cs="Arial"/>
          <w:lang w:val="en-GB"/>
        </w:rPr>
        <w:t>↑</w:t>
      </w:r>
    </w:p>
    <w:p w14:paraId="7872ED48" w14:textId="77777777" w:rsidR="00140DDC" w:rsidRPr="00C61402" w:rsidRDefault="00140DDC" w:rsidP="00181A29">
      <w:pPr>
        <w:pStyle w:val="Nadpis3"/>
      </w:pPr>
      <w:r w:rsidRPr="00C61402">
        <w:t>Relationship between liquidity and profitability</w:t>
      </w:r>
    </w:p>
    <w:p w14:paraId="355DFB4C" w14:textId="1C9F1A82" w:rsidR="00140DDC" w:rsidRPr="00C61402" w:rsidRDefault="00140DDC" w:rsidP="00140DDC">
      <w:pPr>
        <w:rPr>
          <w:lang w:val="en-GB"/>
        </w:rPr>
      </w:pPr>
      <w:r w:rsidRPr="00C61402">
        <w:rPr>
          <w:lang w:val="en-GB"/>
        </w:rPr>
        <w:t xml:space="preserve">Companies generally strive for as much liquidity as possible. This is matched by the high value of current assets, as it increases the numerator in the liquidity formula. Paradoxically, a company with a large volume of unnecessary inventories or bad debts may look highly liquid. In both of these asset groups, </w:t>
      </w:r>
      <w:r w:rsidR="00181A29" w:rsidRPr="00C61402">
        <w:rPr>
          <w:lang w:val="en-GB"/>
        </w:rPr>
        <w:t>resources</w:t>
      </w:r>
      <w:r w:rsidRPr="00C61402">
        <w:rPr>
          <w:lang w:val="en-GB"/>
        </w:rPr>
        <w:t xml:space="preserve"> are tied up that should otherwise be used to generate profit. If the company appears to be too liquid from the analyst's point of view, this view must be </w:t>
      </w:r>
      <w:r w:rsidRPr="00C61402">
        <w:rPr>
          <w:lang w:val="en-GB"/>
        </w:rPr>
        <w:lastRenderedPageBreak/>
        <w:t>corrected by analyzing the turnover of these groups of assets (inventories and receivables).</w:t>
      </w:r>
      <w:r w:rsidR="00181A29" w:rsidRPr="00C61402">
        <w:rPr>
          <w:lang w:val="en-GB"/>
        </w:rPr>
        <w:t xml:space="preserve"> </w:t>
      </w:r>
      <w:r w:rsidRPr="00C61402">
        <w:rPr>
          <w:lang w:val="en-GB"/>
        </w:rPr>
        <w:t xml:space="preserve">The commitment of </w:t>
      </w:r>
      <w:r w:rsidR="00181A29" w:rsidRPr="00C61402">
        <w:rPr>
          <w:lang w:val="en-GB"/>
        </w:rPr>
        <w:t>resources</w:t>
      </w:r>
      <w:r w:rsidRPr="00C61402">
        <w:rPr>
          <w:lang w:val="en-GB"/>
        </w:rPr>
        <w:t xml:space="preserve"> in short-term assets does not bring the company any or only a small return. This is due to the indirect relationship between liquidity and profitability, which can be written as:</w:t>
      </w:r>
    </w:p>
    <w:p w14:paraId="717E52D2" w14:textId="77777777" w:rsidR="00140DDC" w:rsidRPr="00C61402" w:rsidRDefault="00140DDC" w:rsidP="00181A29">
      <w:pPr>
        <w:ind w:firstLine="709"/>
        <w:rPr>
          <w:lang w:val="en-GB"/>
        </w:rPr>
      </w:pPr>
      <w:r w:rsidRPr="00C61402">
        <w:rPr>
          <w:lang w:val="en-GB"/>
        </w:rPr>
        <w:t xml:space="preserve">liquidity </w:t>
      </w:r>
      <w:r w:rsidRPr="00C61402">
        <w:rPr>
          <w:rFonts w:ascii="Arial" w:hAnsi="Arial" w:cs="Arial"/>
          <w:lang w:val="en-GB"/>
        </w:rPr>
        <w:t>↑</w:t>
      </w:r>
      <w:r w:rsidRPr="00C61402">
        <w:rPr>
          <w:lang w:val="en-GB"/>
        </w:rPr>
        <w:t xml:space="preserve"> </w:t>
      </w:r>
      <w:r w:rsidRPr="00C61402">
        <w:rPr>
          <w:rFonts w:ascii="Cambria Math" w:hAnsi="Cambria Math" w:cs="Cambria Math"/>
          <w:lang w:val="en-GB"/>
        </w:rPr>
        <w:t>⇒</w:t>
      </w:r>
      <w:r w:rsidRPr="00C61402">
        <w:rPr>
          <w:lang w:val="en-GB"/>
        </w:rPr>
        <w:t xml:space="preserve"> profitability </w:t>
      </w:r>
      <w:r w:rsidRPr="00C61402">
        <w:rPr>
          <w:rFonts w:ascii="Arial" w:hAnsi="Arial" w:cs="Arial"/>
          <w:lang w:val="en-GB"/>
        </w:rPr>
        <w:t>↓</w:t>
      </w:r>
    </w:p>
    <w:p w14:paraId="163C35AE" w14:textId="77777777" w:rsidR="00140DDC" w:rsidRPr="00C61402" w:rsidRDefault="00140DDC" w:rsidP="00181A29">
      <w:pPr>
        <w:pStyle w:val="Nadpis3"/>
      </w:pPr>
      <w:r w:rsidRPr="00C61402">
        <w:t>Relationship between indebtedness and profitability</w:t>
      </w:r>
    </w:p>
    <w:p w14:paraId="5B2D6563" w14:textId="34389C9D" w:rsidR="00140DDC" w:rsidRPr="00C61402" w:rsidRDefault="00140DDC" w:rsidP="00140DDC">
      <w:pPr>
        <w:rPr>
          <w:lang w:val="en-GB"/>
        </w:rPr>
      </w:pPr>
      <w:r w:rsidRPr="00C61402">
        <w:rPr>
          <w:lang w:val="en-GB"/>
        </w:rPr>
        <w:t>The search for optimal indebtedness was based on the generally accepted assumption that foreign capital is cheaper than equity. As the cost of financing by credit or bonds is lower than in the case of equity financing, the company is paid to replace the equity with debt. The reduction of the total cost of capital by substitution occurs up to a certain limit (the point of the optimum of indebtedness), in which financial leverage has a positive effect. If the level of debt exceeds this limit, then the cost of capital will begin to increase and the result will be lower profitability of the company. This is due to the fact that with the growth of indebtedness, the interest rate also increases, as the risk for the bank, which logically demands a higher return for greater risk, increases. For the same reasons, the shareholders of the company also demand higher returns.</w:t>
      </w:r>
      <w:r w:rsidR="00181A29" w:rsidRPr="00C61402">
        <w:rPr>
          <w:lang w:val="en-GB"/>
        </w:rPr>
        <w:t xml:space="preserve"> </w:t>
      </w:r>
      <w:r w:rsidRPr="00C61402">
        <w:rPr>
          <w:lang w:val="en-GB"/>
        </w:rPr>
        <w:t>The optimal debt limit depends on the overall risk climate and the variability of macroeconomic conditions, the company's creditworthiness, its reputation, etc.</w:t>
      </w:r>
      <w:r w:rsidR="00181A29" w:rsidRPr="00C61402">
        <w:rPr>
          <w:lang w:val="en-GB"/>
        </w:rPr>
        <w:t xml:space="preserve"> </w:t>
      </w:r>
      <w:r w:rsidRPr="00C61402">
        <w:rPr>
          <w:lang w:val="en-GB"/>
        </w:rPr>
        <w:t>Because indebtedness first increases the company's profitability up to the point of optimum and then decreases profitability, we can describe the relationship by two equations:</w:t>
      </w:r>
    </w:p>
    <w:p w14:paraId="77976D77" w14:textId="77777777" w:rsidR="00140DDC" w:rsidRPr="00C61402" w:rsidRDefault="00140DDC" w:rsidP="00181A29">
      <w:pPr>
        <w:ind w:firstLine="709"/>
        <w:rPr>
          <w:lang w:val="en-GB"/>
        </w:rPr>
      </w:pPr>
      <w:r w:rsidRPr="00C61402">
        <w:rPr>
          <w:lang w:val="en-GB"/>
        </w:rPr>
        <w:t xml:space="preserve">low indebtedness </w:t>
      </w:r>
      <w:r w:rsidRPr="00C61402">
        <w:rPr>
          <w:rFonts w:ascii="Arial" w:hAnsi="Arial" w:cs="Arial"/>
          <w:lang w:val="en-GB"/>
        </w:rPr>
        <w:t>↑</w:t>
      </w:r>
      <w:r w:rsidRPr="00C61402">
        <w:rPr>
          <w:lang w:val="en-GB"/>
        </w:rPr>
        <w:t xml:space="preserve"> </w:t>
      </w:r>
      <w:r w:rsidRPr="00C61402">
        <w:rPr>
          <w:rFonts w:ascii="Cambria Math" w:hAnsi="Cambria Math" w:cs="Cambria Math"/>
          <w:lang w:val="en-GB"/>
        </w:rPr>
        <w:t>⇒</w:t>
      </w:r>
      <w:r w:rsidRPr="00C61402">
        <w:rPr>
          <w:lang w:val="en-GB"/>
        </w:rPr>
        <w:t xml:space="preserve"> profitability </w:t>
      </w:r>
      <w:r w:rsidRPr="00C61402">
        <w:rPr>
          <w:rFonts w:ascii="Arial" w:hAnsi="Arial" w:cs="Arial"/>
          <w:lang w:val="en-GB"/>
        </w:rPr>
        <w:t>↑</w:t>
      </w:r>
    </w:p>
    <w:p w14:paraId="074F5AA8" w14:textId="77777777" w:rsidR="00140DDC" w:rsidRPr="00C61402" w:rsidRDefault="00140DDC" w:rsidP="00181A29">
      <w:pPr>
        <w:ind w:firstLine="709"/>
        <w:rPr>
          <w:lang w:val="en-GB"/>
        </w:rPr>
      </w:pPr>
      <w:r w:rsidRPr="00C61402">
        <w:rPr>
          <w:lang w:val="en-GB"/>
        </w:rPr>
        <w:t xml:space="preserve">high indebtedness </w:t>
      </w:r>
      <w:r w:rsidRPr="00C61402">
        <w:rPr>
          <w:rFonts w:ascii="Arial" w:hAnsi="Arial" w:cs="Arial"/>
          <w:lang w:val="en-GB"/>
        </w:rPr>
        <w:t>↑</w:t>
      </w:r>
      <w:r w:rsidRPr="00C61402">
        <w:rPr>
          <w:lang w:val="en-GB"/>
        </w:rPr>
        <w:t xml:space="preserve"> </w:t>
      </w:r>
      <w:r w:rsidRPr="00C61402">
        <w:rPr>
          <w:rFonts w:ascii="Cambria Math" w:hAnsi="Cambria Math" w:cs="Cambria Math"/>
          <w:lang w:val="en-GB"/>
        </w:rPr>
        <w:t>⇒</w:t>
      </w:r>
      <w:r w:rsidRPr="00C61402">
        <w:rPr>
          <w:lang w:val="en-GB"/>
        </w:rPr>
        <w:t xml:space="preserve"> profitability </w:t>
      </w:r>
      <w:r w:rsidRPr="00C61402">
        <w:rPr>
          <w:rFonts w:ascii="Arial" w:hAnsi="Arial" w:cs="Arial"/>
          <w:lang w:val="en-GB"/>
        </w:rPr>
        <w:t>↓</w:t>
      </w:r>
    </w:p>
    <w:p w14:paraId="0A558C37" w14:textId="77777777" w:rsidR="00140DDC" w:rsidRPr="00C61402" w:rsidRDefault="00140DDC" w:rsidP="00140DDC">
      <w:pPr>
        <w:rPr>
          <w:lang w:val="en-GB"/>
        </w:rPr>
      </w:pPr>
      <w:r w:rsidRPr="00C61402">
        <w:rPr>
          <w:lang w:val="en-GB"/>
        </w:rPr>
        <w:t>For short-term trade payables, there is an indirect relationship in relation to turnover and the company's profitability. The company is interested in the longest possible period of deferment of payment of invoices for received deliveries, and therefore arranges the longest possible supplier loans. The long maturity of supplier invoices means a slow turnover of short-term liabilities and at the same time a cheap source of capital. The company does not have to look for other sources to finance its activities.</w:t>
      </w:r>
    </w:p>
    <w:p w14:paraId="0EF0E1C4" w14:textId="60745E61" w:rsidR="00140DDC" w:rsidRPr="00C61402" w:rsidRDefault="00140DDC" w:rsidP="00181A29">
      <w:pPr>
        <w:ind w:firstLine="709"/>
        <w:rPr>
          <w:lang w:val="en-GB"/>
        </w:rPr>
      </w:pPr>
      <w:r w:rsidRPr="00C61402">
        <w:rPr>
          <w:lang w:val="en-GB"/>
        </w:rPr>
        <w:t xml:space="preserve">debt turnover </w:t>
      </w:r>
      <w:r w:rsidRPr="00C61402">
        <w:rPr>
          <w:rFonts w:ascii="Arial" w:hAnsi="Arial" w:cs="Arial"/>
          <w:lang w:val="en-GB"/>
        </w:rPr>
        <w:t>↓</w:t>
      </w:r>
      <w:r w:rsidRPr="00C61402">
        <w:rPr>
          <w:lang w:val="en-GB"/>
        </w:rPr>
        <w:t xml:space="preserve"> </w:t>
      </w:r>
      <w:r w:rsidRPr="00C61402">
        <w:rPr>
          <w:rFonts w:ascii="Cambria Math" w:hAnsi="Cambria Math" w:cs="Cambria Math"/>
          <w:lang w:val="en-GB"/>
        </w:rPr>
        <w:t>⇒</w:t>
      </w:r>
      <w:r w:rsidRPr="00C61402">
        <w:rPr>
          <w:lang w:val="en-GB"/>
        </w:rPr>
        <w:t xml:space="preserve"> profitability </w:t>
      </w:r>
      <w:r w:rsidRPr="00C61402">
        <w:rPr>
          <w:rFonts w:ascii="Arial" w:hAnsi="Arial" w:cs="Arial"/>
          <w:lang w:val="en-GB"/>
        </w:rPr>
        <w:t>↑</w:t>
      </w:r>
    </w:p>
    <w:p w14:paraId="1EF84664" w14:textId="4A11D021" w:rsidR="00140DDC" w:rsidRPr="00C61402" w:rsidRDefault="00140DDC" w:rsidP="00140DDC">
      <w:pPr>
        <w:rPr>
          <w:lang w:val="en-GB"/>
        </w:rPr>
      </w:pPr>
      <w:r w:rsidRPr="00C61402">
        <w:rPr>
          <w:lang w:val="en-GB"/>
        </w:rPr>
        <w:t>All components of the financial balance affect the profitability of the company, either positively or negatively. The dominant influence can be attributed to asset management, as it determines the company's management of assets, the life of assets and the length of the turnover cycle of money, in which the purchase of inventories, production, sales and collection of sales takes place.</w:t>
      </w:r>
    </w:p>
    <w:p w14:paraId="7CCC8114" w14:textId="77777777" w:rsidR="003951B5" w:rsidRPr="00C61402" w:rsidRDefault="003951B5" w:rsidP="003951B5">
      <w:pPr>
        <w:pStyle w:val="Nadpis2"/>
      </w:pPr>
      <w:bookmarkStart w:id="47" w:name="_Toc63174576"/>
      <w:r w:rsidRPr="00C61402">
        <w:t>Systems of economic inequalities</w:t>
      </w:r>
      <w:bookmarkEnd w:id="47"/>
    </w:p>
    <w:p w14:paraId="4C80D31A" w14:textId="77777777" w:rsidR="003951B5" w:rsidRPr="00C61402" w:rsidRDefault="003951B5" w:rsidP="003951B5">
      <w:pPr>
        <w:rPr>
          <w:lang w:val="en-GB"/>
        </w:rPr>
      </w:pPr>
      <w:r w:rsidRPr="00C61402">
        <w:rPr>
          <w:lang w:val="en-GB"/>
        </w:rPr>
        <w:t>The financial analysis assesses not only the level of values of various indicators, but also their dynamics. Inequalities compiled from indexes of indicators characterizing the basic areas of business economics are a quick method for assessing growth relationships in a company's economy. The whole set of economic inequalities is also called as an economic normal.</w:t>
      </w:r>
    </w:p>
    <w:p w14:paraId="052F6996" w14:textId="77777777" w:rsidR="003951B5" w:rsidRPr="00C61402" w:rsidRDefault="003951B5" w:rsidP="003951B5">
      <w:pPr>
        <w:rPr>
          <w:lang w:val="en-GB"/>
        </w:rPr>
      </w:pPr>
      <w:r w:rsidRPr="00C61402">
        <w:rPr>
          <w:lang w:val="en-GB"/>
        </w:rPr>
        <w:t>Inequalities are always compiled in such a way that, with the economically desirable development of indicators, the values of their indices fall from left to right. The desired relationships between indicators are derived logically. For example, it is desirable for there to be cost savings. If we denote the revenues of the company V, the total costs N, the profit Z, then from the relation V – N = Z it can be deduced that I</w:t>
      </w:r>
      <w:r w:rsidRPr="00C61402">
        <w:rPr>
          <w:vertAlign w:val="subscript"/>
          <w:lang w:val="en-GB"/>
        </w:rPr>
        <w:t>V</w:t>
      </w:r>
      <w:r w:rsidRPr="00C61402">
        <w:rPr>
          <w:lang w:val="en-GB"/>
        </w:rPr>
        <w:t xml:space="preserve"> &gt; I</w:t>
      </w:r>
      <w:r w:rsidRPr="00C61402">
        <w:rPr>
          <w:vertAlign w:val="subscript"/>
          <w:lang w:val="en-GB"/>
        </w:rPr>
        <w:t>N</w:t>
      </w:r>
      <w:r w:rsidRPr="00C61402">
        <w:rPr>
          <w:lang w:val="en-GB"/>
        </w:rPr>
        <w:t>, which implies that I</w:t>
      </w:r>
      <w:r w:rsidRPr="00C61402">
        <w:rPr>
          <w:vertAlign w:val="subscript"/>
          <w:lang w:val="en-GB"/>
        </w:rPr>
        <w:t>Z</w:t>
      </w:r>
      <w:r w:rsidRPr="00C61402">
        <w:rPr>
          <w:lang w:val="en-GB"/>
        </w:rPr>
        <w:t xml:space="preserve"> &gt; I</w:t>
      </w:r>
      <w:r w:rsidRPr="00C61402">
        <w:rPr>
          <w:vertAlign w:val="subscript"/>
          <w:lang w:val="en-GB"/>
        </w:rPr>
        <w:t>V</w:t>
      </w:r>
      <w:r w:rsidRPr="00C61402">
        <w:rPr>
          <w:lang w:val="en-GB"/>
        </w:rPr>
        <w:t>. This means that it is desirable that the growth rate of profit be higher than the growth rate of revenues. Or from the desirable relationship between labour productivity and average wages, it can be deduced that for average wage growth it is necessary that I</w:t>
      </w:r>
      <w:r w:rsidRPr="00C61402">
        <w:rPr>
          <w:vertAlign w:val="subscript"/>
          <w:lang w:val="en-GB"/>
        </w:rPr>
        <w:t>V</w:t>
      </w:r>
      <w:r w:rsidRPr="00C61402">
        <w:rPr>
          <w:lang w:val="en-GB"/>
        </w:rPr>
        <w:t xml:space="preserve"> &gt; I</w:t>
      </w:r>
      <w:r w:rsidRPr="00C61402">
        <w:rPr>
          <w:vertAlign w:val="subscript"/>
          <w:lang w:val="en-GB"/>
        </w:rPr>
        <w:t>wages</w:t>
      </w:r>
      <w:r w:rsidRPr="00C61402">
        <w:rPr>
          <w:lang w:val="en-GB"/>
        </w:rPr>
        <w:t xml:space="preserve"> &gt; I</w:t>
      </w:r>
      <w:r w:rsidRPr="00C61402">
        <w:rPr>
          <w:vertAlign w:val="subscript"/>
          <w:lang w:val="en-GB"/>
        </w:rPr>
        <w:t>emp</w:t>
      </w:r>
      <w:r w:rsidRPr="00C61402">
        <w:rPr>
          <w:lang w:val="en-GB"/>
        </w:rPr>
        <w:t xml:space="preserve">, where </w:t>
      </w:r>
      <w:r w:rsidRPr="00C61402">
        <w:rPr>
          <w:i/>
          <w:lang w:val="en-GB"/>
        </w:rPr>
        <w:t>emp</w:t>
      </w:r>
      <w:r w:rsidRPr="00C61402">
        <w:rPr>
          <w:lang w:val="en-GB"/>
        </w:rPr>
        <w:t xml:space="preserve"> is number of employees. The relationships created in this way are called normal because they correspond to the normal, “healthy” development of the company's economy; deviations from them therefore signal an undesirable development.</w:t>
      </w:r>
    </w:p>
    <w:p w14:paraId="06F24A81" w14:textId="77777777" w:rsidR="003951B5" w:rsidRPr="00C61402" w:rsidRDefault="003951B5" w:rsidP="003951B5">
      <w:pPr>
        <w:rPr>
          <w:lang w:val="en-GB"/>
        </w:rPr>
      </w:pPr>
      <w:r w:rsidRPr="00C61402">
        <w:rPr>
          <w:lang w:val="en-GB"/>
        </w:rPr>
        <w:t>Normal relations are not absolutely valid; they are usually enforced in a longer period. Relationships cannot be taken “absolutely”. Individual deviations must be evaluated individually with knowledge of specific conditions. For example, extensive changes in the range of products, technology, prices can temporarily negatively affect the company's economy and disrupt the “normal” relationships between indicators. Normal relations also say nothing about the size of the difference in the growth rates of indicators, ie they do not say, for example, how many % the growth of profit should be faster than performance.</w:t>
      </w:r>
    </w:p>
    <w:p w14:paraId="1820F462" w14:textId="77777777" w:rsidR="003951B5" w:rsidRPr="00C61402" w:rsidRDefault="003951B5" w:rsidP="003951B5">
      <w:pPr>
        <w:pStyle w:val="Malnadpis"/>
        <w:rPr>
          <w:lang w:val="en-GB"/>
        </w:rPr>
      </w:pPr>
      <w:r w:rsidRPr="00C61402">
        <w:rPr>
          <w:lang w:val="en-GB"/>
        </w:rPr>
        <w:lastRenderedPageBreak/>
        <w:t>Examples of inequalities</w:t>
      </w:r>
    </w:p>
    <w:p w14:paraId="434C0BF3" w14:textId="77777777" w:rsidR="003951B5" w:rsidRPr="00C61402" w:rsidRDefault="003951B5" w:rsidP="003951B5">
      <w:pPr>
        <w:rPr>
          <w:lang w:val="en-GB"/>
        </w:rPr>
      </w:pPr>
      <w:r w:rsidRPr="00C61402">
        <w:rPr>
          <w:lang w:val="en-GB"/>
        </w:rPr>
        <w:t>I(Revenues) &gt; I(Nr. of employees) – growth of labour productivity</w:t>
      </w:r>
    </w:p>
    <w:p w14:paraId="57733388" w14:textId="77777777" w:rsidR="003951B5" w:rsidRPr="00C61402" w:rsidRDefault="003951B5" w:rsidP="003951B5">
      <w:pPr>
        <w:rPr>
          <w:lang w:val="en-GB"/>
        </w:rPr>
      </w:pPr>
      <w:r w:rsidRPr="00C61402">
        <w:rPr>
          <w:lang w:val="en-GB"/>
        </w:rPr>
        <w:t>I(Wages) &gt; I(Nr. of employees) – growth of average wage</w:t>
      </w:r>
    </w:p>
    <w:p w14:paraId="798CC278" w14:textId="77777777" w:rsidR="003951B5" w:rsidRPr="00C61402" w:rsidRDefault="003951B5" w:rsidP="003951B5">
      <w:pPr>
        <w:rPr>
          <w:lang w:val="en-GB"/>
        </w:rPr>
      </w:pPr>
      <w:r w:rsidRPr="00C61402">
        <w:rPr>
          <w:lang w:val="en-GB"/>
        </w:rPr>
        <w:t>I(Revenues) &gt; I(Wages) – faster growth in labour productivity than wages</w:t>
      </w:r>
    </w:p>
    <w:p w14:paraId="280D5C2C" w14:textId="77777777" w:rsidR="003951B5" w:rsidRPr="00C61402" w:rsidRDefault="003951B5" w:rsidP="003951B5">
      <w:pPr>
        <w:rPr>
          <w:lang w:val="en-GB"/>
        </w:rPr>
      </w:pPr>
      <w:r w:rsidRPr="00C61402">
        <w:rPr>
          <w:lang w:val="en-GB"/>
        </w:rPr>
        <w:t>I(Revenues) &gt; I(Material costs) – production growth with material savings</w:t>
      </w:r>
    </w:p>
    <w:p w14:paraId="2395D116" w14:textId="77777777" w:rsidR="003951B5" w:rsidRPr="00C61402" w:rsidRDefault="003951B5" w:rsidP="003951B5">
      <w:pPr>
        <w:rPr>
          <w:lang w:val="en-GB"/>
        </w:rPr>
      </w:pPr>
      <w:r w:rsidRPr="00C61402">
        <w:rPr>
          <w:lang w:val="en-GB"/>
        </w:rPr>
        <w:t>I(Revenues) &gt; I(Tangible fixed assets) – increasing efficiency of tangible fixed assets</w:t>
      </w:r>
    </w:p>
    <w:p w14:paraId="45830F4F" w14:textId="77777777" w:rsidR="003951B5" w:rsidRPr="00C61402" w:rsidRDefault="003951B5" w:rsidP="003951B5">
      <w:pPr>
        <w:rPr>
          <w:lang w:val="en-GB"/>
        </w:rPr>
      </w:pPr>
      <w:r w:rsidRPr="00C61402">
        <w:rPr>
          <w:lang w:val="en-GB"/>
        </w:rPr>
        <w:t>I(Revenues) &gt; I(Inventories) – decreasing Inventories turnover in days</w:t>
      </w:r>
    </w:p>
    <w:p w14:paraId="4FEF2D21" w14:textId="77777777" w:rsidR="003951B5" w:rsidRPr="00C61402" w:rsidRDefault="003951B5" w:rsidP="003951B5">
      <w:pPr>
        <w:rPr>
          <w:lang w:val="en-GB"/>
        </w:rPr>
      </w:pPr>
      <w:r w:rsidRPr="00C61402">
        <w:rPr>
          <w:lang w:val="en-GB"/>
        </w:rPr>
        <w:t>I(EAT) &gt; I(EBT) – tax savings (external factor)</w:t>
      </w:r>
    </w:p>
    <w:p w14:paraId="25A32641" w14:textId="69C7AC6B" w:rsidR="003951B5" w:rsidRPr="00C61402" w:rsidRDefault="003951B5" w:rsidP="003951B5">
      <w:pPr>
        <w:rPr>
          <w:lang w:val="en-GB"/>
        </w:rPr>
      </w:pPr>
      <w:r w:rsidRPr="00C61402">
        <w:rPr>
          <w:lang w:val="en-GB"/>
        </w:rPr>
        <w:t>I(Profit) &gt; I(Revenues) &gt; I(Nr. of employees) – reducing costs and increasing labour productivity</w:t>
      </w:r>
    </w:p>
    <w:p w14:paraId="7EFF483A" w14:textId="77777777" w:rsidR="003951B5" w:rsidRPr="00C61402" w:rsidRDefault="003951B5" w:rsidP="003951B5">
      <w:pPr>
        <w:rPr>
          <w:lang w:val="en-GB"/>
        </w:rPr>
      </w:pPr>
      <w:r w:rsidRPr="00C61402">
        <w:rPr>
          <w:lang w:val="en-GB"/>
        </w:rPr>
        <w:t>I(Revenues) &gt; I(Tangible fixed assets) &gt; I(Nr. of employees) – higher use of TFA and higher equipment per worker</w:t>
      </w:r>
    </w:p>
    <w:p w14:paraId="2282D740" w14:textId="77777777" w:rsidR="003951B5" w:rsidRPr="00C61402" w:rsidRDefault="003951B5" w:rsidP="003951B5">
      <w:pPr>
        <w:rPr>
          <w:b/>
          <w:lang w:val="en-GB"/>
        </w:rPr>
      </w:pPr>
      <w:r w:rsidRPr="00C61402">
        <w:rPr>
          <w:lang w:val="en-GB"/>
        </w:rPr>
        <w:t>I(EAT) &gt; I(EBT) &gt; I(Value added) &gt; I(Revenues) &gt; I(Wages) &gt; I(Nr. of employees) – combination of previous inequalities</w:t>
      </w:r>
    </w:p>
    <w:p w14:paraId="6853CC70" w14:textId="77777777" w:rsidR="0052176C" w:rsidRPr="00C61402" w:rsidRDefault="0052176C" w:rsidP="0052176C">
      <w:pPr>
        <w:pStyle w:val="Nadpis1"/>
        <w:rPr>
          <w:lang w:val="en-GB"/>
        </w:rPr>
      </w:pPr>
      <w:bookmarkStart w:id="48" w:name="_Toc63174564"/>
      <w:r w:rsidRPr="00C61402">
        <w:rPr>
          <w:lang w:val="en-GB"/>
        </w:rPr>
        <w:lastRenderedPageBreak/>
        <w:t>SYSTEMIZATION OF ECONOMIC INDICATORS</w:t>
      </w:r>
      <w:bookmarkEnd w:id="48"/>
    </w:p>
    <w:p w14:paraId="56CDED69" w14:textId="4037843C" w:rsidR="0052176C" w:rsidRPr="00C61402" w:rsidRDefault="0052176C" w:rsidP="0052176C">
      <w:pPr>
        <w:rPr>
          <w:lang w:val="en-GB"/>
        </w:rPr>
      </w:pPr>
      <w:r w:rsidRPr="00C61402">
        <w:rPr>
          <w:lang w:val="en-GB"/>
        </w:rPr>
        <w:t xml:space="preserve">For the financial analysis of the company, it is not enough to determine the content of economic indicators, but it is necessary to clarify their explanatory power and determine the mutual relations between the indicators </w:t>
      </w:r>
      <w:r w:rsidR="00FE78B7" w:rsidRPr="00C61402">
        <w:rPr>
          <w:lang w:val="en-GB"/>
        </w:rPr>
        <w:t>–</w:t>
      </w:r>
      <w:r w:rsidRPr="00C61402">
        <w:rPr>
          <w:lang w:val="en-GB"/>
        </w:rPr>
        <w:t xml:space="preserve"> it is necessary to systematize the indicators.</w:t>
      </w:r>
      <w:r w:rsidR="00FE78B7" w:rsidRPr="00C61402">
        <w:rPr>
          <w:lang w:val="en-GB"/>
        </w:rPr>
        <w:t xml:space="preserve"> </w:t>
      </w:r>
      <w:r w:rsidRPr="00C61402">
        <w:rPr>
          <w:lang w:val="en-GB"/>
        </w:rPr>
        <w:t>It is possible to talk about a system of indicators if the indicators are built in a meaningful mutual relationship, they complement each other and clarify each other, and as a whole they describe the analyzed object in a balanced and clear manner (Šmídová, 2009). The set of logically unrelated mindlessly selected indicators cannot be considered as a set of indicators (Zalai, 2013).</w:t>
      </w:r>
    </w:p>
    <w:p w14:paraId="3519C577" w14:textId="54BB82DD" w:rsidR="0052176C" w:rsidRPr="00C61402" w:rsidRDefault="0052176C" w:rsidP="0052176C">
      <w:pPr>
        <w:rPr>
          <w:lang w:val="en-GB"/>
        </w:rPr>
      </w:pPr>
      <w:r w:rsidRPr="00C61402">
        <w:rPr>
          <w:lang w:val="en-GB"/>
        </w:rPr>
        <w:t xml:space="preserve">A set of indicators is logically-deductively arranged and allow a meaningful judgment about the management of the company or its part. After calculating several ratios from the basic areas of financial analysis, we obtain individual indicators, which stand side by side without any links, which have only a limited explanatory power. Both in theory and in practice, we can therefore encounter efforts to create a system that would associate and organize juxtaposed ratios. The aim of the systems of indicators is to summarize the indicators into an organized system of indicators, which are interdependent and complementary. In this way, the interdependence of individual judgments, or the interdependence between the explanatory power of individual ratios, will only be clarified </w:t>
      </w:r>
      <w:r w:rsidR="00FE78B7" w:rsidRPr="00C61402">
        <w:rPr>
          <w:lang w:val="en-GB"/>
        </w:rPr>
        <w:t>–</w:t>
      </w:r>
      <w:r w:rsidRPr="00C61402">
        <w:rPr>
          <w:lang w:val="en-GB"/>
        </w:rPr>
        <w:t xml:space="preserve"> the result is a significantly higher quality of the overall judgment. Based on systems of indicators, it is therefore possible to improve the one-dimensionality of simple analysis of indicators in a relatively simple way towards multidimensional analysis of systems of indicators (Šmídová, 2009).</w:t>
      </w:r>
    </w:p>
    <w:p w14:paraId="31B713EF" w14:textId="21B72998" w:rsidR="0052176C" w:rsidRPr="00C61402" w:rsidRDefault="0052176C" w:rsidP="0052176C">
      <w:pPr>
        <w:rPr>
          <w:lang w:val="en-GB"/>
        </w:rPr>
      </w:pPr>
      <w:r w:rsidRPr="00C61402">
        <w:rPr>
          <w:lang w:val="en-GB"/>
        </w:rPr>
        <w:t>With the help of indicator systems, it is possible to prevent the isolated interpretation of individual indicators. Based on the sets of indicators, the financial analyst can identify and summarize the effects of changes on indicators relevant to the overall judgment. The task of the systems of indicators is therefore, among other things, to provide a comprehensive observation of the company with the help of the created indicators, and thus to enable the improvement of the summary of partial judgments, which subsequently leads to the overall judgment. The systems of indicators therefore help to clarify the interrelationships and cause-effect relationships between individual indicators, and thus increase the quality of judgment about the company with regard to the objective of the analysis (Šmídová, 2009).</w:t>
      </w:r>
      <w:r w:rsidR="00905DDA" w:rsidRPr="00C61402">
        <w:rPr>
          <w:lang w:val="en-GB"/>
        </w:rPr>
        <w:t xml:space="preserve"> </w:t>
      </w:r>
      <w:r w:rsidRPr="00C61402">
        <w:rPr>
          <w:lang w:val="en-GB"/>
        </w:rPr>
        <w:t>The way in which they are arranged is decisive for determining the interrelationships between the indicators. From this point of view, indicator systems are divided into three groups.</w:t>
      </w:r>
    </w:p>
    <w:p w14:paraId="5784835A" w14:textId="56E1A1E7" w:rsidR="0052176C" w:rsidRPr="00C61402" w:rsidRDefault="0052176C" w:rsidP="0052176C">
      <w:pPr>
        <w:pStyle w:val="Nadpis2"/>
      </w:pPr>
      <w:bookmarkStart w:id="49" w:name="_Toc63174565"/>
      <w:r w:rsidRPr="00C61402">
        <w:t>Pyramid</w:t>
      </w:r>
      <w:r w:rsidR="00905DDA" w:rsidRPr="00C61402">
        <w:t>al</w:t>
      </w:r>
      <w:r w:rsidRPr="00C61402">
        <w:t xml:space="preserve"> systems of indicators</w:t>
      </w:r>
      <w:bookmarkEnd w:id="49"/>
    </w:p>
    <w:p w14:paraId="11AFF122" w14:textId="3C347E15" w:rsidR="0052176C" w:rsidRPr="00C61402" w:rsidRDefault="0052176C" w:rsidP="0052176C">
      <w:pPr>
        <w:rPr>
          <w:lang w:val="en-GB"/>
        </w:rPr>
      </w:pPr>
      <w:r w:rsidRPr="00C61402">
        <w:rPr>
          <w:lang w:val="en-GB"/>
        </w:rPr>
        <w:t xml:space="preserve">In the case of </w:t>
      </w:r>
      <w:r w:rsidR="00905DDA" w:rsidRPr="00C61402">
        <w:rPr>
          <w:lang w:val="en-GB"/>
        </w:rPr>
        <w:t>pyramidal (</w:t>
      </w:r>
      <w:r w:rsidRPr="00C61402">
        <w:rPr>
          <w:lang w:val="en-GB"/>
        </w:rPr>
        <w:t>single-peak</w:t>
      </w:r>
      <w:r w:rsidR="00905DDA" w:rsidRPr="00C61402">
        <w:rPr>
          <w:lang w:val="en-GB"/>
        </w:rPr>
        <w:t>, hierarchical)</w:t>
      </w:r>
      <w:r w:rsidRPr="00C61402">
        <w:rPr>
          <w:lang w:val="en-GB"/>
        </w:rPr>
        <w:t xml:space="preserve"> systems, the subordination of individual indicators is characteristic. The basis of these systems are pyramid systems, the classical shape of which can be expressed by the following scheme (</w:t>
      </w:r>
      <w:r w:rsidR="00905DDA" w:rsidRPr="00C61402">
        <w:rPr>
          <w:lang w:val="en-GB"/>
        </w:rPr>
        <w:fldChar w:fldCharType="begin"/>
      </w:r>
      <w:r w:rsidR="00905DDA" w:rsidRPr="00C61402">
        <w:rPr>
          <w:lang w:val="en-GB"/>
        </w:rPr>
        <w:instrText xml:space="preserve"> REF _Ref63084464 \h </w:instrText>
      </w:r>
      <w:r w:rsidR="00905DDA" w:rsidRPr="00C61402">
        <w:rPr>
          <w:lang w:val="en-GB"/>
        </w:rPr>
      </w:r>
      <w:r w:rsidR="00905DDA" w:rsidRPr="00C61402">
        <w:rPr>
          <w:lang w:val="en-GB"/>
        </w:rPr>
        <w:fldChar w:fldCharType="separate"/>
      </w:r>
      <w:r w:rsidR="00905DDA" w:rsidRPr="00C61402">
        <w:rPr>
          <w:lang w:val="en-GB"/>
        </w:rPr>
        <w:t xml:space="preserve">Figure </w:t>
      </w:r>
      <w:r w:rsidR="00905DDA" w:rsidRPr="00C61402">
        <w:rPr>
          <w:noProof/>
          <w:lang w:val="en-GB"/>
        </w:rPr>
        <w:t>2</w:t>
      </w:r>
      <w:r w:rsidR="00905DDA" w:rsidRPr="00C61402">
        <w:rPr>
          <w:lang w:val="en-GB"/>
        </w:rPr>
        <w:fldChar w:fldCharType="end"/>
      </w:r>
      <w:r w:rsidRPr="00C61402">
        <w:rPr>
          <w:lang w:val="en-GB"/>
        </w:rPr>
        <w:t>). At the top of the pyramid is the top indicator, which is usually a criterion for the effectiveness of all subordinate indicators. The systematic arrangement of indicators is given by:</w:t>
      </w:r>
    </w:p>
    <w:p w14:paraId="25C26C3C" w14:textId="39DEAB2D" w:rsidR="0052176C" w:rsidRPr="00C61402" w:rsidRDefault="0052176C" w:rsidP="00662635">
      <w:pPr>
        <w:pStyle w:val="Odstavecseseznamem"/>
        <w:numPr>
          <w:ilvl w:val="0"/>
          <w:numId w:val="69"/>
        </w:numPr>
        <w:rPr>
          <w:lang w:val="en-GB"/>
        </w:rPr>
      </w:pPr>
      <w:r w:rsidRPr="00C61402">
        <w:rPr>
          <w:lang w:val="en-GB"/>
        </w:rPr>
        <w:t>determining the content of individual indicators,</w:t>
      </w:r>
    </w:p>
    <w:p w14:paraId="2EBF0D32" w14:textId="3C5B4A21" w:rsidR="0052176C" w:rsidRPr="00C61402" w:rsidRDefault="0052176C" w:rsidP="00662635">
      <w:pPr>
        <w:pStyle w:val="Odstavecseseznamem"/>
        <w:numPr>
          <w:ilvl w:val="0"/>
          <w:numId w:val="69"/>
        </w:numPr>
        <w:rPr>
          <w:lang w:val="en-GB"/>
        </w:rPr>
      </w:pPr>
      <w:r w:rsidRPr="00C61402">
        <w:rPr>
          <w:lang w:val="en-GB"/>
        </w:rPr>
        <w:t>hierarchical arrangement of individual indicators,</w:t>
      </w:r>
    </w:p>
    <w:p w14:paraId="7269F102" w14:textId="1DA216B9" w:rsidR="0052176C" w:rsidRPr="00C61402" w:rsidRDefault="0052176C" w:rsidP="00662635">
      <w:pPr>
        <w:pStyle w:val="Odstavecseseznamem"/>
        <w:numPr>
          <w:ilvl w:val="0"/>
          <w:numId w:val="69"/>
        </w:numPr>
        <w:rPr>
          <w:lang w:val="en-GB"/>
        </w:rPr>
      </w:pPr>
      <w:r w:rsidRPr="00C61402">
        <w:rPr>
          <w:lang w:val="en-GB"/>
        </w:rPr>
        <w:t>establishing the interrelationships between the indicators.</w:t>
      </w:r>
    </w:p>
    <w:p w14:paraId="3EF6046C" w14:textId="69F97BA4" w:rsidR="0052176C" w:rsidRPr="00C61402" w:rsidRDefault="008A0E45" w:rsidP="008A0E45">
      <w:pPr>
        <w:pStyle w:val="Titulek"/>
      </w:pPr>
      <w:bookmarkStart w:id="50" w:name="_Ref63084464"/>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9</w:t>
      </w:r>
      <w:r w:rsidRPr="00C61402">
        <w:fldChar w:fldCharType="end"/>
      </w:r>
      <w:bookmarkEnd w:id="50"/>
      <w:r w:rsidR="0052176C" w:rsidRPr="00C61402">
        <w:t xml:space="preserve"> Scheme of a single-peak pyramidal system</w:t>
      </w:r>
    </w:p>
    <w:bookmarkStart w:id="51" w:name="_MON_1380002900"/>
    <w:bookmarkEnd w:id="51"/>
    <w:p w14:paraId="7F1471E8" w14:textId="53FB2BB1" w:rsidR="0052176C" w:rsidRPr="00C61402" w:rsidRDefault="008A0E45" w:rsidP="0052176C">
      <w:pPr>
        <w:rPr>
          <w:lang w:val="en-GB"/>
        </w:rPr>
      </w:pPr>
      <w:r w:rsidRPr="00C61402">
        <w:rPr>
          <w:lang w:val="en-GB"/>
        </w:rPr>
        <w:object w:dxaOrig="8303" w:dyaOrig="3524" w14:anchorId="641F3DE3">
          <v:shape id="_x0000_i1149" type="#_x0000_t75" style="width:415pt;height:176.5pt" o:ole="">
            <v:imagedata r:id="rId290" o:title=""/>
          </v:shape>
          <o:OLEObject Type="Embed" ProgID="Word.Document.8" ShapeID="_x0000_i1149" DrawAspect="Content" ObjectID="_1674378759" r:id="rId291">
            <o:FieldCodes>\s</o:FieldCodes>
          </o:OLEObject>
        </w:object>
      </w:r>
    </w:p>
    <w:p w14:paraId="628BB6A1" w14:textId="7BFD15E8" w:rsidR="0052176C" w:rsidRPr="00C61402" w:rsidRDefault="0052176C" w:rsidP="0052176C">
      <w:pPr>
        <w:rPr>
          <w:lang w:val="en-GB"/>
        </w:rPr>
      </w:pPr>
      <w:r w:rsidRPr="00C61402">
        <w:rPr>
          <w:lang w:val="en-GB"/>
        </w:rPr>
        <w:t xml:space="preserve">To determine the degree of decomposition, the term </w:t>
      </w:r>
      <w:r w:rsidRPr="00C61402">
        <w:rPr>
          <w:i/>
          <w:lang w:val="en-GB"/>
        </w:rPr>
        <w:t>order of decomposition</w:t>
      </w:r>
      <w:r w:rsidRPr="00C61402">
        <w:rPr>
          <w:lang w:val="en-GB"/>
        </w:rPr>
        <w:t xml:space="preserve"> </w:t>
      </w:r>
      <w:r w:rsidRPr="00C61402">
        <w:rPr>
          <w:i/>
          <w:lang w:val="en-GB"/>
        </w:rPr>
        <w:t>of the indicator</w:t>
      </w:r>
      <w:r w:rsidRPr="00C61402">
        <w:rPr>
          <w:lang w:val="en-GB"/>
        </w:rPr>
        <w:t xml:space="preserve"> is used in the pyramidal system. The top indicator is called the zero-order </w:t>
      </w:r>
      <w:r w:rsidR="00905DDA" w:rsidRPr="00C61402">
        <w:rPr>
          <w:lang w:val="en-GB"/>
        </w:rPr>
        <w:t>indicator;</w:t>
      </w:r>
      <w:r w:rsidRPr="00C61402">
        <w:rPr>
          <w:lang w:val="en-GB"/>
        </w:rPr>
        <w:t xml:space="preserve"> this indicator is broken down into first-order indicators. Each first-order indicator decomposes into second-order indicators and each second-order indicator decomposes into third-order indicators, etc. The order of decomposition of an indicator therefore means the degree of its synthetics.</w:t>
      </w:r>
    </w:p>
    <w:p w14:paraId="24EA201F" w14:textId="77777777" w:rsidR="0052176C" w:rsidRPr="00C61402" w:rsidRDefault="0052176C" w:rsidP="0052176C">
      <w:pPr>
        <w:rPr>
          <w:lang w:val="en-GB"/>
        </w:rPr>
      </w:pPr>
      <w:r w:rsidRPr="00C61402">
        <w:rPr>
          <w:lang w:val="en-GB"/>
        </w:rPr>
        <w:t>Indicators of low order of decomposition are highly synthetic indicators, have a high degree of generality and are expressed mainly in monetary units, resp. these are ratios based on monetary indicators. High-order decomposition indicators are analytical indicators, reflect more the technical and technological side of the production process and can also be reported in natural units.</w:t>
      </w:r>
    </w:p>
    <w:p w14:paraId="44DF12BD" w14:textId="6913735C" w:rsidR="0052176C" w:rsidRPr="00C61402" w:rsidRDefault="0052176C" w:rsidP="0052176C">
      <w:pPr>
        <w:rPr>
          <w:lang w:val="en-GB"/>
        </w:rPr>
      </w:pPr>
      <w:r w:rsidRPr="00C61402">
        <w:rPr>
          <w:lang w:val="en-GB"/>
        </w:rPr>
        <w:t xml:space="preserve">The method of decomposition of a lower order indicator can be based on mathematical or logical connections. Decomposition methods based on mathematical constraints make it possible to project the difference of </w:t>
      </w:r>
      <w:r w:rsidR="00905DDA" w:rsidRPr="00C61402">
        <w:rPr>
          <w:lang w:val="en-GB"/>
        </w:rPr>
        <w:t>higher</w:t>
      </w:r>
      <w:r w:rsidRPr="00C61402">
        <w:rPr>
          <w:lang w:val="en-GB"/>
        </w:rPr>
        <w:t xml:space="preserve">-order indicators using a mathematical function into the difference of </w:t>
      </w:r>
      <w:r w:rsidR="00905DDA" w:rsidRPr="00C61402">
        <w:rPr>
          <w:lang w:val="en-GB"/>
        </w:rPr>
        <w:t>lower</w:t>
      </w:r>
      <w:r w:rsidRPr="00C61402">
        <w:rPr>
          <w:lang w:val="en-GB"/>
        </w:rPr>
        <w:t>-order indicators. This quantification is not possible by decompositions of indicators based on logical connections.</w:t>
      </w:r>
    </w:p>
    <w:p w14:paraId="3CDEAF75" w14:textId="7C907A25" w:rsidR="0052176C" w:rsidRPr="00C61402" w:rsidRDefault="00905DDA" w:rsidP="0052176C">
      <w:pPr>
        <w:pStyle w:val="Nadpis2"/>
      </w:pPr>
      <w:bookmarkStart w:id="52" w:name="_Toc63174566"/>
      <w:r w:rsidRPr="00C61402">
        <w:t>Parallel s</w:t>
      </w:r>
      <w:r w:rsidR="0052176C" w:rsidRPr="00C61402">
        <w:t>ystems of indicators</w:t>
      </w:r>
      <w:bookmarkEnd w:id="52"/>
    </w:p>
    <w:p w14:paraId="391375A7" w14:textId="0062162F" w:rsidR="0052176C" w:rsidRPr="00C61402" w:rsidRDefault="0052176C" w:rsidP="0052176C">
      <w:pPr>
        <w:rPr>
          <w:lang w:val="en-GB"/>
        </w:rPr>
      </w:pPr>
      <w:r w:rsidRPr="00C61402">
        <w:rPr>
          <w:lang w:val="en-GB"/>
        </w:rPr>
        <w:t>Systems of indicators arranged in parallel are systems of indicators that have the same level of meaning. Relationships between indicators are not transparent, it is possible to rank relative and absolute indicators side by side. The disadvantage of this type of indicator system is the difficulty of determining the causes and their consequences (Zalai, 2013). These systems provide a picture of the various aspects of the business process, without attributing different degrees of synthesis to the individual indicators.</w:t>
      </w:r>
      <w:r w:rsidR="00905DDA" w:rsidRPr="00C61402">
        <w:rPr>
          <w:lang w:val="en-GB"/>
        </w:rPr>
        <w:t xml:space="preserve"> </w:t>
      </w:r>
      <w:r w:rsidRPr="00C61402">
        <w:rPr>
          <w:lang w:val="en-GB"/>
        </w:rPr>
        <w:t>A number of methods are used to evaluate systems of parallel-arranged indicators, which are referred to as multi-criteria evaluation methods.</w:t>
      </w:r>
    </w:p>
    <w:p w14:paraId="3A95590A" w14:textId="77777777" w:rsidR="0052176C" w:rsidRPr="00C61402" w:rsidRDefault="0052176C" w:rsidP="0052176C">
      <w:pPr>
        <w:pStyle w:val="Nadpis2"/>
      </w:pPr>
      <w:bookmarkStart w:id="53" w:name="_Toc63174567"/>
      <w:r w:rsidRPr="00C61402">
        <w:t>Matrix systems of indicators</w:t>
      </w:r>
      <w:bookmarkEnd w:id="53"/>
    </w:p>
    <w:p w14:paraId="0E85B884" w14:textId="77777777" w:rsidR="0052176C" w:rsidRPr="00C61402" w:rsidRDefault="0052176C" w:rsidP="0052176C">
      <w:pPr>
        <w:rPr>
          <w:lang w:val="en-GB"/>
        </w:rPr>
      </w:pPr>
      <w:r w:rsidRPr="00C61402">
        <w:rPr>
          <w:lang w:val="en-GB"/>
        </w:rPr>
        <w:t>Matrix systems of indicators are created by vertical and horizontal combination of input indicators.</w:t>
      </w:r>
    </w:p>
    <w:p w14:paraId="3B04584D" w14:textId="694AACD9" w:rsidR="0052176C" w:rsidRPr="00C61402" w:rsidRDefault="008A0E45" w:rsidP="008A0E45">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21</w:t>
      </w:r>
      <w:r w:rsidRPr="00C61402">
        <w:fldChar w:fldCharType="end"/>
      </w:r>
      <w:r w:rsidR="0052176C" w:rsidRPr="00C61402">
        <w:t xml:space="preserve"> Example of a matrix system</w:t>
      </w:r>
    </w:p>
    <w:tbl>
      <w:tblPr>
        <w:tblStyle w:val="CLARA"/>
        <w:tblW w:w="9039" w:type="dxa"/>
        <w:tblLook w:val="04A0" w:firstRow="1" w:lastRow="0" w:firstColumn="1" w:lastColumn="0" w:noHBand="0" w:noVBand="1"/>
      </w:tblPr>
      <w:tblGrid>
        <w:gridCol w:w="2518"/>
        <w:gridCol w:w="1304"/>
        <w:gridCol w:w="1304"/>
        <w:gridCol w:w="1304"/>
        <w:gridCol w:w="1304"/>
        <w:gridCol w:w="1305"/>
      </w:tblGrid>
      <w:tr w:rsidR="0052176C" w:rsidRPr="00C61402" w14:paraId="34FC6577" w14:textId="77777777" w:rsidTr="008A0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30BC4C3A" w14:textId="77777777" w:rsidR="0052176C" w:rsidRPr="00C61402" w:rsidRDefault="0052176C" w:rsidP="006370CA">
            <w:pPr>
              <w:spacing w:before="0" w:after="0"/>
              <w:jc w:val="right"/>
              <w:rPr>
                <w:lang w:val="en-GB"/>
              </w:rPr>
            </w:pPr>
            <w:r w:rsidRPr="00C61402">
              <w:rPr>
                <w:lang w:val="en-GB"/>
              </w:rPr>
              <w:t>Profit/loss statement</w:t>
            </w:r>
          </w:p>
          <w:p w14:paraId="42C52722" w14:textId="77777777" w:rsidR="0052176C" w:rsidRPr="00C61402" w:rsidRDefault="0052176C" w:rsidP="006370CA">
            <w:pPr>
              <w:spacing w:before="0" w:after="0"/>
              <w:rPr>
                <w:lang w:val="en-GB"/>
              </w:rPr>
            </w:pPr>
            <w:r w:rsidRPr="00C61402">
              <w:rPr>
                <w:lang w:val="en-GB"/>
              </w:rPr>
              <w:t>Balance sheet</w:t>
            </w:r>
          </w:p>
        </w:tc>
        <w:tc>
          <w:tcPr>
            <w:tcW w:w="1304" w:type="dxa"/>
          </w:tcPr>
          <w:p w14:paraId="207B29EE" w14:textId="77777777" w:rsidR="0052176C" w:rsidRPr="00C61402" w:rsidRDefault="0052176C"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Revenues</w:t>
            </w:r>
          </w:p>
        </w:tc>
        <w:tc>
          <w:tcPr>
            <w:tcW w:w="1304" w:type="dxa"/>
          </w:tcPr>
          <w:p w14:paraId="30045C7D" w14:textId="77777777" w:rsidR="0052176C" w:rsidRPr="00C61402" w:rsidRDefault="0052176C"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Value added</w:t>
            </w:r>
          </w:p>
        </w:tc>
        <w:tc>
          <w:tcPr>
            <w:tcW w:w="1304" w:type="dxa"/>
          </w:tcPr>
          <w:p w14:paraId="325CF6C3" w14:textId="77777777" w:rsidR="0052176C" w:rsidRPr="00C61402" w:rsidRDefault="0052176C"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Net value added</w:t>
            </w:r>
          </w:p>
        </w:tc>
        <w:tc>
          <w:tcPr>
            <w:tcW w:w="1304" w:type="dxa"/>
          </w:tcPr>
          <w:p w14:paraId="33735807" w14:textId="77777777" w:rsidR="0052176C" w:rsidRPr="00C61402" w:rsidRDefault="0052176C"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Profit before tax</w:t>
            </w:r>
          </w:p>
        </w:tc>
        <w:tc>
          <w:tcPr>
            <w:tcW w:w="1305" w:type="dxa"/>
          </w:tcPr>
          <w:p w14:paraId="6B04DF6E" w14:textId="77777777" w:rsidR="0052176C" w:rsidRPr="00C61402" w:rsidRDefault="0052176C"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Profit after tax</w:t>
            </w:r>
          </w:p>
        </w:tc>
      </w:tr>
      <w:tr w:rsidR="0052176C" w:rsidRPr="00C61402" w14:paraId="5AE3F827" w14:textId="77777777" w:rsidTr="008A0E45">
        <w:tc>
          <w:tcPr>
            <w:cnfStyle w:val="001000000000" w:firstRow="0" w:lastRow="0" w:firstColumn="1" w:lastColumn="0" w:oddVBand="0" w:evenVBand="0" w:oddHBand="0" w:evenHBand="0" w:firstRowFirstColumn="0" w:firstRowLastColumn="0" w:lastRowFirstColumn="0" w:lastRowLastColumn="0"/>
            <w:tcW w:w="2518" w:type="dxa"/>
          </w:tcPr>
          <w:p w14:paraId="51CD4C4A" w14:textId="77777777" w:rsidR="0052176C" w:rsidRPr="00C61402" w:rsidRDefault="0052176C" w:rsidP="006370CA">
            <w:pPr>
              <w:spacing w:before="0" w:after="0"/>
              <w:jc w:val="left"/>
              <w:rPr>
                <w:lang w:val="en-GB"/>
              </w:rPr>
            </w:pPr>
            <w:r w:rsidRPr="00C61402">
              <w:rPr>
                <w:lang w:val="en-GB"/>
              </w:rPr>
              <w:t>Total assets</w:t>
            </w:r>
          </w:p>
        </w:tc>
        <w:tc>
          <w:tcPr>
            <w:tcW w:w="1304" w:type="dxa"/>
          </w:tcPr>
          <w:p w14:paraId="4BF4865A"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7ED311DE"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0261766D"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7008E1FA"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5" w:type="dxa"/>
          </w:tcPr>
          <w:p w14:paraId="1FD21E5F"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r>
      <w:tr w:rsidR="0052176C" w:rsidRPr="00C61402" w14:paraId="5F02FAAA" w14:textId="77777777" w:rsidTr="008A0E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6B3E19B" w14:textId="77777777" w:rsidR="0052176C" w:rsidRPr="00C61402" w:rsidRDefault="0052176C" w:rsidP="006370CA">
            <w:pPr>
              <w:spacing w:before="0" w:after="0"/>
              <w:jc w:val="left"/>
              <w:rPr>
                <w:lang w:val="en-GB"/>
              </w:rPr>
            </w:pPr>
            <w:r w:rsidRPr="00C61402">
              <w:rPr>
                <w:lang w:val="en-GB"/>
              </w:rPr>
              <w:t>Equity</w:t>
            </w:r>
          </w:p>
        </w:tc>
        <w:tc>
          <w:tcPr>
            <w:tcW w:w="1304" w:type="dxa"/>
          </w:tcPr>
          <w:p w14:paraId="6DE2F7A9"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3743EE14"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44114D75"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66D55353"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5" w:type="dxa"/>
          </w:tcPr>
          <w:p w14:paraId="20EA7E7B"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r>
      <w:tr w:rsidR="0052176C" w:rsidRPr="00C61402" w14:paraId="0E0471DF" w14:textId="77777777" w:rsidTr="008A0E45">
        <w:tc>
          <w:tcPr>
            <w:cnfStyle w:val="001000000000" w:firstRow="0" w:lastRow="0" w:firstColumn="1" w:lastColumn="0" w:oddVBand="0" w:evenVBand="0" w:oddHBand="0" w:evenHBand="0" w:firstRowFirstColumn="0" w:firstRowLastColumn="0" w:lastRowFirstColumn="0" w:lastRowLastColumn="0"/>
            <w:tcW w:w="2518" w:type="dxa"/>
          </w:tcPr>
          <w:p w14:paraId="10573EA0" w14:textId="77777777" w:rsidR="0052176C" w:rsidRPr="00C61402" w:rsidRDefault="0052176C" w:rsidP="006370CA">
            <w:pPr>
              <w:spacing w:before="0" w:after="0"/>
              <w:jc w:val="left"/>
              <w:rPr>
                <w:lang w:val="en-GB"/>
              </w:rPr>
            </w:pPr>
            <w:r w:rsidRPr="00C61402">
              <w:rPr>
                <w:lang w:val="en-GB"/>
              </w:rPr>
              <w:t>Debt</w:t>
            </w:r>
          </w:p>
        </w:tc>
        <w:tc>
          <w:tcPr>
            <w:tcW w:w="1304" w:type="dxa"/>
          </w:tcPr>
          <w:p w14:paraId="7E0A450E"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6B082E7B"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33EC2363"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05166CCD"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5" w:type="dxa"/>
          </w:tcPr>
          <w:p w14:paraId="4858B429"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r>
      <w:tr w:rsidR="0052176C" w:rsidRPr="00C61402" w14:paraId="0F22BD4C" w14:textId="77777777" w:rsidTr="008A0E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5B913DD8" w14:textId="77777777" w:rsidR="0052176C" w:rsidRPr="00C61402" w:rsidRDefault="0052176C" w:rsidP="006370CA">
            <w:pPr>
              <w:spacing w:before="0" w:after="0"/>
              <w:jc w:val="left"/>
              <w:rPr>
                <w:lang w:val="en-GB"/>
              </w:rPr>
            </w:pPr>
            <w:r w:rsidRPr="00C61402">
              <w:rPr>
                <w:lang w:val="en-GB"/>
              </w:rPr>
              <w:t>Fixed assets</w:t>
            </w:r>
          </w:p>
        </w:tc>
        <w:tc>
          <w:tcPr>
            <w:tcW w:w="1304" w:type="dxa"/>
          </w:tcPr>
          <w:p w14:paraId="6DFE6C65"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5491523B"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660C7EB8"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08663828"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5" w:type="dxa"/>
          </w:tcPr>
          <w:p w14:paraId="54850BCE"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r>
      <w:tr w:rsidR="0052176C" w:rsidRPr="00C61402" w14:paraId="578F4AD4" w14:textId="77777777" w:rsidTr="008A0E45">
        <w:tc>
          <w:tcPr>
            <w:cnfStyle w:val="001000000000" w:firstRow="0" w:lastRow="0" w:firstColumn="1" w:lastColumn="0" w:oddVBand="0" w:evenVBand="0" w:oddHBand="0" w:evenHBand="0" w:firstRowFirstColumn="0" w:firstRowLastColumn="0" w:lastRowFirstColumn="0" w:lastRowLastColumn="0"/>
            <w:tcW w:w="2518" w:type="dxa"/>
          </w:tcPr>
          <w:p w14:paraId="42C4CFD2" w14:textId="77777777" w:rsidR="0052176C" w:rsidRPr="00C61402" w:rsidRDefault="0052176C" w:rsidP="006370CA">
            <w:pPr>
              <w:spacing w:before="0" w:after="0"/>
              <w:jc w:val="left"/>
              <w:rPr>
                <w:lang w:val="en-GB"/>
              </w:rPr>
            </w:pPr>
            <w:r w:rsidRPr="00C61402">
              <w:rPr>
                <w:lang w:val="en-GB"/>
              </w:rPr>
              <w:t>Tangible fixed assets</w:t>
            </w:r>
          </w:p>
        </w:tc>
        <w:tc>
          <w:tcPr>
            <w:tcW w:w="1304" w:type="dxa"/>
          </w:tcPr>
          <w:p w14:paraId="13658282"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384C7930"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68D1F69C"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59EEA626"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5" w:type="dxa"/>
          </w:tcPr>
          <w:p w14:paraId="3368D3BA"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r>
      <w:tr w:rsidR="0052176C" w:rsidRPr="00C61402" w14:paraId="5B50F33D" w14:textId="77777777" w:rsidTr="008A0E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2F369310" w14:textId="77777777" w:rsidR="0052176C" w:rsidRPr="00C61402" w:rsidRDefault="0052176C" w:rsidP="006370CA">
            <w:pPr>
              <w:spacing w:before="0" w:after="0"/>
              <w:jc w:val="left"/>
              <w:rPr>
                <w:lang w:val="en-GB"/>
              </w:rPr>
            </w:pPr>
            <w:r w:rsidRPr="00C61402">
              <w:rPr>
                <w:lang w:val="en-GB"/>
              </w:rPr>
              <w:t>Current assets</w:t>
            </w:r>
          </w:p>
        </w:tc>
        <w:tc>
          <w:tcPr>
            <w:tcW w:w="1304" w:type="dxa"/>
          </w:tcPr>
          <w:p w14:paraId="5BB4A3CE"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3BFCEB41"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70D9F926"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4" w:type="dxa"/>
          </w:tcPr>
          <w:p w14:paraId="75380D27"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305" w:type="dxa"/>
          </w:tcPr>
          <w:p w14:paraId="025D9605" w14:textId="77777777" w:rsidR="0052176C" w:rsidRPr="00C61402" w:rsidRDefault="0052176C" w:rsidP="006370CA">
            <w:pPr>
              <w:spacing w:before="0" w:after="0"/>
              <w:cnfStyle w:val="000000010000" w:firstRow="0" w:lastRow="0" w:firstColumn="0" w:lastColumn="0" w:oddVBand="0" w:evenVBand="0" w:oddHBand="0" w:evenHBand="1" w:firstRowFirstColumn="0" w:firstRowLastColumn="0" w:lastRowFirstColumn="0" w:lastRowLastColumn="0"/>
              <w:rPr>
                <w:lang w:val="en-GB"/>
              </w:rPr>
            </w:pPr>
          </w:p>
        </w:tc>
      </w:tr>
      <w:tr w:rsidR="0052176C" w:rsidRPr="00C61402" w14:paraId="7010486C" w14:textId="77777777" w:rsidTr="008A0E45">
        <w:tc>
          <w:tcPr>
            <w:cnfStyle w:val="001000000000" w:firstRow="0" w:lastRow="0" w:firstColumn="1" w:lastColumn="0" w:oddVBand="0" w:evenVBand="0" w:oddHBand="0" w:evenHBand="0" w:firstRowFirstColumn="0" w:firstRowLastColumn="0" w:lastRowFirstColumn="0" w:lastRowLastColumn="0"/>
            <w:tcW w:w="2518" w:type="dxa"/>
          </w:tcPr>
          <w:p w14:paraId="4B90588F" w14:textId="77777777" w:rsidR="0052176C" w:rsidRPr="00C61402" w:rsidRDefault="0052176C" w:rsidP="006370CA">
            <w:pPr>
              <w:spacing w:before="0" w:after="0"/>
              <w:jc w:val="left"/>
              <w:rPr>
                <w:lang w:val="en-GB"/>
              </w:rPr>
            </w:pPr>
            <w:r w:rsidRPr="00C61402">
              <w:rPr>
                <w:lang w:val="en-GB"/>
              </w:rPr>
              <w:t>Inventories</w:t>
            </w:r>
          </w:p>
        </w:tc>
        <w:tc>
          <w:tcPr>
            <w:tcW w:w="1304" w:type="dxa"/>
          </w:tcPr>
          <w:p w14:paraId="7BA237EB"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194827A3"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00255609"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4" w:type="dxa"/>
          </w:tcPr>
          <w:p w14:paraId="33624520"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305" w:type="dxa"/>
          </w:tcPr>
          <w:p w14:paraId="5C02BCC2" w14:textId="77777777" w:rsidR="0052176C" w:rsidRPr="00C61402" w:rsidRDefault="0052176C" w:rsidP="006370CA">
            <w:pPr>
              <w:spacing w:before="0" w:after="0"/>
              <w:cnfStyle w:val="000000000000" w:firstRow="0" w:lastRow="0" w:firstColumn="0" w:lastColumn="0" w:oddVBand="0" w:evenVBand="0" w:oddHBand="0" w:evenHBand="0" w:firstRowFirstColumn="0" w:firstRowLastColumn="0" w:lastRowFirstColumn="0" w:lastRowLastColumn="0"/>
              <w:rPr>
                <w:lang w:val="en-GB"/>
              </w:rPr>
            </w:pPr>
          </w:p>
        </w:tc>
      </w:tr>
    </w:tbl>
    <w:p w14:paraId="3BB7514B" w14:textId="77777777" w:rsidR="0052176C" w:rsidRPr="00C61402" w:rsidRDefault="0052176C" w:rsidP="0052176C">
      <w:pPr>
        <w:rPr>
          <w:lang w:val="en-GB"/>
        </w:rPr>
      </w:pPr>
      <w:r w:rsidRPr="00C61402">
        <w:rPr>
          <w:lang w:val="en-GB"/>
        </w:rPr>
        <w:t>Source: Zalai (2013)</w:t>
      </w:r>
    </w:p>
    <w:p w14:paraId="02B6800B" w14:textId="703949E6" w:rsidR="0052176C" w:rsidRPr="00C61402" w:rsidRDefault="008A0E45" w:rsidP="0052176C">
      <w:pPr>
        <w:rPr>
          <w:lang w:val="en-GB"/>
        </w:rPr>
      </w:pPr>
      <w:r w:rsidRPr="00C61402">
        <w:rPr>
          <w:lang w:val="en-GB"/>
        </w:rPr>
        <w:lastRenderedPageBreak/>
        <w:t xml:space="preserve">The system </w:t>
      </w:r>
      <w:r w:rsidR="0052176C" w:rsidRPr="00C61402">
        <w:rPr>
          <w:lang w:val="en-GB"/>
        </w:rPr>
        <w:t>was created by a combination of indicators from the balance sheet and profit and loss statement. The system contains 35 indicators, which were created by their combination. The basis for evaluating the company's performance and the effectiveness of its transformation process is the evaluation of the dynamics of indicators in the vertical and horizontal directions. E.g. higher dynamics of indicators created from reduced indicators (value added, net value added) than from non-reduced indicators (revenues) indicates increasing production efficiency (Zalai, 2013).</w:t>
      </w:r>
    </w:p>
    <w:p w14:paraId="2E5AD8A6" w14:textId="77777777" w:rsidR="0052176C" w:rsidRPr="00C61402" w:rsidRDefault="0052176C" w:rsidP="0052176C">
      <w:pPr>
        <w:pStyle w:val="Nadpis2"/>
      </w:pPr>
      <w:bookmarkStart w:id="54" w:name="_Toc63174568"/>
      <w:r w:rsidRPr="00C61402">
        <w:t>Pyramid systems of indicators</w:t>
      </w:r>
      <w:bookmarkEnd w:id="54"/>
    </w:p>
    <w:p w14:paraId="6E362A0D" w14:textId="77777777" w:rsidR="0052176C" w:rsidRPr="00C61402" w:rsidRDefault="0052176C" w:rsidP="0052176C">
      <w:pPr>
        <w:pStyle w:val="Nadpis3"/>
      </w:pPr>
      <w:r w:rsidRPr="00C61402">
        <w:t>Types of pyramid systems of indicators</w:t>
      </w:r>
    </w:p>
    <w:p w14:paraId="2EF82C16" w14:textId="2D55617C" w:rsidR="0052176C" w:rsidRPr="00C61402" w:rsidRDefault="0052176C" w:rsidP="0052176C">
      <w:pPr>
        <w:rPr>
          <w:lang w:val="en-GB"/>
        </w:rPr>
      </w:pPr>
      <w:r w:rsidRPr="00C61402">
        <w:rPr>
          <w:lang w:val="en-GB"/>
        </w:rPr>
        <w:t>The relationships between indicators within a system can be systematic, mathematical or empirical in nature. The systematic approach shows the decisive business areas and their interdependencies, while the whole deductively compiled system of ratios is arranged to the top goal. The transformat</w:t>
      </w:r>
      <w:r w:rsidR="00890911" w:rsidRPr="00C61402">
        <w:rPr>
          <w:lang w:val="en-GB"/>
        </w:rPr>
        <w:t xml:space="preserve">ion into a mathematical system </w:t>
      </w:r>
      <w:r w:rsidRPr="00C61402">
        <w:rPr>
          <w:lang w:val="en-GB"/>
        </w:rPr>
        <w:t>takes place in such a way that the respective connections between the individual ratios are represented by means of quantifying relations. In contrast, in the case of empirical systems, the basis is the real system, which was created on the basis of empirical research. The results of this research are then simply modeled. An empirically-inductively created system of ratio indicators is a system where the basis is a model into which the subjectively observed knowledge of the system creator enters (Šmídová, 2009).</w:t>
      </w:r>
    </w:p>
    <w:p w14:paraId="01C0091C" w14:textId="77777777" w:rsidR="0052176C" w:rsidRPr="00C61402" w:rsidRDefault="0052176C" w:rsidP="0052176C">
      <w:pPr>
        <w:pStyle w:val="Nadpis3"/>
      </w:pPr>
      <w:r w:rsidRPr="00C61402">
        <w:t>Construction of systems of ratio indicators</w:t>
      </w:r>
    </w:p>
    <w:p w14:paraId="3F2A24BB" w14:textId="437742CF" w:rsidR="0052176C" w:rsidRPr="00C61402" w:rsidRDefault="0052176C" w:rsidP="0052176C">
      <w:pPr>
        <w:rPr>
          <w:lang w:val="en-GB"/>
        </w:rPr>
      </w:pPr>
      <w:r w:rsidRPr="00C61402">
        <w:rPr>
          <w:lang w:val="en-GB"/>
        </w:rPr>
        <w:t xml:space="preserve">With the help of individual ratios, the analyst can find out about a certain business area relatively quickly and easily. However, during the development of ratios, where on the one hand they can be reduced to one indicator of complex context, this concentrated mediation of information can cause the danger of losing important details of the evaluated situation. This risk of loss of information can be fully or partially addressed within the structuring of systems of ratios through numerical-technical decomposition, substitution or expansion of individual ratios. During decomposition, the numerator and / or denominator are divided into individual components (factors). An example in this case could be the division of total sales into sales from exports and imports or the division of sales into internal and external within the group. By substitution, we mean replacing the numerator and / or denominator by another quantity without changing the value of the indicator. An example of substitution is sales, which we interpret as a multiple of quantity and price. By extension we mean the extension of the initial indicator by the same quantity in the numerator and denominator. An example could be a meaningful extension of the return on total capital to two factors </w:t>
      </w:r>
      <w:r w:rsidR="001F001D" w:rsidRPr="00C61402">
        <w:rPr>
          <w:lang w:val="en-GB"/>
        </w:rPr>
        <w:t>–</w:t>
      </w:r>
      <w:r w:rsidRPr="00C61402">
        <w:rPr>
          <w:lang w:val="en-GB"/>
        </w:rPr>
        <w:t xml:space="preserve"> return on sales and turnover of assets by extending the numerator and denominator by sales. If the above forms of decomposition, substitution and extension of indicators are interconnected numerically and technically, we speak of a numerical system. If the indicators stand side by side only in a systematizing mutual context, it is the organizing system (Šmídová, 2009).</w:t>
      </w:r>
    </w:p>
    <w:p w14:paraId="4ECFDE32" w14:textId="77777777" w:rsidR="0052176C" w:rsidRPr="00C61402" w:rsidRDefault="0052176C" w:rsidP="0052176C">
      <w:pPr>
        <w:pStyle w:val="Nadpis3"/>
      </w:pPr>
      <w:r w:rsidRPr="00C61402">
        <w:t>Numerical systems</w:t>
      </w:r>
    </w:p>
    <w:p w14:paraId="178C00DA" w14:textId="7B3E16D6" w:rsidR="0052176C" w:rsidRPr="00C61402" w:rsidRDefault="0052176C" w:rsidP="0052176C">
      <w:pPr>
        <w:rPr>
          <w:lang w:val="en-GB"/>
        </w:rPr>
      </w:pPr>
      <w:r w:rsidRPr="00C61402">
        <w:rPr>
          <w:lang w:val="en-GB"/>
        </w:rPr>
        <w:t xml:space="preserve">Numerical systems structure the top indicator by numerical techniques of decomposition into two or more sub-indicators, while these indicators can be further divided into sub-indicators of </w:t>
      </w:r>
      <w:r w:rsidR="000C300F" w:rsidRPr="00C61402">
        <w:rPr>
          <w:lang w:val="en-GB"/>
        </w:rPr>
        <w:t>next</w:t>
      </w:r>
      <w:r w:rsidRPr="00C61402">
        <w:rPr>
          <w:lang w:val="en-GB"/>
        </w:rPr>
        <w:t xml:space="preserve"> orders. The top indicator of the system is to provide the most important information within the system, and after its decomposition it is no longer added to explain other indicators. In this way, a pyramid of indicators is usually created, at the top of which stands a particularly important, very global indicator, and on the basis of which there are indicators that are already sufficiently detailed and therefore no longer decomposed (Šmídová, 2009). The derivation of the </w:t>
      </w:r>
      <w:r w:rsidR="000C300F" w:rsidRPr="00C61402">
        <w:rPr>
          <w:lang w:val="en-GB"/>
        </w:rPr>
        <w:t>numerical</w:t>
      </w:r>
      <w:r w:rsidRPr="00C61402">
        <w:rPr>
          <w:lang w:val="en-GB"/>
        </w:rPr>
        <w:t xml:space="preserve"> system can be shown schematicall</w:t>
      </w:r>
      <w:r w:rsidR="000C300F" w:rsidRPr="00C61402">
        <w:rPr>
          <w:lang w:val="en-GB"/>
        </w:rPr>
        <w:t>y</w:t>
      </w:r>
      <w:r w:rsidRPr="00C61402">
        <w:rPr>
          <w:lang w:val="en-GB"/>
        </w:rPr>
        <w:t xml:space="preserve"> as follows (</w:t>
      </w:r>
      <w:r w:rsidR="000C300F" w:rsidRPr="00C61402">
        <w:rPr>
          <w:lang w:val="en-GB"/>
        </w:rPr>
        <w:fldChar w:fldCharType="begin"/>
      </w:r>
      <w:r w:rsidR="000C300F" w:rsidRPr="00C61402">
        <w:rPr>
          <w:lang w:val="en-GB"/>
        </w:rPr>
        <w:instrText xml:space="preserve"> REF _Ref494884846 \h </w:instrText>
      </w:r>
      <w:r w:rsidR="000C300F" w:rsidRPr="00C61402">
        <w:rPr>
          <w:lang w:val="en-GB"/>
        </w:rPr>
      </w:r>
      <w:r w:rsidR="000C300F" w:rsidRPr="00C61402">
        <w:rPr>
          <w:lang w:val="en-GB"/>
        </w:rPr>
        <w:fldChar w:fldCharType="separate"/>
      </w:r>
      <w:r w:rsidR="000C300F" w:rsidRPr="00C61402">
        <w:rPr>
          <w:lang w:val="en-GB"/>
        </w:rPr>
        <w:t xml:space="preserve">Figure </w:t>
      </w:r>
      <w:r w:rsidR="000C300F" w:rsidRPr="00C61402">
        <w:rPr>
          <w:noProof/>
          <w:lang w:val="en-GB"/>
        </w:rPr>
        <w:t>3</w:t>
      </w:r>
      <w:r w:rsidR="000C300F" w:rsidRPr="00C61402">
        <w:rPr>
          <w:lang w:val="en-GB"/>
        </w:rPr>
        <w:fldChar w:fldCharType="end"/>
      </w:r>
      <w:r w:rsidRPr="00C61402">
        <w:rPr>
          <w:lang w:val="en-GB"/>
        </w:rPr>
        <w:t>).</w:t>
      </w:r>
    </w:p>
    <w:p w14:paraId="7109791E" w14:textId="2B1F59B1" w:rsidR="0052176C" w:rsidRPr="00C61402" w:rsidRDefault="008A0E45" w:rsidP="008A0E45">
      <w:pPr>
        <w:pStyle w:val="Titulek"/>
      </w:pPr>
      <w:bookmarkStart w:id="55" w:name="_Ref494884846"/>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10</w:t>
      </w:r>
      <w:r w:rsidRPr="00C61402">
        <w:fldChar w:fldCharType="end"/>
      </w:r>
      <w:bookmarkEnd w:id="55"/>
      <w:r w:rsidR="0052176C" w:rsidRPr="00C61402">
        <w:t xml:space="preserve"> </w:t>
      </w:r>
      <w:r w:rsidR="000C300F" w:rsidRPr="00C61402">
        <w:t>Construction of numerical system</w:t>
      </w:r>
    </w:p>
    <w:bookmarkStart w:id="56" w:name="_MON_1568615013"/>
    <w:bookmarkEnd w:id="56"/>
    <w:p w14:paraId="13787082" w14:textId="39D2E809" w:rsidR="0052176C" w:rsidRPr="00C61402" w:rsidRDefault="00FE78B7" w:rsidP="0052176C">
      <w:pPr>
        <w:rPr>
          <w:lang w:val="en-GB"/>
        </w:rPr>
      </w:pPr>
      <w:r w:rsidRPr="00C61402">
        <w:rPr>
          <w:lang w:val="en-GB"/>
        </w:rPr>
        <w:object w:dxaOrig="6492" w:dyaOrig="3683" w14:anchorId="1D961997">
          <v:shape id="_x0000_i1150" type="#_x0000_t75" style="width:324.5pt;height:184pt" o:ole="">
            <v:imagedata r:id="rId292" o:title=""/>
          </v:shape>
          <o:OLEObject Type="Embed" ProgID="Word.Document.12" ShapeID="_x0000_i1150" DrawAspect="Content" ObjectID="_1674378760" r:id="rId293">
            <o:FieldCodes>\s</o:FieldCodes>
          </o:OLEObject>
        </w:object>
      </w:r>
    </w:p>
    <w:p w14:paraId="0E80E167" w14:textId="23FE6F15" w:rsidR="0052176C" w:rsidRPr="00C61402" w:rsidRDefault="0052176C" w:rsidP="0052176C">
      <w:pPr>
        <w:rPr>
          <w:lang w:val="en-GB"/>
        </w:rPr>
      </w:pPr>
      <w:r w:rsidRPr="00C61402">
        <w:rPr>
          <w:lang w:val="en-GB"/>
        </w:rPr>
        <w:t>The diagram shows that each individual indicator of the numerical system of ratios can be displayed as a function of the subordinate indicators or as a numerical input quantity for the superior indicators. Thanks to this, it is possible to accurately r</w:t>
      </w:r>
      <w:r w:rsidR="000C300F" w:rsidRPr="00C61402">
        <w:rPr>
          <w:lang w:val="en-GB"/>
        </w:rPr>
        <w:t xml:space="preserve">ecognize the causal connection </w:t>
      </w:r>
      <w:r w:rsidRPr="00C61402">
        <w:rPr>
          <w:lang w:val="en-GB"/>
        </w:rPr>
        <w:t>between the respective stages of the system of indicators (Šmídová, 2009).</w:t>
      </w:r>
    </w:p>
    <w:p w14:paraId="0153EC69" w14:textId="01FE4800" w:rsidR="0052176C" w:rsidRPr="00C61402" w:rsidRDefault="0052176C" w:rsidP="0052176C">
      <w:pPr>
        <w:rPr>
          <w:lang w:val="en-GB"/>
        </w:rPr>
      </w:pPr>
      <w:r w:rsidRPr="00C61402">
        <w:rPr>
          <w:lang w:val="en-GB"/>
        </w:rPr>
        <w:t xml:space="preserve">The advantage of numerical systems is that it is possible to identify quantitative relationships between individual indicators. This simplifies the analysis of cause-effect relationships. However, it should be borne in mind that connections exist not only between numerically interconnected indicators, but also between </w:t>
      </w:r>
      <w:r w:rsidR="000C300F" w:rsidRPr="00C61402">
        <w:rPr>
          <w:lang w:val="en-GB"/>
        </w:rPr>
        <w:t xml:space="preserve">indicators </w:t>
      </w:r>
      <w:r w:rsidRPr="00C61402">
        <w:rPr>
          <w:lang w:val="en-GB"/>
        </w:rPr>
        <w:t>unrelated</w:t>
      </w:r>
      <w:r w:rsidR="000C300F" w:rsidRPr="00C61402">
        <w:rPr>
          <w:lang w:val="en-GB"/>
        </w:rPr>
        <w:t xml:space="preserve"> in system</w:t>
      </w:r>
      <w:r w:rsidRPr="00C61402">
        <w:rPr>
          <w:lang w:val="en-GB"/>
        </w:rPr>
        <w:t xml:space="preserve">. On the contrary, the disadvantage of some numerical systems may be that, due to the necessary mathematical accuracy, in addition to indicators with high explanatory power (main indicators), many auxiliary indicators must be used, which in themselves do not have a high explanatory power. In part, these ancillary indicators may not even have a factual connection with the indicators to which they are numerically linked. An example of such an auxiliary indicator is, for example, the share of interest in total capital in the Coenenberg system. These auxiliary indicators only inflate the whole </w:t>
      </w:r>
      <w:r w:rsidR="000C300F" w:rsidRPr="00C61402">
        <w:rPr>
          <w:lang w:val="en-GB"/>
        </w:rPr>
        <w:t>system</w:t>
      </w:r>
      <w:r w:rsidRPr="00C61402">
        <w:rPr>
          <w:lang w:val="en-GB"/>
        </w:rPr>
        <w:t>, detach the view from crucial data and make it difficult to understand. However, if we wanted to avoid the use of auxiliary indicators, we would have to give up some main indicators important for comprehensive and balanced information, because we could not enter them into the system (Šmídová, 2009).</w:t>
      </w:r>
    </w:p>
    <w:p w14:paraId="0BA13045" w14:textId="77777777" w:rsidR="0052176C" w:rsidRPr="00C61402" w:rsidRDefault="0052176C" w:rsidP="0052176C">
      <w:pPr>
        <w:pStyle w:val="Nadpis3"/>
      </w:pPr>
      <w:r w:rsidRPr="00C61402">
        <w:t>Organizing systems</w:t>
      </w:r>
    </w:p>
    <w:p w14:paraId="41C57C6B" w14:textId="3DEC2507" w:rsidR="0052176C" w:rsidRPr="00C61402" w:rsidRDefault="0052176C" w:rsidP="0052176C">
      <w:pPr>
        <w:rPr>
          <w:lang w:val="en-GB"/>
        </w:rPr>
      </w:pPr>
      <w:r w:rsidRPr="00C61402">
        <w:rPr>
          <w:lang w:val="en-GB"/>
        </w:rPr>
        <w:t>Organizing systems are those systems in which indicators relevant to a particular area under study are grouped without these indicators being mathematically linked. Indicators can be divided into elements in fact, logically, without it being possible to quantify their mutual relations. However, the very factual-logical division into elements makes the original indicators more transparent. Organizing systems only systematically rank individual indicators into groups that connect economic contexts, without quantifiable relationships between elements of the system. Thus, a fact</w:t>
      </w:r>
      <w:r w:rsidR="005A4BA1" w:rsidRPr="00C61402">
        <w:rPr>
          <w:lang w:val="en-GB"/>
        </w:rPr>
        <w:t>ual</w:t>
      </w:r>
      <w:r w:rsidRPr="00C61402">
        <w:rPr>
          <w:lang w:val="en-GB"/>
        </w:rPr>
        <w:t>-logical systematization of ratios can be performed according to specific business functions or according to groups (profitability, liquidity, profit generat</w:t>
      </w:r>
      <w:r w:rsidR="005A4BA1" w:rsidRPr="00C61402">
        <w:rPr>
          <w:lang w:val="en-GB"/>
        </w:rPr>
        <w:t xml:space="preserve">ion, capital structure, capital, etc.) </w:t>
      </w:r>
      <w:r w:rsidRPr="00C61402">
        <w:rPr>
          <w:lang w:val="en-GB"/>
        </w:rPr>
        <w:t>(Šmídová, 2009).</w:t>
      </w:r>
    </w:p>
    <w:p w14:paraId="2EE063F2" w14:textId="37AC5F7E" w:rsidR="005A4BA1" w:rsidRPr="00C61402" w:rsidRDefault="005A4BA1" w:rsidP="005A4BA1">
      <w:pPr>
        <w:rPr>
          <w:lang w:val="en-GB"/>
        </w:rPr>
      </w:pPr>
      <w:r w:rsidRPr="00C61402">
        <w:rPr>
          <w:lang w:val="en-GB"/>
        </w:rPr>
        <w:t>As with the numerical system, a system diagram can be created in the case of the organizing system. The only difference between the numerical and the organizing system is that the organizing system lacks numerical operations between the individual elements of the system. The advantages and disadvantages of organizing systems are in principle the opposite in comparison with numerical systems. The disadvantage of organizing systems is that the relationships between individual indicators cannot be quantified, the advantage can be seen in the fact that it is not necessary to use auxiliary indicators, and therefore the choice of indicators entering the system is limited to those that are necessary for concentrated and balanced information. Another advantage is that the organizing systems are very flexible and can therefore be easily adapted to changing information requirements. And because the organizing systems can be more easily expanded than the numerical systems, there is a danger that they will become more extensive and therefore less clear (Šmídová, 2009).</w:t>
      </w:r>
    </w:p>
    <w:p w14:paraId="5042E070" w14:textId="2287AFD0" w:rsidR="0052176C" w:rsidRPr="00C61402" w:rsidRDefault="008A0E45" w:rsidP="008A0E45">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11</w:t>
      </w:r>
      <w:r w:rsidRPr="00C61402">
        <w:fldChar w:fldCharType="end"/>
      </w:r>
      <w:r w:rsidR="0052176C" w:rsidRPr="00C61402">
        <w:t xml:space="preserve"> Construction of the organizing system</w:t>
      </w:r>
    </w:p>
    <w:bookmarkStart w:id="57" w:name="_MON_1568632826"/>
    <w:bookmarkEnd w:id="57"/>
    <w:p w14:paraId="30A8F677" w14:textId="4041B073" w:rsidR="0052176C" w:rsidRPr="00C61402" w:rsidRDefault="008A0E45" w:rsidP="0052176C">
      <w:pPr>
        <w:rPr>
          <w:lang w:val="en-GB"/>
        </w:rPr>
      </w:pPr>
      <w:r w:rsidRPr="00C61402">
        <w:rPr>
          <w:lang w:val="en-GB"/>
        </w:rPr>
        <w:object w:dxaOrig="6333" w:dyaOrig="4658" w14:anchorId="22606D74">
          <v:shape id="_x0000_i1151" type="#_x0000_t75" style="width:316.5pt;height:233pt" o:ole="">
            <v:imagedata r:id="rId294" o:title=""/>
          </v:shape>
          <o:OLEObject Type="Embed" ProgID="Word.Document.12" ShapeID="_x0000_i1151" DrawAspect="Content" ObjectID="_1674378761" r:id="rId295">
            <o:FieldCodes>\s</o:FieldCodes>
          </o:OLEObject>
        </w:object>
      </w:r>
    </w:p>
    <w:p w14:paraId="7CD59B78" w14:textId="77777777" w:rsidR="0052176C" w:rsidRPr="00C61402" w:rsidRDefault="0052176C" w:rsidP="0052176C">
      <w:pPr>
        <w:pStyle w:val="Nadpis3"/>
      </w:pPr>
      <w:r w:rsidRPr="00C61402">
        <w:t>Combined systems</w:t>
      </w:r>
    </w:p>
    <w:p w14:paraId="29BA4F98" w14:textId="3247406B" w:rsidR="0052176C" w:rsidRPr="00C61402" w:rsidRDefault="0052176C" w:rsidP="0052176C">
      <w:pPr>
        <w:rPr>
          <w:lang w:val="en-GB"/>
        </w:rPr>
      </w:pPr>
      <w:r w:rsidRPr="00C61402">
        <w:rPr>
          <w:lang w:val="en-GB"/>
        </w:rPr>
        <w:t>When developing a combined system (combination of numerical and organizing system), we strive to unify the advantages of both variants of systems of indicators. To do this, you must first consider which indicators are needed to obtain clear and balanced information about a particular fact. It must then be tested whether there are mathematical relationships between these indicators. Subsequently, efforts should be made to link the indicators to the numerical system as much as possible. As soon as it turns out that some indicators have no mathematical relationship to other indicators, these are then added to the system in a suitable place without a mathematical relationship to others. If we illustrate such a system schematically, it is appropriate to distinguish for the sake of clarity the mathematical connection between the indicators from only th</w:t>
      </w:r>
      <w:r w:rsidR="005A4BA1" w:rsidRPr="00C61402">
        <w:rPr>
          <w:lang w:val="en-GB"/>
        </w:rPr>
        <w:t xml:space="preserve">e factual-logical relationship </w:t>
      </w:r>
      <w:r w:rsidRPr="00C61402">
        <w:rPr>
          <w:lang w:val="en-GB"/>
        </w:rPr>
        <w:t>(Šmídová, 2009).</w:t>
      </w:r>
    </w:p>
    <w:p w14:paraId="6B8C3D94" w14:textId="77777777" w:rsidR="0052176C" w:rsidRPr="00C61402" w:rsidRDefault="0052176C" w:rsidP="0052176C">
      <w:pPr>
        <w:pStyle w:val="Nadpis3"/>
      </w:pPr>
      <w:r w:rsidRPr="00C61402">
        <w:t>Evaluation of the pyramid system</w:t>
      </w:r>
    </w:p>
    <w:p w14:paraId="7E233BEA" w14:textId="171A9F97" w:rsidR="0052176C" w:rsidRPr="00C61402" w:rsidRDefault="0052176C" w:rsidP="0052176C">
      <w:pPr>
        <w:rPr>
          <w:lang w:val="en-GB"/>
        </w:rPr>
      </w:pPr>
      <w:r w:rsidRPr="00C61402">
        <w:rPr>
          <w:lang w:val="en-GB"/>
        </w:rPr>
        <w:t xml:space="preserve">The </w:t>
      </w:r>
      <w:r w:rsidRPr="00C61402">
        <w:rPr>
          <w:i/>
          <w:lang w:val="en-GB"/>
        </w:rPr>
        <w:t>synthetic method</w:t>
      </w:r>
      <w:r w:rsidRPr="00C61402">
        <w:rPr>
          <w:lang w:val="en-GB"/>
        </w:rPr>
        <w:t xml:space="preserve"> of observation makes it possible to explain and predict the effects of changes in individual analytical indicators on the change in the peak indicator. This is done from the bottom up and examines the effects on the parent indicators. This method is especially suitable for internal planning and control, where it is possible to assess individual partial decision-making tasks in relation to overall profitability. The </w:t>
      </w:r>
      <w:r w:rsidRPr="00C61402">
        <w:rPr>
          <w:i/>
          <w:lang w:val="en-GB"/>
        </w:rPr>
        <w:t>analytical method</w:t>
      </w:r>
      <w:r w:rsidR="005A4BA1" w:rsidRPr="00C61402">
        <w:rPr>
          <w:lang w:val="en-GB"/>
        </w:rPr>
        <w:t xml:space="preserve"> of observation</w:t>
      </w:r>
      <w:r w:rsidRPr="00C61402">
        <w:rPr>
          <w:lang w:val="en-GB"/>
        </w:rPr>
        <w:t xml:space="preserve"> allows a detailed analysis of the causes of changes in the peak indicator or its deviation from the planned value. The whole hierarchy of indicators is proceeded from top to bottom and the change or deviation of the peak indicator is monitored up to the changes or deviations of individual analytical indicators. In this way, other questions are revealed, to which the financial analyst will then find answers in a subsequent deeper analysis (Šmídová, 2009).</w:t>
      </w:r>
    </w:p>
    <w:p w14:paraId="28BE8874" w14:textId="77777777" w:rsidR="0052176C" w:rsidRPr="00C61402" w:rsidRDefault="0052176C" w:rsidP="0052176C">
      <w:pPr>
        <w:pStyle w:val="Nadpis3"/>
      </w:pPr>
      <w:r w:rsidRPr="00C61402">
        <w:t>Examples of pyramid systems of indicators</w:t>
      </w:r>
    </w:p>
    <w:p w14:paraId="30859B24" w14:textId="382135DD" w:rsidR="0052176C" w:rsidRPr="00C61402" w:rsidRDefault="0052176C" w:rsidP="00905DDA">
      <w:pPr>
        <w:pStyle w:val="Nadpis4"/>
        <w:rPr>
          <w:lang w:val="en-GB"/>
        </w:rPr>
      </w:pPr>
      <w:r w:rsidRPr="00C61402">
        <w:rPr>
          <w:lang w:val="en-GB"/>
        </w:rPr>
        <w:t>The</w:t>
      </w:r>
      <w:r w:rsidR="00905DDA" w:rsidRPr="00C61402">
        <w:rPr>
          <w:lang w:val="en-GB"/>
        </w:rPr>
        <w:t xml:space="preserve"> Du</w:t>
      </w:r>
      <w:r w:rsidRPr="00C61402">
        <w:rPr>
          <w:lang w:val="en-GB"/>
        </w:rPr>
        <w:t>Pont System</w:t>
      </w:r>
    </w:p>
    <w:p w14:paraId="109D751E" w14:textId="72153926" w:rsidR="0052176C" w:rsidRPr="00C61402" w:rsidRDefault="0052176C" w:rsidP="0052176C">
      <w:pPr>
        <w:rPr>
          <w:lang w:val="en-GB"/>
        </w:rPr>
      </w:pPr>
      <w:r w:rsidRPr="00C61402">
        <w:rPr>
          <w:lang w:val="en-GB"/>
        </w:rPr>
        <w:t xml:space="preserve">This oldest and generally known system of ratios, which is considered to be the basic model, was introduced as early as 1919 by E. I. DuPont De Nemours and Company. The DuPont system, which in practice usually forms the basic framework for planning and control, does not only apply to the company as a whole. </w:t>
      </w:r>
      <w:r w:rsidR="00A4321C" w:rsidRPr="00C61402">
        <w:rPr>
          <w:lang w:val="en-GB"/>
        </w:rPr>
        <w:t>I</w:t>
      </w:r>
      <w:r w:rsidRPr="00C61402">
        <w:rPr>
          <w:lang w:val="en-GB"/>
        </w:rPr>
        <w:t>t became even more important when ratios were also calculated for individual product groups, divisions, departments, branches, etc. The DuPont system is conceived as a numerical system and has the form of a pyramid of ratios. This system</w:t>
      </w:r>
      <w:r w:rsidR="00A4321C" w:rsidRPr="00C61402">
        <w:rPr>
          <w:lang w:val="en-GB"/>
        </w:rPr>
        <w:t xml:space="preserve"> uses ROI (Return on Investment</w:t>
      </w:r>
      <w:r w:rsidRPr="00C61402">
        <w:rPr>
          <w:lang w:val="en-GB"/>
        </w:rPr>
        <w:t>) as a top indicator</w:t>
      </w:r>
      <w:r w:rsidR="00D82E57" w:rsidRPr="00C61402">
        <w:rPr>
          <w:lang w:val="en-GB"/>
        </w:rPr>
        <w:t xml:space="preserve"> (</w:t>
      </w:r>
      <w:r w:rsidR="00D82E57" w:rsidRPr="00C61402">
        <w:rPr>
          <w:lang w:val="en-GB"/>
        </w:rPr>
        <w:fldChar w:fldCharType="begin"/>
      </w:r>
      <w:r w:rsidR="00D82E57" w:rsidRPr="00C61402">
        <w:rPr>
          <w:lang w:val="en-GB"/>
        </w:rPr>
        <w:instrText xml:space="preserve"> REF _Ref63168986 \h </w:instrText>
      </w:r>
      <w:r w:rsidR="00D82E57" w:rsidRPr="00C61402">
        <w:rPr>
          <w:lang w:val="en-GB"/>
        </w:rPr>
      </w:r>
      <w:r w:rsidR="00D82E57" w:rsidRPr="00C61402">
        <w:rPr>
          <w:lang w:val="en-GB"/>
        </w:rPr>
        <w:fldChar w:fldCharType="separate"/>
      </w:r>
      <w:r w:rsidR="00D82E57" w:rsidRPr="00C61402">
        <w:rPr>
          <w:lang w:val="en-GB"/>
        </w:rPr>
        <w:t xml:space="preserve">Figure </w:t>
      </w:r>
      <w:r w:rsidR="00D82E57" w:rsidRPr="00C61402">
        <w:rPr>
          <w:noProof/>
          <w:lang w:val="en-GB"/>
        </w:rPr>
        <w:t>5</w:t>
      </w:r>
      <w:r w:rsidR="00D82E57" w:rsidRPr="00C61402">
        <w:rPr>
          <w:lang w:val="en-GB"/>
        </w:rPr>
        <w:fldChar w:fldCharType="end"/>
      </w:r>
      <w:r w:rsidR="00D82E57" w:rsidRPr="00C61402">
        <w:rPr>
          <w:lang w:val="en-GB"/>
        </w:rPr>
        <w:t>)</w:t>
      </w:r>
      <w:r w:rsidRPr="00C61402">
        <w:rPr>
          <w:lang w:val="en-GB"/>
        </w:rPr>
        <w:t xml:space="preserve">. In general, the ROI indicator can be interpreted as a profit that has been achieved through the involvement of a certain amount of capital (in percent). However, the isolated interpretation of </w:t>
      </w:r>
      <w:r w:rsidRPr="00C61402">
        <w:rPr>
          <w:lang w:val="en-GB"/>
        </w:rPr>
        <w:lastRenderedPageBreak/>
        <w:t>the ROI indicator or its changes has limited informative value due to the cons</w:t>
      </w:r>
      <w:r w:rsidR="00A4321C" w:rsidRPr="00C61402">
        <w:rPr>
          <w:lang w:val="en-GB"/>
        </w:rPr>
        <w:t>iderably condensed information</w:t>
      </w:r>
      <w:r w:rsidRPr="00C61402">
        <w:rPr>
          <w:lang w:val="en-GB"/>
        </w:rPr>
        <w:t xml:space="preserve">. In this case, it is much more necessary to decompose the ROI indicator into sub-indicators for a causal analysis. By extending the original ROI formula by sales in numerator and denominator, two separate ratios are created </w:t>
      </w:r>
      <w:r w:rsidR="00A4321C" w:rsidRPr="00C61402">
        <w:rPr>
          <w:lang w:val="en-GB"/>
        </w:rPr>
        <w:t>–</w:t>
      </w:r>
      <w:r w:rsidRPr="00C61402">
        <w:rPr>
          <w:lang w:val="en-GB"/>
        </w:rPr>
        <w:t xml:space="preserve"> return on sales and </w:t>
      </w:r>
      <w:r w:rsidR="00A4321C" w:rsidRPr="00C61402">
        <w:rPr>
          <w:lang w:val="en-GB"/>
        </w:rPr>
        <w:t xml:space="preserve">assets </w:t>
      </w:r>
      <w:r w:rsidRPr="00C61402">
        <w:rPr>
          <w:lang w:val="en-GB"/>
        </w:rPr>
        <w:t>turnover (Šmídová, 2009).</w:t>
      </w:r>
    </w:p>
    <w:p w14:paraId="17998F94" w14:textId="4DC5B704" w:rsidR="0052176C" w:rsidRPr="00C61402" w:rsidRDefault="0052176C" w:rsidP="0052176C">
      <w:pPr>
        <w:rPr>
          <w:lang w:val="en-GB"/>
        </w:rPr>
      </w:pPr>
      <w:r w:rsidRPr="00C61402">
        <w:rPr>
          <w:lang w:val="en-GB"/>
        </w:rPr>
        <w:t xml:space="preserve">Extending the </w:t>
      </w:r>
      <w:r w:rsidR="00A4321C" w:rsidRPr="00C61402">
        <w:rPr>
          <w:lang w:val="en-GB"/>
        </w:rPr>
        <w:t>top</w:t>
      </w:r>
      <w:r w:rsidRPr="00C61402">
        <w:rPr>
          <w:lang w:val="en-GB"/>
        </w:rPr>
        <w:t xml:space="preserve"> ratio will clearly show the way to improve the ROI indicator. One option is to improve asset turnover by increasing sales and / or reducing invested capital. The second option is to improve the profitability of sales. These three peak ratios are no longer followed in the DuPont system by ratios, but only by absolute quantities. These are used to analyze revenues, costs, assets and capital. The invested capital in this system is divided according to the structure of assets into individual groups </w:t>
      </w:r>
      <w:r w:rsidR="00A4321C" w:rsidRPr="00C61402">
        <w:rPr>
          <w:lang w:val="en-GB"/>
        </w:rPr>
        <w:t>–</w:t>
      </w:r>
      <w:r w:rsidRPr="00C61402">
        <w:rPr>
          <w:lang w:val="en-GB"/>
        </w:rPr>
        <w:t xml:space="preserve"> first into current assets and fixed assets, then within current assets into short-term financial assets, receivables and inventories. On the other hand, profit is further broken down into </w:t>
      </w:r>
      <w:r w:rsidR="00A4321C" w:rsidRPr="00C61402">
        <w:rPr>
          <w:lang w:val="en-GB"/>
        </w:rPr>
        <w:t>revenues</w:t>
      </w:r>
      <w:r w:rsidRPr="00C61402">
        <w:rPr>
          <w:lang w:val="en-GB"/>
        </w:rPr>
        <w:t xml:space="preserve"> and </w:t>
      </w:r>
      <w:r w:rsidR="00A4321C" w:rsidRPr="00C61402">
        <w:rPr>
          <w:lang w:val="en-GB"/>
        </w:rPr>
        <w:t>costs</w:t>
      </w:r>
      <w:r w:rsidRPr="00C61402">
        <w:rPr>
          <w:lang w:val="en-GB"/>
        </w:rPr>
        <w:t>. As part of the internal analysis, companies can follow an even more detailed breakdown of costs and revenues according to their specific needs (Šmídová, 2009).</w:t>
      </w:r>
      <w:r w:rsidR="00A4321C" w:rsidRPr="00C61402">
        <w:rPr>
          <w:lang w:val="en-GB"/>
        </w:rPr>
        <w:t xml:space="preserve"> </w:t>
      </w:r>
      <w:r w:rsidRPr="00C61402">
        <w:rPr>
          <w:lang w:val="en-GB"/>
        </w:rPr>
        <w:t>In order to ensure sufficient comparability over time, it is recommended to recalculate the indicators belonging to the DuPont system for at least the previous five periods. Based on this, it is then possible to forecast the values of indicators for the following period. It is also possible to set the planned values and then compare them with the actual values (</w:t>
      </w:r>
      <w:r w:rsidRPr="00C61402">
        <w:rPr>
          <w:rFonts w:ascii="Corbel" w:hAnsi="Corbel" w:cs="Corbel"/>
          <w:lang w:val="en-GB"/>
        </w:rPr>
        <w:t>Š</w:t>
      </w:r>
      <w:r w:rsidRPr="00C61402">
        <w:rPr>
          <w:lang w:val="en-GB"/>
        </w:rPr>
        <w:t>m</w:t>
      </w:r>
      <w:r w:rsidRPr="00C61402">
        <w:rPr>
          <w:rFonts w:ascii="Corbel" w:hAnsi="Corbel" w:cs="Corbel"/>
          <w:lang w:val="en-GB"/>
        </w:rPr>
        <w:t>í</w:t>
      </w:r>
      <w:r w:rsidRPr="00C61402">
        <w:rPr>
          <w:lang w:val="en-GB"/>
        </w:rPr>
        <w:t>dov</w:t>
      </w:r>
      <w:r w:rsidRPr="00C61402">
        <w:rPr>
          <w:rFonts w:ascii="Corbel" w:hAnsi="Corbel" w:cs="Corbel"/>
          <w:lang w:val="en-GB"/>
        </w:rPr>
        <w:t>á</w:t>
      </w:r>
      <w:r w:rsidRPr="00C61402">
        <w:rPr>
          <w:lang w:val="en-GB"/>
        </w:rPr>
        <w:t>, 2009).</w:t>
      </w:r>
    </w:p>
    <w:p w14:paraId="350AFA95" w14:textId="7F278B82" w:rsidR="00CC51C4" w:rsidRPr="00C61402" w:rsidRDefault="00CC51C4" w:rsidP="00CC51C4">
      <w:pPr>
        <w:pStyle w:val="Titulek"/>
      </w:pPr>
      <w:bookmarkStart w:id="58" w:name="_Ref63168986"/>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12</w:t>
      </w:r>
      <w:r w:rsidRPr="00C61402">
        <w:fldChar w:fldCharType="end"/>
      </w:r>
      <w:bookmarkEnd w:id="58"/>
      <w:r w:rsidRPr="00C61402">
        <w:t xml:space="preserve"> DuPont system of indicators</w:t>
      </w:r>
    </w:p>
    <w:p w14:paraId="1CF00DDF" w14:textId="50C916BE" w:rsidR="00CC51C4" w:rsidRPr="00C61402" w:rsidRDefault="00CC51C4" w:rsidP="0052176C">
      <w:pPr>
        <w:rPr>
          <w:lang w:val="en-GB"/>
        </w:rPr>
      </w:pPr>
      <w:r w:rsidRPr="00C61402">
        <w:rPr>
          <w:lang w:val="en-GB"/>
        </w:rPr>
        <w:object w:dxaOrig="4020" w:dyaOrig="2640" w14:anchorId="30494168">
          <v:shape id="_x0000_i1152" type="#_x0000_t75" style="width:301.5pt;height:198pt" o:ole="">
            <v:imagedata r:id="rId296" o:title=""/>
          </v:shape>
          <o:OLEObject Type="Embed" ProgID="Acrobat.Document.DC" ShapeID="_x0000_i1152" DrawAspect="Content" ObjectID="_1674378762" r:id="rId297"/>
        </w:object>
      </w:r>
    </w:p>
    <w:p w14:paraId="4D7A605F" w14:textId="1322C453" w:rsidR="00E91F2C" w:rsidRPr="00C61402" w:rsidRDefault="00E91F2C" w:rsidP="0052176C">
      <w:pPr>
        <w:rPr>
          <w:lang w:val="en-GB"/>
        </w:rPr>
      </w:pPr>
      <w:r w:rsidRPr="00C61402">
        <w:rPr>
          <w:lang w:val="en-GB"/>
        </w:rPr>
        <w:t xml:space="preserve">Source: </w:t>
      </w:r>
    </w:p>
    <w:p w14:paraId="4D4C97B2" w14:textId="3BA329BF" w:rsidR="00CC51C4" w:rsidRPr="00C61402" w:rsidRDefault="006D0C74" w:rsidP="0052176C">
      <w:pPr>
        <w:rPr>
          <w:lang w:val="en-GB"/>
        </w:rPr>
      </w:pPr>
      <w:r w:rsidRPr="00C61402">
        <w:rPr>
          <w:lang w:val="en-GB"/>
        </w:rPr>
        <w:t>Another variant of the DuPont model includes a financial structure (measured using an equity multiplier) and the top indicator in this case is ROE (</w:t>
      </w:r>
      <w:r w:rsidRPr="00C61402">
        <w:rPr>
          <w:lang w:val="en-GB"/>
        </w:rPr>
        <w:fldChar w:fldCharType="begin"/>
      </w:r>
      <w:r w:rsidRPr="00C61402">
        <w:rPr>
          <w:lang w:val="en-GB"/>
        </w:rPr>
        <w:instrText xml:space="preserve"> REF _Ref63170011 \h </w:instrText>
      </w:r>
      <w:r w:rsidRPr="00C61402">
        <w:rPr>
          <w:lang w:val="en-GB"/>
        </w:rPr>
      </w:r>
      <w:r w:rsidRPr="00C61402">
        <w:rPr>
          <w:lang w:val="en-GB"/>
        </w:rPr>
        <w:fldChar w:fldCharType="separate"/>
      </w:r>
      <w:r w:rsidRPr="00C61402">
        <w:rPr>
          <w:lang w:val="en-GB"/>
        </w:rPr>
        <w:t xml:space="preserve">Figure </w:t>
      </w:r>
      <w:r w:rsidRPr="00C61402">
        <w:rPr>
          <w:noProof/>
          <w:lang w:val="en-GB"/>
        </w:rPr>
        <w:t>6</w:t>
      </w:r>
      <w:r w:rsidRPr="00C61402">
        <w:rPr>
          <w:lang w:val="en-GB"/>
        </w:rPr>
        <w:fldChar w:fldCharType="end"/>
      </w:r>
      <w:r w:rsidRPr="00C61402">
        <w:rPr>
          <w:lang w:val="en-GB"/>
        </w:rPr>
        <w:t>).</w:t>
      </w:r>
    </w:p>
    <w:p w14:paraId="7925E612" w14:textId="3F04ABD1" w:rsidR="0052176C" w:rsidRPr="00C61402" w:rsidRDefault="00905DDA" w:rsidP="00905DDA">
      <w:pPr>
        <w:pStyle w:val="Titulek"/>
      </w:pPr>
      <w:bookmarkStart w:id="59" w:name="_Ref63170011"/>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13</w:t>
      </w:r>
      <w:r w:rsidRPr="00C61402">
        <w:fldChar w:fldCharType="end"/>
      </w:r>
      <w:bookmarkEnd w:id="59"/>
      <w:r w:rsidR="0052176C" w:rsidRPr="00C61402">
        <w:t xml:space="preserve"> DuPont system of indicators</w:t>
      </w:r>
      <w:r w:rsidR="00CC51C4" w:rsidRPr="00C61402">
        <w:t xml:space="preserve"> with ROE as a top indicator</w:t>
      </w:r>
    </w:p>
    <w:p w14:paraId="10567AA7" w14:textId="426C7275" w:rsidR="00E30260" w:rsidRPr="00C61402" w:rsidRDefault="00CC51C4" w:rsidP="00E30260">
      <w:pPr>
        <w:rPr>
          <w:lang w:val="en-GB"/>
        </w:rPr>
      </w:pPr>
      <w:r w:rsidRPr="00C61402">
        <w:rPr>
          <w:lang w:val="en-GB"/>
        </w:rPr>
        <w:object w:dxaOrig="3499" w:dyaOrig="1429" w14:anchorId="12249E66">
          <v:shape id="_x0000_i1153" type="#_x0000_t75" style="width:262.5pt;height:107pt" o:ole="">
            <v:imagedata r:id="rId298" o:title=""/>
          </v:shape>
          <o:OLEObject Type="Embed" ProgID="Acrobat.Document.DC" ShapeID="_x0000_i1153" DrawAspect="Content" ObjectID="_1674378763" r:id="rId299"/>
        </w:object>
      </w:r>
    </w:p>
    <w:p w14:paraId="3DF8416B" w14:textId="1E247DA6" w:rsidR="0052176C" w:rsidRPr="00C61402" w:rsidRDefault="00A97DDD" w:rsidP="0052176C">
      <w:pPr>
        <w:rPr>
          <w:lang w:val="en-GB"/>
        </w:rPr>
      </w:pPr>
      <w:r w:rsidRPr="00C61402">
        <w:rPr>
          <w:lang w:val="en-GB"/>
        </w:rPr>
        <w:t>If we need to work with a gross operating profit margin in the system of indicators, it is possible, for example, to break down return on equity into five indicators, which include tax burden, interest burden, gross profit margin, assets turnover and equity multiplicator</w:t>
      </w:r>
      <w:r w:rsidR="00253B60" w:rsidRPr="00C61402">
        <w:rPr>
          <w:lang w:val="en-GB"/>
        </w:rPr>
        <w:t xml:space="preserve"> (</w:t>
      </w:r>
      <w:r w:rsidR="00253B60" w:rsidRPr="00C61402">
        <w:rPr>
          <w:lang w:val="en-GB"/>
        </w:rPr>
        <w:fldChar w:fldCharType="begin"/>
      </w:r>
      <w:r w:rsidR="00253B60" w:rsidRPr="00C61402">
        <w:rPr>
          <w:lang w:val="en-GB"/>
        </w:rPr>
        <w:instrText xml:space="preserve"> REF _Ref63168894 \h </w:instrText>
      </w:r>
      <w:r w:rsidR="00253B60" w:rsidRPr="00C61402">
        <w:rPr>
          <w:lang w:val="en-GB"/>
        </w:rPr>
      </w:r>
      <w:r w:rsidR="00253B60" w:rsidRPr="00C61402">
        <w:rPr>
          <w:lang w:val="en-GB"/>
        </w:rPr>
        <w:fldChar w:fldCharType="separate"/>
      </w:r>
      <w:r w:rsidR="00253B60" w:rsidRPr="00C61402">
        <w:rPr>
          <w:lang w:val="en-GB"/>
        </w:rPr>
        <w:t xml:space="preserve">Figure </w:t>
      </w:r>
      <w:r w:rsidR="00253B60" w:rsidRPr="00C61402">
        <w:rPr>
          <w:noProof/>
          <w:lang w:val="en-GB"/>
        </w:rPr>
        <w:t>7</w:t>
      </w:r>
      <w:r w:rsidR="00253B60" w:rsidRPr="00C61402">
        <w:rPr>
          <w:lang w:val="en-GB"/>
        </w:rPr>
        <w:fldChar w:fldCharType="end"/>
      </w:r>
      <w:r w:rsidR="00253B60" w:rsidRPr="00C61402">
        <w:rPr>
          <w:lang w:val="en-GB"/>
        </w:rPr>
        <w:t>)</w:t>
      </w:r>
      <w:r w:rsidRPr="00C61402">
        <w:rPr>
          <w:lang w:val="en-GB"/>
        </w:rPr>
        <w:t xml:space="preserve">. </w:t>
      </w:r>
    </w:p>
    <w:p w14:paraId="23269989" w14:textId="4299F036" w:rsidR="00CC51C4" w:rsidRPr="00C61402" w:rsidRDefault="00CC51C4" w:rsidP="00CC51C4">
      <w:pPr>
        <w:pStyle w:val="Titulek"/>
      </w:pPr>
      <w:bookmarkStart w:id="60" w:name="_Ref63168894"/>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14</w:t>
      </w:r>
      <w:r w:rsidRPr="00C61402">
        <w:fldChar w:fldCharType="end"/>
      </w:r>
      <w:bookmarkEnd w:id="60"/>
      <w:r w:rsidRPr="00C61402">
        <w:t xml:space="preserve"> DuPont system decomposing ROE into 5 ratios</w:t>
      </w:r>
    </w:p>
    <w:p w14:paraId="724873ED" w14:textId="5B1F66E5" w:rsidR="00E30260" w:rsidRPr="00C61402" w:rsidRDefault="00CC51C4" w:rsidP="0052176C">
      <w:pPr>
        <w:rPr>
          <w:lang w:val="en-GB"/>
        </w:rPr>
      </w:pPr>
      <w:r w:rsidRPr="00C61402">
        <w:rPr>
          <w:lang w:val="en-GB"/>
        </w:rPr>
        <w:object w:dxaOrig="4800" w:dyaOrig="1609" w14:anchorId="5E07FDC5">
          <v:shape id="_x0000_i1154" type="#_x0000_t75" style="width:359pt;height:120.5pt;mso-position-vertical:absolute" o:ole="">
            <v:imagedata r:id="rId300" o:title=""/>
          </v:shape>
          <o:OLEObject Type="Embed" ProgID="Acrobat.Document.DC" ShapeID="_x0000_i1154" DrawAspect="Content" ObjectID="_1674378764" r:id="rId301"/>
        </w:object>
      </w:r>
    </w:p>
    <w:p w14:paraId="4769F214" w14:textId="2E2DF543" w:rsidR="00CC51C4" w:rsidRPr="00C61402" w:rsidRDefault="00CC51C4" w:rsidP="0052176C">
      <w:pPr>
        <w:rPr>
          <w:lang w:val="en-GB"/>
        </w:rPr>
      </w:pPr>
      <w:r w:rsidRPr="00C61402">
        <w:rPr>
          <w:lang w:val="en-GB"/>
        </w:rPr>
        <w:t>Another way to decompose the return on equity is to include a cost-revenues ratios in the system. The profit margin is converted into costs-revenues ratio, which are then further divided into partial cost-revenues ratios. Similarly, it is possible to divide the asset-sales ratio</w:t>
      </w:r>
      <w:r w:rsidR="00253B60" w:rsidRPr="00C61402">
        <w:rPr>
          <w:lang w:val="en-GB"/>
        </w:rPr>
        <w:t xml:space="preserve"> (</w:t>
      </w:r>
      <w:r w:rsidR="00253B60" w:rsidRPr="00C61402">
        <w:rPr>
          <w:lang w:val="en-GB"/>
        </w:rPr>
        <w:fldChar w:fldCharType="begin"/>
      </w:r>
      <w:r w:rsidR="00253B60" w:rsidRPr="00C61402">
        <w:rPr>
          <w:lang w:val="en-GB"/>
        </w:rPr>
        <w:instrText xml:space="preserve"> REF _Ref63168905 \h </w:instrText>
      </w:r>
      <w:r w:rsidR="00253B60" w:rsidRPr="00C61402">
        <w:rPr>
          <w:lang w:val="en-GB"/>
        </w:rPr>
      </w:r>
      <w:r w:rsidR="00253B60" w:rsidRPr="00C61402">
        <w:rPr>
          <w:lang w:val="en-GB"/>
        </w:rPr>
        <w:fldChar w:fldCharType="separate"/>
      </w:r>
      <w:r w:rsidR="00253B60" w:rsidRPr="00C61402">
        <w:rPr>
          <w:lang w:val="en-GB"/>
        </w:rPr>
        <w:t xml:space="preserve">Figure </w:t>
      </w:r>
      <w:r w:rsidR="00253B60" w:rsidRPr="00C61402">
        <w:rPr>
          <w:noProof/>
          <w:lang w:val="en-GB"/>
        </w:rPr>
        <w:t>8</w:t>
      </w:r>
      <w:r w:rsidR="00253B60" w:rsidRPr="00C61402">
        <w:rPr>
          <w:lang w:val="en-GB"/>
        </w:rPr>
        <w:fldChar w:fldCharType="end"/>
      </w:r>
      <w:r w:rsidR="00253B60" w:rsidRPr="00C61402">
        <w:rPr>
          <w:lang w:val="en-GB"/>
        </w:rPr>
        <w:t>)</w:t>
      </w:r>
      <w:r w:rsidRPr="00C61402">
        <w:rPr>
          <w:lang w:val="en-GB"/>
        </w:rPr>
        <w:t>.</w:t>
      </w:r>
    </w:p>
    <w:p w14:paraId="61192650" w14:textId="45835E5A" w:rsidR="00CC51C4" w:rsidRPr="00C61402" w:rsidRDefault="00CC51C4" w:rsidP="00CC51C4">
      <w:pPr>
        <w:pStyle w:val="Titulek"/>
      </w:pPr>
      <w:bookmarkStart w:id="61" w:name="_Ref63168905"/>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15</w:t>
      </w:r>
      <w:r w:rsidRPr="00C61402">
        <w:fldChar w:fldCharType="end"/>
      </w:r>
      <w:bookmarkEnd w:id="61"/>
      <w:r w:rsidRPr="00C61402">
        <w:t xml:space="preserve"> DuPont system using cost-revenues ratios</w:t>
      </w:r>
    </w:p>
    <w:p w14:paraId="07CEFEC2" w14:textId="262492C4" w:rsidR="00CC51C4" w:rsidRPr="00C61402" w:rsidRDefault="00CC51C4" w:rsidP="00CC51C4">
      <w:pPr>
        <w:pStyle w:val="Titulek"/>
        <w:rPr>
          <w:b w:val="0"/>
        </w:rPr>
      </w:pPr>
      <w:r w:rsidRPr="00C61402">
        <w:object w:dxaOrig="5630" w:dyaOrig="2820" w14:anchorId="44912614">
          <v:shape id="_x0000_i1155" type="#_x0000_t75" style="width:421.5pt;height:211.5pt" o:ole="">
            <v:imagedata r:id="rId302" o:title=""/>
          </v:shape>
          <o:OLEObject Type="Embed" ProgID="Acrobat.Document.DC" ShapeID="_x0000_i1155" DrawAspect="Content" ObjectID="_1674378765" r:id="rId303"/>
        </w:object>
      </w:r>
    </w:p>
    <w:p w14:paraId="29C76112" w14:textId="496F6E3C" w:rsidR="0052176C" w:rsidRPr="00C61402" w:rsidRDefault="0052176C" w:rsidP="00905DDA">
      <w:pPr>
        <w:pStyle w:val="Nadpis4"/>
        <w:rPr>
          <w:color w:val="auto"/>
          <w:lang w:val="en-GB"/>
        </w:rPr>
      </w:pPr>
      <w:r w:rsidRPr="00C61402">
        <w:rPr>
          <w:color w:val="auto"/>
          <w:lang w:val="en-GB"/>
        </w:rPr>
        <w:t>INFA system</w:t>
      </w:r>
    </w:p>
    <w:p w14:paraId="60E3C122" w14:textId="1E119188" w:rsidR="0052176C" w:rsidRPr="00C61402" w:rsidRDefault="0052176C" w:rsidP="0052176C">
      <w:pPr>
        <w:rPr>
          <w:lang w:val="en-GB"/>
        </w:rPr>
      </w:pPr>
      <w:r w:rsidRPr="00C61402">
        <w:rPr>
          <w:lang w:val="en-GB"/>
        </w:rPr>
        <w:t>The INFA system is a map of the context of companies' financial performance indicators. Financial performance measures are divided into three groups (Neumaier</w:t>
      </w:r>
      <w:r w:rsidR="00CC4464" w:rsidRPr="00C61402">
        <w:rPr>
          <w:lang w:val="en-GB"/>
        </w:rPr>
        <w:t>ová</w:t>
      </w:r>
      <w:r w:rsidRPr="00C61402">
        <w:rPr>
          <w:lang w:val="en-GB"/>
        </w:rPr>
        <w:t xml:space="preserve"> &amp; Neumaier, 2002):</w:t>
      </w:r>
    </w:p>
    <w:p w14:paraId="1C752E23" w14:textId="0D26BE67" w:rsidR="0052176C" w:rsidRPr="00C61402" w:rsidRDefault="0052176C" w:rsidP="00662635">
      <w:pPr>
        <w:pStyle w:val="Odstavecseseznamem"/>
        <w:numPr>
          <w:ilvl w:val="0"/>
          <w:numId w:val="70"/>
        </w:numPr>
        <w:rPr>
          <w:lang w:val="en-GB"/>
        </w:rPr>
      </w:pPr>
      <w:r w:rsidRPr="00C61402">
        <w:rPr>
          <w:lang w:val="en-GB"/>
        </w:rPr>
        <w:t xml:space="preserve">Measures mapping the method of origin of the company's </w:t>
      </w:r>
      <w:r w:rsidR="00CC4464" w:rsidRPr="00C61402">
        <w:rPr>
          <w:lang w:val="en-GB"/>
        </w:rPr>
        <w:t>profit</w:t>
      </w:r>
      <w:r w:rsidRPr="00C61402">
        <w:rPr>
          <w:lang w:val="en-GB"/>
        </w:rPr>
        <w:t xml:space="preserve"> and the level of ability to evaluate the total capital.</w:t>
      </w:r>
    </w:p>
    <w:p w14:paraId="5677C70F" w14:textId="2BB9B09C" w:rsidR="0052176C" w:rsidRPr="00C61402" w:rsidRDefault="00CC4464" w:rsidP="00662635">
      <w:pPr>
        <w:pStyle w:val="Odstavecseseznamem"/>
        <w:numPr>
          <w:ilvl w:val="0"/>
          <w:numId w:val="70"/>
        </w:numPr>
        <w:rPr>
          <w:lang w:val="en-GB"/>
        </w:rPr>
      </w:pPr>
      <w:r w:rsidRPr="00C61402">
        <w:rPr>
          <w:lang w:val="en-GB"/>
        </w:rPr>
        <w:t>Measures</w:t>
      </w:r>
      <w:r w:rsidR="0052176C" w:rsidRPr="00C61402">
        <w:rPr>
          <w:lang w:val="en-GB"/>
        </w:rPr>
        <w:t xml:space="preserve"> capturing the method of distribution of the company's </w:t>
      </w:r>
      <w:r w:rsidRPr="00C61402">
        <w:rPr>
          <w:lang w:val="en-GB"/>
        </w:rPr>
        <w:t>profit</w:t>
      </w:r>
      <w:r w:rsidR="0052176C" w:rsidRPr="00C61402">
        <w:rPr>
          <w:lang w:val="en-GB"/>
        </w:rPr>
        <w:t>.</w:t>
      </w:r>
    </w:p>
    <w:p w14:paraId="4C1C7C31" w14:textId="65BE4BAF" w:rsidR="0052176C" w:rsidRPr="00C61402" w:rsidRDefault="0052176C" w:rsidP="00662635">
      <w:pPr>
        <w:pStyle w:val="Odstavecseseznamem"/>
        <w:numPr>
          <w:ilvl w:val="0"/>
          <w:numId w:val="70"/>
        </w:numPr>
        <w:rPr>
          <w:lang w:val="en-GB"/>
        </w:rPr>
      </w:pPr>
      <w:r w:rsidRPr="00C61402">
        <w:rPr>
          <w:lang w:val="en-GB"/>
        </w:rPr>
        <w:t xml:space="preserve">Measures of financial balance in which the creation and division of the company's </w:t>
      </w:r>
      <w:r w:rsidR="00CC4464" w:rsidRPr="00C61402">
        <w:rPr>
          <w:lang w:val="en-GB"/>
        </w:rPr>
        <w:t>profit</w:t>
      </w:r>
      <w:r w:rsidRPr="00C61402">
        <w:rPr>
          <w:lang w:val="en-GB"/>
        </w:rPr>
        <w:t xml:space="preserve"> take place.</w:t>
      </w:r>
    </w:p>
    <w:p w14:paraId="0A45DBC7" w14:textId="3655D4E3" w:rsidR="00CC4464" w:rsidRPr="00C61402" w:rsidRDefault="0052176C" w:rsidP="00CC4464">
      <w:pPr>
        <w:rPr>
          <w:lang w:val="en-GB"/>
        </w:rPr>
      </w:pPr>
      <w:r w:rsidRPr="00C61402">
        <w:rPr>
          <w:lang w:val="en-GB"/>
        </w:rPr>
        <w:t xml:space="preserve">The upper part of the system contains system-linked indicators influencing the size of the company's </w:t>
      </w:r>
      <w:r w:rsidR="00CC4464" w:rsidRPr="00C61402">
        <w:rPr>
          <w:lang w:val="en-GB"/>
        </w:rPr>
        <w:t>profit</w:t>
      </w:r>
      <w:r w:rsidRPr="00C61402">
        <w:rPr>
          <w:lang w:val="en-GB"/>
        </w:rPr>
        <w:t>, resp. capturing the facts that are the cause of the size of the company's production</w:t>
      </w:r>
      <w:r w:rsidR="00253B60" w:rsidRPr="00C61402">
        <w:rPr>
          <w:lang w:val="en-GB"/>
        </w:rPr>
        <w:t xml:space="preserve"> (</w:t>
      </w:r>
      <w:r w:rsidR="00253B60" w:rsidRPr="00C61402">
        <w:rPr>
          <w:lang w:val="en-GB"/>
        </w:rPr>
        <w:fldChar w:fldCharType="begin"/>
      </w:r>
      <w:r w:rsidR="00253B60" w:rsidRPr="00C61402">
        <w:rPr>
          <w:lang w:val="en-GB"/>
        </w:rPr>
        <w:instrText xml:space="preserve"> REF _Ref63168930 \h </w:instrText>
      </w:r>
      <w:r w:rsidR="00253B60" w:rsidRPr="00C61402">
        <w:rPr>
          <w:lang w:val="en-GB"/>
        </w:rPr>
      </w:r>
      <w:r w:rsidR="00253B60" w:rsidRPr="00C61402">
        <w:rPr>
          <w:lang w:val="en-GB"/>
        </w:rPr>
        <w:fldChar w:fldCharType="separate"/>
      </w:r>
      <w:r w:rsidR="00253B60" w:rsidRPr="00C61402">
        <w:rPr>
          <w:lang w:val="en-GB"/>
        </w:rPr>
        <w:t xml:space="preserve">Figure </w:t>
      </w:r>
      <w:r w:rsidR="00253B60" w:rsidRPr="00C61402">
        <w:rPr>
          <w:noProof/>
          <w:lang w:val="en-GB"/>
        </w:rPr>
        <w:t>9</w:t>
      </w:r>
      <w:r w:rsidR="00253B60" w:rsidRPr="00C61402">
        <w:rPr>
          <w:lang w:val="en-GB"/>
        </w:rPr>
        <w:fldChar w:fldCharType="end"/>
      </w:r>
      <w:r w:rsidR="00253B60" w:rsidRPr="00C61402">
        <w:rPr>
          <w:lang w:val="en-GB"/>
        </w:rPr>
        <w:t>)</w:t>
      </w:r>
      <w:r w:rsidRPr="00C61402">
        <w:rPr>
          <w:lang w:val="en-GB"/>
        </w:rPr>
        <w:t xml:space="preserve">. The company's </w:t>
      </w:r>
      <w:r w:rsidR="00CC4464" w:rsidRPr="00C61402">
        <w:rPr>
          <w:lang w:val="en-GB"/>
        </w:rPr>
        <w:t>profit</w:t>
      </w:r>
      <w:r w:rsidRPr="00C61402">
        <w:rPr>
          <w:lang w:val="en-GB"/>
        </w:rPr>
        <w:t xml:space="preserve"> is characterized so that it is not dependent on the company's financial or tax policy. It is represented by profit before tax and interest expense (EBIT). The EBIT pyramid includes the company's ability to value total capital </w:t>
      </w:r>
      <w:r w:rsidR="00CC4464" w:rsidRPr="00C61402">
        <w:rPr>
          <w:lang w:val="en-GB"/>
        </w:rPr>
        <w:t>–</w:t>
      </w:r>
      <w:r w:rsidRPr="00C61402">
        <w:rPr>
          <w:lang w:val="en-GB"/>
        </w:rPr>
        <w:t xml:space="preserve"> re</w:t>
      </w:r>
      <w:r w:rsidR="00CC4464" w:rsidRPr="00C61402">
        <w:rPr>
          <w:lang w:val="en-GB"/>
        </w:rPr>
        <w:t xml:space="preserve">turn on total capital </w:t>
      </w:r>
      <w:r w:rsidRPr="00C61402">
        <w:rPr>
          <w:lang w:val="en-GB"/>
        </w:rPr>
        <w:t>and is the link between the EBIT pyramid and the EBIT division pyramid. There is also a ROE indicator, which, however, does not affect the division of EBIT, but is the result of the overall operation of the company, ie the creation and division of EBIT. The financial balance for which the creation and division of EBIT takes place is the result of a comparison of the structure of the company's assets in terms of their life, resp. liquidity (assets and their use are affected by the upper pyramid of EBIT generation) with the structure of liabilities in terms of their long-term or short-term (liabilities and their structure are reflected in the lower pyramid of EBIT division) (Neumaierová &amp; Neumaier, 2002).</w:t>
      </w:r>
      <w:r w:rsidR="00CC4464" w:rsidRPr="00C61402">
        <w:rPr>
          <w:lang w:val="en-GB"/>
        </w:rPr>
        <w:t xml:space="preserve"> </w:t>
      </w:r>
    </w:p>
    <w:p w14:paraId="108853D3" w14:textId="5BDBDF9F" w:rsidR="0052176C" w:rsidRPr="00C61402" w:rsidRDefault="00905DDA" w:rsidP="00905DDA">
      <w:pPr>
        <w:pStyle w:val="Titulek"/>
      </w:pPr>
      <w:bookmarkStart w:id="62" w:name="_Ref63168930"/>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16</w:t>
      </w:r>
      <w:r w:rsidRPr="00C61402">
        <w:fldChar w:fldCharType="end"/>
      </w:r>
      <w:bookmarkEnd w:id="62"/>
      <w:r w:rsidR="0052176C" w:rsidRPr="00C61402">
        <w:t xml:space="preserve"> Basic modules of the INFA system</w:t>
      </w:r>
    </w:p>
    <w:p w14:paraId="33254785" w14:textId="7357FF21" w:rsidR="00E3013A" w:rsidRPr="00C61402" w:rsidRDefault="00E3013A" w:rsidP="0052176C">
      <w:pPr>
        <w:rPr>
          <w:lang w:val="en-GB"/>
        </w:rPr>
      </w:pPr>
      <w:r w:rsidRPr="00C61402">
        <w:rPr>
          <w:lang w:val="en-GB"/>
        </w:rPr>
        <w:object w:dxaOrig="4560" w:dyaOrig="2630" w14:anchorId="420F2365">
          <v:shape id="_x0000_i1156" type="#_x0000_t75" style="width:365.5pt;height:210.5pt" o:ole="">
            <v:imagedata r:id="rId304" o:title=""/>
          </v:shape>
          <o:OLEObject Type="Embed" ProgID="Acrobat.Document.DC" ShapeID="_x0000_i1156" DrawAspect="Content" ObjectID="_1674378766" r:id="rId305"/>
        </w:object>
      </w:r>
    </w:p>
    <w:p w14:paraId="353C8CE1" w14:textId="26407E32" w:rsidR="00AA4744" w:rsidRPr="00C61402" w:rsidRDefault="00E91F2C" w:rsidP="0052176C">
      <w:pPr>
        <w:rPr>
          <w:lang w:val="en-GB"/>
        </w:rPr>
      </w:pPr>
      <w:r w:rsidRPr="00C61402">
        <w:rPr>
          <w:lang w:val="en-GB"/>
        </w:rPr>
        <w:t>Source</w:t>
      </w:r>
      <w:r w:rsidR="0052176C" w:rsidRPr="00C61402">
        <w:rPr>
          <w:lang w:val="en-GB"/>
        </w:rPr>
        <w:t>: Neumaierová &amp; Neumaier (2002)</w:t>
      </w:r>
    </w:p>
    <w:p w14:paraId="44512420" w14:textId="5FE04FB5" w:rsidR="0052176C" w:rsidRPr="00C61402" w:rsidRDefault="00A4321C" w:rsidP="00905DDA">
      <w:pPr>
        <w:pStyle w:val="Nadpis4"/>
        <w:rPr>
          <w:lang w:val="en-GB"/>
        </w:rPr>
      </w:pPr>
      <w:r w:rsidRPr="00C61402">
        <w:rPr>
          <w:lang w:val="en-GB"/>
        </w:rPr>
        <w:t>Groll system</w:t>
      </w:r>
    </w:p>
    <w:p w14:paraId="77E3BC29" w14:textId="387B56CB" w:rsidR="0052176C" w:rsidRPr="00C61402" w:rsidRDefault="00A4321C" w:rsidP="0052176C">
      <w:pPr>
        <w:rPr>
          <w:lang w:val="en-GB"/>
        </w:rPr>
      </w:pPr>
      <w:r w:rsidRPr="00C61402">
        <w:rPr>
          <w:lang w:val="en-GB"/>
        </w:rPr>
        <w:t>Groll</w:t>
      </w:r>
      <w:r w:rsidR="0052176C" w:rsidRPr="00C61402">
        <w:rPr>
          <w:lang w:val="en-GB"/>
        </w:rPr>
        <w:t xml:space="preserve"> system of ratios is based on internal accounting data</w:t>
      </w:r>
      <w:r w:rsidR="00253B60" w:rsidRPr="00C61402">
        <w:rPr>
          <w:lang w:val="en-GB"/>
        </w:rPr>
        <w:t xml:space="preserve"> (</w:t>
      </w:r>
      <w:r w:rsidR="00253B60" w:rsidRPr="00C61402">
        <w:rPr>
          <w:lang w:val="en-GB"/>
        </w:rPr>
        <w:fldChar w:fldCharType="begin"/>
      </w:r>
      <w:r w:rsidR="00253B60" w:rsidRPr="00C61402">
        <w:rPr>
          <w:lang w:val="en-GB"/>
        </w:rPr>
        <w:instrText xml:space="preserve"> REF _Ref63168943 \h </w:instrText>
      </w:r>
      <w:r w:rsidR="00253B60" w:rsidRPr="00C61402">
        <w:rPr>
          <w:lang w:val="en-GB"/>
        </w:rPr>
      </w:r>
      <w:r w:rsidR="00253B60" w:rsidRPr="00C61402">
        <w:rPr>
          <w:lang w:val="en-GB"/>
        </w:rPr>
        <w:fldChar w:fldCharType="separate"/>
      </w:r>
      <w:r w:rsidR="00253B60" w:rsidRPr="00C61402">
        <w:rPr>
          <w:lang w:val="en-GB"/>
        </w:rPr>
        <w:t xml:space="preserve">Figure </w:t>
      </w:r>
      <w:r w:rsidR="00253B60" w:rsidRPr="00C61402">
        <w:rPr>
          <w:noProof/>
          <w:lang w:val="en-GB"/>
        </w:rPr>
        <w:t>10</w:t>
      </w:r>
      <w:r w:rsidR="00253B60" w:rsidRPr="00C61402">
        <w:rPr>
          <w:lang w:val="en-GB"/>
        </w:rPr>
        <w:fldChar w:fldCharType="end"/>
      </w:r>
      <w:r w:rsidR="00253B60" w:rsidRPr="00C61402">
        <w:rPr>
          <w:lang w:val="en-GB"/>
        </w:rPr>
        <w:t>)</w:t>
      </w:r>
      <w:r w:rsidR="0052176C" w:rsidRPr="00C61402">
        <w:rPr>
          <w:lang w:val="en-GB"/>
        </w:rPr>
        <w:t>. This system was developed for internal profit analysis. It should support corporate management in planning, management and control. As a system of internal control, it could be used both for the purpose of comparing the plan with reality and for comparing indicators over time (Šmídová, 2009).</w:t>
      </w:r>
    </w:p>
    <w:p w14:paraId="76B6573E" w14:textId="2C9986B8" w:rsidR="0052176C" w:rsidRPr="00C61402" w:rsidRDefault="00A4321C" w:rsidP="00A4321C">
      <w:pPr>
        <w:pStyle w:val="Titulek"/>
      </w:pPr>
      <w:bookmarkStart w:id="63" w:name="_Ref63168943"/>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17</w:t>
      </w:r>
      <w:r w:rsidRPr="00C61402">
        <w:fldChar w:fldCharType="end"/>
      </w:r>
      <w:bookmarkEnd w:id="63"/>
      <w:r w:rsidRPr="00C61402">
        <w:t xml:space="preserve"> Groll system</w:t>
      </w:r>
    </w:p>
    <w:p w14:paraId="24D2613B" w14:textId="3CBC456B" w:rsidR="00E3013A" w:rsidRPr="00C61402" w:rsidRDefault="00E3013A" w:rsidP="0052176C">
      <w:pPr>
        <w:rPr>
          <w:lang w:val="en-GB"/>
        </w:rPr>
      </w:pPr>
      <w:r w:rsidRPr="00C61402">
        <w:rPr>
          <w:lang w:val="en-GB"/>
        </w:rPr>
        <w:object w:dxaOrig="5099" w:dyaOrig="3700" w14:anchorId="3344E42B">
          <v:shape id="_x0000_i1157" type="#_x0000_t75" style="width:342pt;height:248.5pt" o:ole="">
            <v:imagedata r:id="rId306" o:title=""/>
          </v:shape>
          <o:OLEObject Type="Embed" ProgID="Acrobat.Document.DC" ShapeID="_x0000_i1157" DrawAspect="Content" ObjectID="_1674378767" r:id="rId307"/>
        </w:object>
      </w:r>
    </w:p>
    <w:p w14:paraId="7E551A4C" w14:textId="43272709" w:rsidR="0052176C" w:rsidRPr="00C61402" w:rsidRDefault="00E91F2C" w:rsidP="0052176C">
      <w:pPr>
        <w:rPr>
          <w:lang w:val="en-GB"/>
        </w:rPr>
      </w:pPr>
      <w:r w:rsidRPr="00C61402">
        <w:rPr>
          <w:lang w:val="en-GB"/>
        </w:rPr>
        <w:t>Source</w:t>
      </w:r>
      <w:r w:rsidR="0052176C" w:rsidRPr="00C61402">
        <w:rPr>
          <w:lang w:val="en-GB"/>
        </w:rPr>
        <w:t>: Šmídová (2009)</w:t>
      </w:r>
    </w:p>
    <w:p w14:paraId="21DEC302" w14:textId="6DB2CE2F" w:rsidR="0052176C" w:rsidRPr="00C61402" w:rsidRDefault="00A4321C" w:rsidP="00905DDA">
      <w:pPr>
        <w:pStyle w:val="Nadpis4"/>
        <w:rPr>
          <w:lang w:val="en-GB"/>
        </w:rPr>
      </w:pPr>
      <w:r w:rsidRPr="00C61402">
        <w:rPr>
          <w:lang w:val="en-GB"/>
        </w:rPr>
        <w:t>Coenenberg system</w:t>
      </w:r>
    </w:p>
    <w:p w14:paraId="79EBDEB1" w14:textId="019AD5B0" w:rsidR="0052176C" w:rsidRPr="00C61402" w:rsidRDefault="0052176C" w:rsidP="0052176C">
      <w:pPr>
        <w:rPr>
          <w:lang w:val="en-GB"/>
        </w:rPr>
      </w:pPr>
      <w:r w:rsidRPr="00C61402">
        <w:rPr>
          <w:lang w:val="en-GB"/>
        </w:rPr>
        <w:t>The Coenenberg system of ratios is preferably focused on profitability analysis. It shows the interrelationships between the five main profitability indicators</w:t>
      </w:r>
      <w:r w:rsidR="00253B60" w:rsidRPr="00C61402">
        <w:rPr>
          <w:lang w:val="en-GB"/>
        </w:rPr>
        <w:t xml:space="preserve"> (</w:t>
      </w:r>
      <w:r w:rsidR="00253B60" w:rsidRPr="00C61402">
        <w:rPr>
          <w:lang w:val="en-GB"/>
        </w:rPr>
        <w:fldChar w:fldCharType="begin"/>
      </w:r>
      <w:r w:rsidR="00253B60" w:rsidRPr="00C61402">
        <w:rPr>
          <w:lang w:val="en-GB"/>
        </w:rPr>
        <w:instrText xml:space="preserve"> REF _Ref63168956 \h </w:instrText>
      </w:r>
      <w:r w:rsidR="00253B60" w:rsidRPr="00C61402">
        <w:rPr>
          <w:lang w:val="en-GB"/>
        </w:rPr>
      </w:r>
      <w:r w:rsidR="00253B60" w:rsidRPr="00C61402">
        <w:rPr>
          <w:lang w:val="en-GB"/>
        </w:rPr>
        <w:fldChar w:fldCharType="separate"/>
      </w:r>
      <w:r w:rsidR="00253B60" w:rsidRPr="00C61402">
        <w:rPr>
          <w:lang w:val="en-GB"/>
        </w:rPr>
        <w:t xml:space="preserve">Figure </w:t>
      </w:r>
      <w:r w:rsidR="00253B60" w:rsidRPr="00C61402">
        <w:rPr>
          <w:noProof/>
          <w:lang w:val="en-GB"/>
        </w:rPr>
        <w:t>11</w:t>
      </w:r>
      <w:r w:rsidR="00253B60" w:rsidRPr="00C61402">
        <w:rPr>
          <w:lang w:val="en-GB"/>
        </w:rPr>
        <w:fldChar w:fldCharType="end"/>
      </w:r>
      <w:r w:rsidR="00253B60" w:rsidRPr="00C61402">
        <w:rPr>
          <w:lang w:val="en-GB"/>
        </w:rPr>
        <w:t>)</w:t>
      </w:r>
      <w:r w:rsidRPr="00C61402">
        <w:rPr>
          <w:lang w:val="en-GB"/>
        </w:rPr>
        <w:t xml:space="preserve">. Starting with the return on equity, the causal analysis takes place </w:t>
      </w:r>
      <w:r w:rsidRPr="00C61402">
        <w:rPr>
          <w:lang w:val="en-GB"/>
        </w:rPr>
        <w:lastRenderedPageBreak/>
        <w:t>through the return on total capital, the return on long-term capital and the return on operationally necessary capital to the return on sales (Šmídová, 2009).</w:t>
      </w:r>
    </w:p>
    <w:p w14:paraId="68CB2AA1" w14:textId="676734F6" w:rsidR="0052176C" w:rsidRPr="00C61402" w:rsidRDefault="00A4321C" w:rsidP="00A4321C">
      <w:pPr>
        <w:pStyle w:val="Titulek"/>
      </w:pPr>
      <w:bookmarkStart w:id="64" w:name="_Ref63168956"/>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18</w:t>
      </w:r>
      <w:r w:rsidRPr="00C61402">
        <w:fldChar w:fldCharType="end"/>
      </w:r>
      <w:bookmarkEnd w:id="64"/>
      <w:r w:rsidRPr="00C61402">
        <w:t xml:space="preserve"> Coenenberg system</w:t>
      </w:r>
    </w:p>
    <w:p w14:paraId="3F5E7D90" w14:textId="05C997D3" w:rsidR="0072687D" w:rsidRPr="00C61402" w:rsidRDefault="00E3013A" w:rsidP="0052176C">
      <w:pPr>
        <w:rPr>
          <w:lang w:val="en-GB"/>
        </w:rPr>
      </w:pPr>
      <w:r w:rsidRPr="00C61402">
        <w:rPr>
          <w:lang w:val="en-GB"/>
        </w:rPr>
        <w:object w:dxaOrig="5800" w:dyaOrig="3110" w14:anchorId="7CEA7684">
          <v:shape id="_x0000_i1158" type="#_x0000_t75" style="width:361pt;height:193.5pt" o:ole="">
            <v:imagedata r:id="rId308" o:title=""/>
          </v:shape>
          <o:OLEObject Type="Embed" ProgID="Acrobat.Document.DC" ShapeID="_x0000_i1158" DrawAspect="Content" ObjectID="_1674378768" r:id="rId309"/>
        </w:object>
      </w:r>
    </w:p>
    <w:p w14:paraId="119463E5" w14:textId="1F7FCD3F" w:rsidR="0052176C" w:rsidRPr="00C61402" w:rsidRDefault="00E91F2C" w:rsidP="0052176C">
      <w:pPr>
        <w:rPr>
          <w:lang w:val="en-GB"/>
        </w:rPr>
      </w:pPr>
      <w:r w:rsidRPr="00C61402">
        <w:rPr>
          <w:lang w:val="en-GB"/>
        </w:rPr>
        <w:t>Source</w:t>
      </w:r>
      <w:r w:rsidR="0052176C" w:rsidRPr="00C61402">
        <w:rPr>
          <w:lang w:val="en-GB"/>
        </w:rPr>
        <w:t>: Šmídová (2009)</w:t>
      </w:r>
    </w:p>
    <w:p w14:paraId="04C90D0E" w14:textId="10731297" w:rsidR="0052176C" w:rsidRPr="00C61402" w:rsidRDefault="0052176C" w:rsidP="00905DDA">
      <w:pPr>
        <w:pStyle w:val="Nadpis4"/>
        <w:rPr>
          <w:lang w:val="en-GB"/>
        </w:rPr>
      </w:pPr>
      <w:r w:rsidRPr="00C61402">
        <w:rPr>
          <w:lang w:val="en-GB"/>
        </w:rPr>
        <w:t>RL system</w:t>
      </w:r>
    </w:p>
    <w:p w14:paraId="300682CA" w14:textId="19DB8932" w:rsidR="0052176C" w:rsidRPr="00C61402" w:rsidRDefault="0052176C" w:rsidP="0052176C">
      <w:pPr>
        <w:rPr>
          <w:lang w:val="en-GB"/>
        </w:rPr>
      </w:pPr>
      <w:r w:rsidRPr="00C61402">
        <w:rPr>
          <w:lang w:val="en-GB"/>
        </w:rPr>
        <w:t xml:space="preserve">The RL system of ratios (Rentabilitäts - Likviditäts - Kennzahlensystem) was developed by T. Reichmann and L. Lachnit in 1976. This system of ratios focuses on profitability and liquidity. The RL system is designed as </w:t>
      </w:r>
      <w:r w:rsidR="00CC4464" w:rsidRPr="00C61402">
        <w:rPr>
          <w:lang w:val="en-GB"/>
        </w:rPr>
        <w:t>a</w:t>
      </w:r>
      <w:r w:rsidRPr="00C61402">
        <w:rPr>
          <w:lang w:val="en-GB"/>
        </w:rPr>
        <w:t xml:space="preserve"> tool that can be used to manage the company as a whole. This system assesses and monitors profitability and liquidity as central values of the management system and also takes into account the fact that maintaining solvency is a necessary prerequisite for the existence of the company. This contributed, among other things, to a significant improvement in the systems of ratios, as the existing systems were too one-sidedly focused only on profitability and strongly or even completely neglected the liquidity aspect. The RL system is used as a tool to compare reality with the plan and also for comparison over time. It determines individual indicators for either annual, quarterly, monthly or weekly periods. The RL system consists of a total of 39 indicators and uses both ratio indicators and absolute indicators from financial and internal accounting. It is an organizing system, where the individual elements of the system are</w:t>
      </w:r>
      <w:r w:rsidR="00CC4464" w:rsidRPr="00C61402">
        <w:rPr>
          <w:lang w:val="en-GB"/>
        </w:rPr>
        <w:t xml:space="preserve"> not interconnected numerically</w:t>
      </w:r>
      <w:r w:rsidRPr="00C61402">
        <w:rPr>
          <w:lang w:val="en-GB"/>
        </w:rPr>
        <w:t>. This system consists of a general part, which is designed for use by corporate management for management, planning and control, and a special part, which contains such indicators, which are used as a supplement to the specifics of the company. In a special part of the RL system, such data are collected that are specific to the given company, such as the specifics of the industry in which the company operates. These data are used to supplement the indicators from the general part. A special part also includes an in-depth analysis of factors influencing profitability and liquidity (Šmídová, 2009).</w:t>
      </w:r>
    </w:p>
    <w:p w14:paraId="4277D0BA" w14:textId="27698CC2" w:rsidR="00397642" w:rsidRPr="00C61402" w:rsidRDefault="00397642" w:rsidP="0071023E">
      <w:pPr>
        <w:rPr>
          <w:lang w:val="en-GB"/>
        </w:rPr>
      </w:pPr>
    </w:p>
    <w:p w14:paraId="3CFDA1A3" w14:textId="77777777" w:rsidR="00B0145B" w:rsidRPr="00C61402" w:rsidRDefault="00B0145B" w:rsidP="00B0145B">
      <w:pPr>
        <w:pStyle w:val="Nadpis1"/>
        <w:rPr>
          <w:lang w:val="en-GB"/>
        </w:rPr>
      </w:pPr>
      <w:bookmarkStart w:id="65" w:name="_Toc63174569"/>
      <w:r w:rsidRPr="00C61402">
        <w:rPr>
          <w:lang w:val="en-GB"/>
        </w:rPr>
        <w:lastRenderedPageBreak/>
        <w:t>Decompositions of indexes and differences</w:t>
      </w:r>
      <w:bookmarkEnd w:id="65"/>
    </w:p>
    <w:p w14:paraId="692EB55E" w14:textId="7F3C7DEF" w:rsidR="00B0145B" w:rsidRPr="00C61402" w:rsidRDefault="00C8671F" w:rsidP="00B0145B">
      <w:pPr>
        <w:pStyle w:val="Nadpis2"/>
      </w:pPr>
      <w:bookmarkStart w:id="66" w:name="_Toc63174570"/>
      <w:r w:rsidRPr="00C61402">
        <w:t>Relationship</w:t>
      </w:r>
      <w:r w:rsidR="00B0145B" w:rsidRPr="00C61402">
        <w:t xml:space="preserve"> between the analyzed indicator and higher order indicators</w:t>
      </w:r>
      <w:bookmarkEnd w:id="66"/>
    </w:p>
    <w:p w14:paraId="3FF0B81B" w14:textId="0BB4F862" w:rsidR="00B0145B" w:rsidRPr="00C61402" w:rsidRDefault="00B0145B" w:rsidP="00B0145B">
      <w:pPr>
        <w:rPr>
          <w:lang w:val="en-GB"/>
        </w:rPr>
      </w:pPr>
      <w:r w:rsidRPr="00C61402">
        <w:rPr>
          <w:lang w:val="en-GB"/>
        </w:rPr>
        <w:t>The systematization of economic indicators and the creation of pyramidal systems of indicators make it possible to formulate mathematical relationships between indicators. Based on these mathematical relations, it is then possible to express the degree of influence of a change in a</w:t>
      </w:r>
      <w:r w:rsidR="00750652" w:rsidRPr="00C61402">
        <w:rPr>
          <w:lang w:val="en-GB"/>
        </w:rPr>
        <w:t>n analytical</w:t>
      </w:r>
      <w:r w:rsidRPr="00C61402">
        <w:rPr>
          <w:lang w:val="en-GB"/>
        </w:rPr>
        <w:t xml:space="preserve"> indicator on a change in a </w:t>
      </w:r>
      <w:r w:rsidR="00750652" w:rsidRPr="00C61402">
        <w:rPr>
          <w:lang w:val="en-GB"/>
        </w:rPr>
        <w:t>synthetical</w:t>
      </w:r>
      <w:r w:rsidRPr="00C61402">
        <w:rPr>
          <w:lang w:val="en-GB"/>
        </w:rPr>
        <w:t xml:space="preserve"> indicator. This makes it possible for single-peak pyramidal systems to quantify the share of changes in individual factors per </w:t>
      </w:r>
      <w:r w:rsidR="00750652" w:rsidRPr="00C61402">
        <w:rPr>
          <w:lang w:val="en-GB"/>
        </w:rPr>
        <w:t>synthetical (</w:t>
      </w:r>
      <w:r w:rsidRPr="00C61402">
        <w:rPr>
          <w:lang w:val="en-GB"/>
        </w:rPr>
        <w:t>peak</w:t>
      </w:r>
      <w:r w:rsidR="00750652" w:rsidRPr="00C61402">
        <w:rPr>
          <w:lang w:val="en-GB"/>
        </w:rPr>
        <w:t>)</w:t>
      </w:r>
      <w:r w:rsidRPr="00C61402">
        <w:rPr>
          <w:lang w:val="en-GB"/>
        </w:rPr>
        <w:t xml:space="preserve"> indicator, and thus to identify and quantify the causes of good or bad efficiency of the production or reproduction process in the company.</w:t>
      </w:r>
    </w:p>
    <w:p w14:paraId="10D3BF4D" w14:textId="73FDFE2E" w:rsidR="00B0145B" w:rsidRPr="00C61402" w:rsidRDefault="00B0145B" w:rsidP="00B0145B">
      <w:pPr>
        <w:rPr>
          <w:lang w:val="en-GB"/>
        </w:rPr>
      </w:pPr>
      <w:r w:rsidRPr="00C61402">
        <w:rPr>
          <w:lang w:val="en-GB"/>
        </w:rPr>
        <w:t xml:space="preserve">Most indicators can be expressed as a function of </w:t>
      </w:r>
      <w:r w:rsidR="00750652" w:rsidRPr="00C61402">
        <w:rPr>
          <w:lang w:val="en-GB"/>
        </w:rPr>
        <w:t>analytical</w:t>
      </w:r>
      <w:r w:rsidRPr="00C61402">
        <w:rPr>
          <w:lang w:val="en-GB"/>
        </w:rPr>
        <w:t xml:space="preserve"> indicators. In order to get an idea of the causes of changes in the relevant indicator, it is justifiable to break down the overall change of the </w:t>
      </w:r>
      <w:r w:rsidR="00750652" w:rsidRPr="00C61402">
        <w:rPr>
          <w:lang w:val="en-GB"/>
        </w:rPr>
        <w:t>synthetical</w:t>
      </w:r>
      <w:r w:rsidRPr="00C61402">
        <w:rPr>
          <w:lang w:val="en-GB"/>
        </w:rPr>
        <w:t xml:space="preserve"> indicator (which usually results from its comparison in time or space) into changes that could be attributed to individual effects of </w:t>
      </w:r>
      <w:r w:rsidR="00750652" w:rsidRPr="00C61402">
        <w:rPr>
          <w:lang w:val="en-GB"/>
        </w:rPr>
        <w:t>analytical indicators (</w:t>
      </w:r>
      <w:r w:rsidRPr="00C61402">
        <w:rPr>
          <w:lang w:val="en-GB"/>
        </w:rPr>
        <w:t>sub-indicators) – e.g. divide the total change in costs by the effect of changes in production volume and the effect of cost efficiency. By assessing the impact of individual indicators, it is then possible to identify the main causes of inefficiency in production, and thus determine which aspects of business activity need to be improved.</w:t>
      </w:r>
    </w:p>
    <w:p w14:paraId="265E9822" w14:textId="69A6C388" w:rsidR="00B0145B" w:rsidRPr="00C61402" w:rsidRDefault="00B0145B" w:rsidP="00B0145B">
      <w:pPr>
        <w:rPr>
          <w:lang w:val="en-GB"/>
        </w:rPr>
      </w:pPr>
      <w:r w:rsidRPr="00C61402">
        <w:rPr>
          <w:lang w:val="en-GB"/>
        </w:rPr>
        <w:t xml:space="preserve">The indicators on which we </w:t>
      </w:r>
      <w:r w:rsidR="009516B5" w:rsidRPr="00C61402">
        <w:rPr>
          <w:lang w:val="en-GB"/>
        </w:rPr>
        <w:t>decompose</w:t>
      </w:r>
      <w:r w:rsidRPr="00C61402">
        <w:rPr>
          <w:lang w:val="en-GB"/>
        </w:rPr>
        <w:t xml:space="preserve"> the analyzed indicator have a substitutive nature, so they can take on different values even with the analyzed indicator unchanged. For example, for a given total cost of production, labo</w:t>
      </w:r>
      <w:r w:rsidR="00750652" w:rsidRPr="00C61402">
        <w:rPr>
          <w:lang w:val="en-GB"/>
        </w:rPr>
        <w:t>u</w:t>
      </w:r>
      <w:r w:rsidRPr="00C61402">
        <w:rPr>
          <w:lang w:val="en-GB"/>
        </w:rPr>
        <w:t>r and material costs may be different. Higher material costs can be offset by lower labo</w:t>
      </w:r>
      <w:r w:rsidR="00750652" w:rsidRPr="00C61402">
        <w:rPr>
          <w:lang w:val="en-GB"/>
        </w:rPr>
        <w:t>u</w:t>
      </w:r>
      <w:r w:rsidRPr="00C61402">
        <w:rPr>
          <w:lang w:val="en-GB"/>
        </w:rPr>
        <w:t xml:space="preserve">r costs and vice versa. Comparing the values of </w:t>
      </w:r>
      <w:r w:rsidR="00750652" w:rsidRPr="00C61402">
        <w:rPr>
          <w:lang w:val="en-GB"/>
        </w:rPr>
        <w:t>analytical</w:t>
      </w:r>
      <w:r w:rsidRPr="00C61402">
        <w:rPr>
          <w:lang w:val="en-GB"/>
        </w:rPr>
        <w:t xml:space="preserve"> indicators then informs about the causes of changes in the </w:t>
      </w:r>
      <w:r w:rsidR="00750652" w:rsidRPr="00C61402">
        <w:rPr>
          <w:lang w:val="en-GB"/>
        </w:rPr>
        <w:t>syntetical</w:t>
      </w:r>
      <w:r w:rsidRPr="00C61402">
        <w:rPr>
          <w:lang w:val="en-GB"/>
        </w:rPr>
        <w:t xml:space="preserve"> indicator and appreciates its importance.</w:t>
      </w:r>
    </w:p>
    <w:p w14:paraId="15FF1BCF" w14:textId="40DFAFB5" w:rsidR="00B0145B" w:rsidRPr="00C61402" w:rsidRDefault="00B0145B" w:rsidP="00B0145B">
      <w:pPr>
        <w:rPr>
          <w:lang w:val="en-GB"/>
        </w:rPr>
      </w:pPr>
      <w:r w:rsidRPr="00C61402">
        <w:rPr>
          <w:lang w:val="en-GB"/>
        </w:rPr>
        <w:t xml:space="preserve">In economic practice, we most often encounter indicators that are interconnected by an additive or multiplicative </w:t>
      </w:r>
      <w:r w:rsidR="009516B5" w:rsidRPr="00C61402">
        <w:rPr>
          <w:lang w:val="en-GB"/>
        </w:rPr>
        <w:t>relationships</w:t>
      </w:r>
      <w:r w:rsidRPr="00C61402">
        <w:rPr>
          <w:lang w:val="en-GB"/>
        </w:rPr>
        <w:t xml:space="preserve"> or their combinations. The application of the methods described below requires a thorough mathematical formalization of the relationships between indicators. This requirement is well met for most pyramid indicator systems. At the same time, it is necessary for the system of indicators to show the real factors of the analyzed phenomenon. If the created economic model is not adequate to the economic situation, then even the presented methods will not fulfill the required intention, i</w:t>
      </w:r>
      <w:r w:rsidR="009516B5" w:rsidRPr="00C61402">
        <w:rPr>
          <w:lang w:val="en-GB"/>
        </w:rPr>
        <w:t>.</w:t>
      </w:r>
      <w:r w:rsidRPr="00C61402">
        <w:rPr>
          <w:lang w:val="en-GB"/>
        </w:rPr>
        <w:t>e</w:t>
      </w:r>
      <w:r w:rsidR="009516B5" w:rsidRPr="00C61402">
        <w:rPr>
          <w:lang w:val="en-GB"/>
        </w:rPr>
        <w:t>.</w:t>
      </w:r>
      <w:r w:rsidRPr="00C61402">
        <w:rPr>
          <w:lang w:val="en-GB"/>
        </w:rPr>
        <w:t xml:space="preserve"> they will not affect the economic reality appropriately.</w:t>
      </w:r>
    </w:p>
    <w:p w14:paraId="1E6FBB71" w14:textId="187FDFF9" w:rsidR="009516B5" w:rsidRPr="00C61402" w:rsidRDefault="00B0145B" w:rsidP="00B0145B">
      <w:pPr>
        <w:rPr>
          <w:lang w:val="en-GB"/>
        </w:rPr>
      </w:pPr>
      <w:r w:rsidRPr="00C61402">
        <w:rPr>
          <w:lang w:val="en-GB"/>
        </w:rPr>
        <w:t>The method of decom</w:t>
      </w:r>
      <w:r w:rsidR="00C8671F" w:rsidRPr="00C61402">
        <w:rPr>
          <w:lang w:val="en-GB"/>
        </w:rPr>
        <w:t xml:space="preserve">position of the dynamics of </w:t>
      </w:r>
      <w:r w:rsidRPr="00C61402">
        <w:rPr>
          <w:lang w:val="en-GB"/>
        </w:rPr>
        <w:t xml:space="preserve">indicator depends on the </w:t>
      </w:r>
      <w:r w:rsidR="00C8671F" w:rsidRPr="00C61402">
        <w:rPr>
          <w:lang w:val="en-GB"/>
        </w:rPr>
        <w:t>relationship between</w:t>
      </w:r>
      <w:r w:rsidRPr="00C61402">
        <w:rPr>
          <w:lang w:val="en-GB"/>
        </w:rPr>
        <w:t xml:space="preserve"> </w:t>
      </w:r>
      <w:r w:rsidR="00750652" w:rsidRPr="00C61402">
        <w:rPr>
          <w:lang w:val="en-GB"/>
        </w:rPr>
        <w:t>analytical</w:t>
      </w:r>
      <w:r w:rsidRPr="00C61402">
        <w:rPr>
          <w:lang w:val="en-GB"/>
        </w:rPr>
        <w:t xml:space="preserve"> indicators. There are significant differences in decompositions, where higher order indicators are connected by additive or multiplicative </w:t>
      </w:r>
      <w:r w:rsidR="00C8671F" w:rsidRPr="00C61402">
        <w:rPr>
          <w:lang w:val="en-GB"/>
        </w:rPr>
        <w:t>function</w:t>
      </w:r>
      <w:r w:rsidRPr="00C61402">
        <w:rPr>
          <w:lang w:val="en-GB"/>
        </w:rPr>
        <w:t xml:space="preserve">. </w:t>
      </w:r>
    </w:p>
    <w:p w14:paraId="0A4C2020" w14:textId="77777777" w:rsidR="00612726" w:rsidRPr="00C61402" w:rsidRDefault="00612726" w:rsidP="00612726">
      <w:pPr>
        <w:pStyle w:val="Nadpis2"/>
      </w:pPr>
      <w:bookmarkStart w:id="67" w:name="_Toc63174571"/>
      <w:r w:rsidRPr="00C61402">
        <w:t>Decompositions in additive coupling of analytical indicators</w:t>
      </w:r>
      <w:bookmarkEnd w:id="67"/>
    </w:p>
    <w:p w14:paraId="5D743C38" w14:textId="32E67153" w:rsidR="00B0145B" w:rsidRPr="00C61402" w:rsidRDefault="00B0145B" w:rsidP="00612726">
      <w:pPr>
        <w:pStyle w:val="Nadpis3"/>
      </w:pPr>
      <w:r w:rsidRPr="00C61402">
        <w:t xml:space="preserve">Decomposition of the </w:t>
      </w:r>
      <w:r w:rsidR="00C8671F" w:rsidRPr="00C61402">
        <w:t>difference</w:t>
      </w:r>
      <w:r w:rsidRPr="00C61402">
        <w:t xml:space="preserve"> of the </w:t>
      </w:r>
      <w:r w:rsidR="00612726" w:rsidRPr="00C61402">
        <w:t xml:space="preserve">synthetical </w:t>
      </w:r>
      <w:r w:rsidRPr="00C61402">
        <w:t>indicator</w:t>
      </w:r>
    </w:p>
    <w:p w14:paraId="1242E890" w14:textId="1D4AA9EC" w:rsidR="00B0145B" w:rsidRPr="00C61402" w:rsidRDefault="00B0145B" w:rsidP="00B0145B">
      <w:pPr>
        <w:rPr>
          <w:lang w:val="en-GB"/>
        </w:rPr>
      </w:pPr>
      <w:r w:rsidRPr="00C61402">
        <w:rPr>
          <w:lang w:val="en-GB"/>
        </w:rPr>
        <w:t xml:space="preserve">The simplest way of decomposition is in the case of decomposition of an absolute </w:t>
      </w:r>
      <w:r w:rsidR="007C6053" w:rsidRPr="00C61402">
        <w:rPr>
          <w:lang w:val="en-GB"/>
        </w:rPr>
        <w:t>change</w:t>
      </w:r>
      <w:r w:rsidRPr="00C61402">
        <w:rPr>
          <w:lang w:val="en-GB"/>
        </w:rPr>
        <w:t xml:space="preserve"> of the indicator. Let the </w:t>
      </w:r>
      <w:r w:rsidR="00612726" w:rsidRPr="00C61402">
        <w:rPr>
          <w:lang w:val="en-GB"/>
        </w:rPr>
        <w:t>synthetical</w:t>
      </w:r>
      <w:r w:rsidRPr="00C61402">
        <w:rPr>
          <w:lang w:val="en-GB"/>
        </w:rPr>
        <w:t xml:space="preserve"> indicator (</w:t>
      </w:r>
      <w:r w:rsidRPr="00C61402">
        <w:rPr>
          <w:i/>
          <w:lang w:val="en-GB"/>
        </w:rPr>
        <w:t>X</w:t>
      </w:r>
      <w:r w:rsidRPr="00C61402">
        <w:rPr>
          <w:lang w:val="en-GB"/>
        </w:rPr>
        <w:t xml:space="preserve">) be the sum of three </w:t>
      </w:r>
      <w:r w:rsidR="00612726" w:rsidRPr="00C61402">
        <w:rPr>
          <w:lang w:val="en-GB"/>
        </w:rPr>
        <w:t>analytical</w:t>
      </w:r>
      <w:r w:rsidRPr="00C61402">
        <w:rPr>
          <w:lang w:val="en-GB"/>
        </w:rPr>
        <w:t xml:space="preserve"> indicators (</w:t>
      </w:r>
      <w:r w:rsidRPr="00C61402">
        <w:rPr>
          <w:i/>
          <w:lang w:val="en-GB"/>
        </w:rPr>
        <w:t>A</w:t>
      </w:r>
      <w:r w:rsidRPr="00C61402">
        <w:rPr>
          <w:lang w:val="en-GB"/>
        </w:rPr>
        <w:t xml:space="preserve">, </w:t>
      </w:r>
      <w:r w:rsidRPr="00C61402">
        <w:rPr>
          <w:i/>
          <w:lang w:val="en-GB"/>
        </w:rPr>
        <w:t>B</w:t>
      </w:r>
      <w:r w:rsidRPr="00C61402">
        <w:rPr>
          <w:lang w:val="en-GB"/>
        </w:rPr>
        <w:t xml:space="preserve">, </w:t>
      </w:r>
      <w:r w:rsidRPr="00C61402">
        <w:rPr>
          <w:i/>
          <w:lang w:val="en-GB"/>
        </w:rPr>
        <w:t>C</w:t>
      </w:r>
      <w:r w:rsidRPr="00C61402">
        <w:rPr>
          <w:lang w:val="en-GB"/>
        </w:rPr>
        <w:t>),</w:t>
      </w:r>
    </w:p>
    <w:p w14:paraId="2BE08EF7" w14:textId="77777777" w:rsidR="00B0145B" w:rsidRPr="00C61402" w:rsidRDefault="00B0145B" w:rsidP="007C6053">
      <w:pPr>
        <w:ind w:firstLine="709"/>
        <w:rPr>
          <w:lang w:val="en-GB"/>
        </w:rPr>
      </w:pPr>
      <w:r w:rsidRPr="00C61402">
        <w:rPr>
          <w:i/>
          <w:lang w:val="en-GB"/>
        </w:rPr>
        <w:t>X</w:t>
      </w:r>
      <w:r w:rsidRPr="00C61402">
        <w:rPr>
          <w:lang w:val="en-GB"/>
        </w:rPr>
        <w:t xml:space="preserve"> = </w:t>
      </w:r>
      <w:r w:rsidRPr="00C61402">
        <w:rPr>
          <w:i/>
          <w:lang w:val="en-GB"/>
        </w:rPr>
        <w:t>A</w:t>
      </w:r>
      <w:r w:rsidRPr="00C61402">
        <w:rPr>
          <w:lang w:val="en-GB"/>
        </w:rPr>
        <w:t xml:space="preserve"> + </w:t>
      </w:r>
      <w:r w:rsidRPr="00C61402">
        <w:rPr>
          <w:i/>
          <w:lang w:val="en-GB"/>
        </w:rPr>
        <w:t>B</w:t>
      </w:r>
      <w:r w:rsidRPr="00C61402">
        <w:rPr>
          <w:lang w:val="en-GB"/>
        </w:rPr>
        <w:t xml:space="preserve"> + </w:t>
      </w:r>
      <w:r w:rsidRPr="00C61402">
        <w:rPr>
          <w:i/>
          <w:lang w:val="en-GB"/>
        </w:rPr>
        <w:t>C</w:t>
      </w:r>
      <w:r w:rsidRPr="00C61402">
        <w:rPr>
          <w:lang w:val="en-GB"/>
        </w:rPr>
        <w:t>.</w:t>
      </w:r>
    </w:p>
    <w:p w14:paraId="60D96B7A" w14:textId="4E51570A" w:rsidR="00B0145B" w:rsidRPr="00C61402" w:rsidRDefault="00B0145B" w:rsidP="00B0145B">
      <w:pPr>
        <w:rPr>
          <w:lang w:val="en-GB"/>
        </w:rPr>
      </w:pPr>
      <w:r w:rsidRPr="00C61402">
        <w:rPr>
          <w:lang w:val="en-GB"/>
        </w:rPr>
        <w:t xml:space="preserve">The total change in the </w:t>
      </w:r>
      <w:r w:rsidR="00612726" w:rsidRPr="00C61402">
        <w:rPr>
          <w:lang w:val="en-GB"/>
        </w:rPr>
        <w:t>synthetical</w:t>
      </w:r>
      <w:r w:rsidRPr="00C61402">
        <w:rPr>
          <w:lang w:val="en-GB"/>
        </w:rPr>
        <w:t xml:space="preserve"> indicator (Δ</w:t>
      </w:r>
      <w:r w:rsidRPr="00C61402">
        <w:rPr>
          <w:i/>
          <w:lang w:val="en-GB"/>
        </w:rPr>
        <w:t>X</w:t>
      </w:r>
      <w:r w:rsidRPr="00C61402">
        <w:rPr>
          <w:lang w:val="en-GB"/>
        </w:rPr>
        <w:t>) is given by the difference between its values in the compared and the base period,</w:t>
      </w:r>
    </w:p>
    <w:p w14:paraId="0FFD07AE" w14:textId="6F883F26" w:rsidR="00B0145B" w:rsidRPr="00C61402" w:rsidRDefault="00B0145B" w:rsidP="007C6053">
      <w:pPr>
        <w:ind w:firstLine="709"/>
        <w:rPr>
          <w:lang w:val="en-GB"/>
        </w:rPr>
      </w:pPr>
      <w:r w:rsidRPr="00C61402">
        <w:rPr>
          <w:lang w:val="en-GB"/>
        </w:rPr>
        <w:t>Δ</w:t>
      </w:r>
      <w:r w:rsidRPr="00C61402">
        <w:rPr>
          <w:i/>
          <w:lang w:val="en-GB"/>
        </w:rPr>
        <w:t>X</w:t>
      </w:r>
      <w:r w:rsidRPr="00C61402">
        <w:rPr>
          <w:lang w:val="en-GB"/>
        </w:rPr>
        <w:t xml:space="preserve"> = </w:t>
      </w:r>
      <w:r w:rsidRPr="00C61402">
        <w:rPr>
          <w:i/>
          <w:lang w:val="en-GB"/>
        </w:rPr>
        <w:t>X</w:t>
      </w:r>
      <w:r w:rsidRPr="00C61402">
        <w:rPr>
          <w:vertAlign w:val="subscript"/>
          <w:lang w:val="en-GB"/>
        </w:rPr>
        <w:t>1</w:t>
      </w:r>
      <w:r w:rsidRPr="00C61402">
        <w:rPr>
          <w:lang w:val="en-GB"/>
        </w:rPr>
        <w:t xml:space="preserve"> </w:t>
      </w:r>
      <w:r w:rsidR="007C6053" w:rsidRPr="00C61402">
        <w:rPr>
          <w:lang w:val="en-GB"/>
        </w:rPr>
        <w:t>–</w:t>
      </w:r>
      <w:r w:rsidRPr="00C61402">
        <w:rPr>
          <w:lang w:val="en-GB"/>
        </w:rPr>
        <w:t xml:space="preserve"> </w:t>
      </w:r>
      <w:r w:rsidRPr="00C61402">
        <w:rPr>
          <w:i/>
          <w:lang w:val="en-GB"/>
        </w:rPr>
        <w:t>X</w:t>
      </w:r>
      <w:r w:rsidRPr="00C61402">
        <w:rPr>
          <w:vertAlign w:val="subscript"/>
          <w:lang w:val="en-GB"/>
        </w:rPr>
        <w:t>0</w:t>
      </w:r>
      <w:r w:rsidRPr="00C61402">
        <w:rPr>
          <w:lang w:val="en-GB"/>
        </w:rPr>
        <w:t>,</w:t>
      </w:r>
    </w:p>
    <w:p w14:paraId="791C6850" w14:textId="085F67D5" w:rsidR="00B0145B" w:rsidRPr="00C61402" w:rsidRDefault="00B0145B" w:rsidP="007C6053">
      <w:pPr>
        <w:ind w:firstLine="709"/>
        <w:rPr>
          <w:lang w:val="en-GB"/>
        </w:rPr>
      </w:pPr>
      <w:r w:rsidRPr="00C61402">
        <w:rPr>
          <w:lang w:val="en-GB"/>
        </w:rPr>
        <w:t>Δ</w:t>
      </w:r>
      <w:r w:rsidRPr="00C61402">
        <w:rPr>
          <w:i/>
          <w:lang w:val="en-GB"/>
        </w:rPr>
        <w:t>X</w:t>
      </w:r>
      <w:r w:rsidRPr="00C61402">
        <w:rPr>
          <w:lang w:val="en-GB"/>
        </w:rPr>
        <w:t xml:space="preserve"> = (</w:t>
      </w:r>
      <w:r w:rsidRPr="00C61402">
        <w:rPr>
          <w:i/>
          <w:lang w:val="en-GB"/>
        </w:rPr>
        <w:t>A</w:t>
      </w:r>
      <w:r w:rsidRPr="00C61402">
        <w:rPr>
          <w:vertAlign w:val="subscript"/>
          <w:lang w:val="en-GB"/>
        </w:rPr>
        <w:t>1</w:t>
      </w:r>
      <w:r w:rsidRPr="00C61402">
        <w:rPr>
          <w:lang w:val="en-GB"/>
        </w:rPr>
        <w:t xml:space="preserve"> + </w:t>
      </w:r>
      <w:r w:rsidRPr="00C61402">
        <w:rPr>
          <w:i/>
          <w:lang w:val="en-GB"/>
        </w:rPr>
        <w:t>B</w:t>
      </w:r>
      <w:r w:rsidRPr="00C61402">
        <w:rPr>
          <w:vertAlign w:val="subscript"/>
          <w:lang w:val="en-GB"/>
        </w:rPr>
        <w:t>1</w:t>
      </w:r>
      <w:r w:rsidRPr="00C61402">
        <w:rPr>
          <w:lang w:val="en-GB"/>
        </w:rPr>
        <w:t xml:space="preserve"> + </w:t>
      </w:r>
      <w:r w:rsidRPr="00C61402">
        <w:rPr>
          <w:i/>
          <w:lang w:val="en-GB"/>
        </w:rPr>
        <w:t>C</w:t>
      </w:r>
      <w:r w:rsidRPr="00C61402">
        <w:rPr>
          <w:vertAlign w:val="subscript"/>
          <w:lang w:val="en-GB"/>
        </w:rPr>
        <w:t>1</w:t>
      </w:r>
      <w:r w:rsidRPr="00C61402">
        <w:rPr>
          <w:lang w:val="en-GB"/>
        </w:rPr>
        <w:t>) - (</w:t>
      </w:r>
      <w:r w:rsidRPr="00C61402">
        <w:rPr>
          <w:i/>
          <w:lang w:val="en-GB"/>
        </w:rPr>
        <w:t>A</w:t>
      </w:r>
      <w:r w:rsidRPr="00C61402">
        <w:rPr>
          <w:vertAlign w:val="subscript"/>
          <w:lang w:val="en-GB"/>
        </w:rPr>
        <w:t>0</w:t>
      </w:r>
      <w:r w:rsidRPr="00C61402">
        <w:rPr>
          <w:lang w:val="en-GB"/>
        </w:rPr>
        <w:t xml:space="preserve"> + </w:t>
      </w:r>
      <w:r w:rsidRPr="00C61402">
        <w:rPr>
          <w:i/>
          <w:lang w:val="en-GB"/>
        </w:rPr>
        <w:t>B</w:t>
      </w:r>
      <w:r w:rsidRPr="00C61402">
        <w:rPr>
          <w:vertAlign w:val="subscript"/>
          <w:lang w:val="en-GB"/>
        </w:rPr>
        <w:t>0</w:t>
      </w:r>
      <w:r w:rsidRPr="00C61402">
        <w:rPr>
          <w:lang w:val="en-GB"/>
        </w:rPr>
        <w:t xml:space="preserve"> + </w:t>
      </w:r>
      <w:r w:rsidRPr="00C61402">
        <w:rPr>
          <w:i/>
          <w:lang w:val="en-GB"/>
        </w:rPr>
        <w:t>C</w:t>
      </w:r>
      <w:r w:rsidRPr="00C61402">
        <w:rPr>
          <w:vertAlign w:val="subscript"/>
          <w:lang w:val="en-GB"/>
        </w:rPr>
        <w:t>0</w:t>
      </w:r>
      <w:r w:rsidRPr="00C61402">
        <w:rPr>
          <w:lang w:val="en-GB"/>
        </w:rPr>
        <w:t>),</w:t>
      </w:r>
    </w:p>
    <w:p w14:paraId="51DAB78D" w14:textId="77777777" w:rsidR="00B0145B" w:rsidRPr="00C61402" w:rsidRDefault="00B0145B" w:rsidP="00B0145B">
      <w:pPr>
        <w:rPr>
          <w:lang w:val="en-GB"/>
        </w:rPr>
      </w:pPr>
      <w:r w:rsidRPr="00C61402">
        <w:rPr>
          <w:lang w:val="en-GB"/>
        </w:rPr>
        <w:t>and by means of the commutative law of addition, it can be arranged into components</w:t>
      </w:r>
    </w:p>
    <w:p w14:paraId="4EC08B0B" w14:textId="3859AA1B" w:rsidR="00B0145B" w:rsidRPr="00C61402" w:rsidRDefault="00B0145B" w:rsidP="007C6053">
      <w:pPr>
        <w:ind w:left="709"/>
        <w:rPr>
          <w:lang w:val="en-GB"/>
        </w:rPr>
      </w:pPr>
      <w:r w:rsidRPr="00C61402">
        <w:rPr>
          <w:lang w:val="en-GB"/>
        </w:rPr>
        <w:t xml:space="preserve">ΔX = (A1 </w:t>
      </w:r>
      <w:r w:rsidR="007C6053" w:rsidRPr="00C61402">
        <w:rPr>
          <w:lang w:val="en-GB"/>
        </w:rPr>
        <w:t>–</w:t>
      </w:r>
      <w:r w:rsidRPr="00C61402">
        <w:rPr>
          <w:lang w:val="en-GB"/>
        </w:rPr>
        <w:t xml:space="preserve"> A0) + (B1 </w:t>
      </w:r>
      <w:r w:rsidR="007C6053" w:rsidRPr="00C61402">
        <w:rPr>
          <w:lang w:val="en-GB"/>
        </w:rPr>
        <w:t>–</w:t>
      </w:r>
      <w:r w:rsidRPr="00C61402">
        <w:rPr>
          <w:lang w:val="en-GB"/>
        </w:rPr>
        <w:t xml:space="preserve"> B0) + (C1 </w:t>
      </w:r>
      <w:r w:rsidR="007C6053" w:rsidRPr="00C61402">
        <w:rPr>
          <w:lang w:val="en-GB"/>
        </w:rPr>
        <w:t>–</w:t>
      </w:r>
      <w:r w:rsidRPr="00C61402">
        <w:rPr>
          <w:lang w:val="en-GB"/>
        </w:rPr>
        <w:t xml:space="preserve"> C0),</w:t>
      </w:r>
    </w:p>
    <w:p w14:paraId="4BA2F146" w14:textId="77777777" w:rsidR="00B0145B" w:rsidRPr="00C61402" w:rsidRDefault="00B0145B" w:rsidP="007C6053">
      <w:pPr>
        <w:ind w:firstLine="709"/>
        <w:rPr>
          <w:lang w:val="en-GB"/>
        </w:rPr>
      </w:pPr>
      <w:r w:rsidRPr="00C61402">
        <w:rPr>
          <w:lang w:val="en-GB"/>
        </w:rPr>
        <w:t>ΔX = ΔA + ΔB + ΔC.</w:t>
      </w:r>
    </w:p>
    <w:p w14:paraId="450EE0D2" w14:textId="6355D07C" w:rsidR="00B0145B" w:rsidRPr="00C61402" w:rsidRDefault="00B0145B" w:rsidP="00B0145B">
      <w:pPr>
        <w:rPr>
          <w:lang w:val="en-GB"/>
        </w:rPr>
      </w:pPr>
      <w:r w:rsidRPr="00C61402">
        <w:rPr>
          <w:lang w:val="en-GB"/>
        </w:rPr>
        <w:t xml:space="preserve">If the analyzed indicator is the sum or difference (or combination of sums or differences) of </w:t>
      </w:r>
      <w:r w:rsidR="00612726" w:rsidRPr="00C61402">
        <w:rPr>
          <w:lang w:val="en-GB"/>
        </w:rPr>
        <w:t>analytical</w:t>
      </w:r>
      <w:r w:rsidRPr="00C61402">
        <w:rPr>
          <w:lang w:val="en-GB"/>
        </w:rPr>
        <w:t xml:space="preserve"> indicators, then the influence of individual </w:t>
      </w:r>
      <w:r w:rsidR="00612726" w:rsidRPr="00C61402">
        <w:rPr>
          <w:lang w:val="en-GB"/>
        </w:rPr>
        <w:t>analytical</w:t>
      </w:r>
      <w:r w:rsidRPr="00C61402">
        <w:rPr>
          <w:lang w:val="en-GB"/>
        </w:rPr>
        <w:t xml:space="preserve"> indicators on the absolute change of the analyzed indicator is directly characterized by the</w:t>
      </w:r>
      <w:r w:rsidR="00612726" w:rsidRPr="00C61402">
        <w:rPr>
          <w:lang w:val="en-GB"/>
        </w:rPr>
        <w:t>ir</w:t>
      </w:r>
      <w:r w:rsidRPr="00C61402">
        <w:rPr>
          <w:lang w:val="en-GB"/>
        </w:rPr>
        <w:t xml:space="preserve"> absolute differences,</w:t>
      </w:r>
    </w:p>
    <w:p w14:paraId="66D3C2AF" w14:textId="42447A78" w:rsidR="00B0145B" w:rsidRPr="00C61402" w:rsidRDefault="00B0145B" w:rsidP="007C6053">
      <w:pPr>
        <w:ind w:firstLine="709"/>
        <w:rPr>
          <w:lang w:val="en-GB"/>
        </w:rPr>
      </w:pPr>
      <w:r w:rsidRPr="00C61402">
        <w:rPr>
          <w:lang w:val="en-GB"/>
        </w:rPr>
        <w:lastRenderedPageBreak/>
        <w:t>ΔX|A = ΔA, ΔX|B = ΔB, Δ</w:t>
      </w:r>
      <w:r w:rsidR="007C6053" w:rsidRPr="00C61402">
        <w:rPr>
          <w:lang w:val="en-GB"/>
        </w:rPr>
        <w:t>X</w:t>
      </w:r>
      <w:r w:rsidRPr="00C61402">
        <w:rPr>
          <w:lang w:val="en-GB"/>
        </w:rPr>
        <w:t>|C = ΔC.</w:t>
      </w:r>
    </w:p>
    <w:p w14:paraId="64E0B114" w14:textId="3BBBF789" w:rsidR="00B0145B" w:rsidRPr="00C61402" w:rsidRDefault="00B0145B" w:rsidP="00B0145B">
      <w:pPr>
        <w:pStyle w:val="Example"/>
      </w:pPr>
      <w:r w:rsidRPr="00C61402">
        <w:t xml:space="preserve">Example Decomposition of the absolute change of an indicator by the method of simple sum of </w:t>
      </w:r>
      <w:r w:rsidR="003B7990" w:rsidRPr="00C61402">
        <w:t>differences</w:t>
      </w:r>
    </w:p>
    <w:p w14:paraId="1AF62FA0" w14:textId="2D57C6DE" w:rsidR="00B0145B" w:rsidRPr="00C61402" w:rsidRDefault="00B0145B" w:rsidP="00B0145B">
      <w:pPr>
        <w:rPr>
          <w:lang w:val="en-GB"/>
        </w:rPr>
      </w:pPr>
      <w:r w:rsidRPr="00C61402">
        <w:rPr>
          <w:lang w:val="en-GB"/>
        </w:rPr>
        <w:t>Assess the influence of the cost structure on their overall dynamics.</w:t>
      </w:r>
    </w:p>
    <w:p w14:paraId="5FE479C6" w14:textId="35E82CA6"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22</w:t>
      </w:r>
      <w:r w:rsidRPr="00C61402">
        <w:fldChar w:fldCharType="end"/>
      </w:r>
      <w:r w:rsidRPr="00C61402">
        <w:t xml:space="preserve"> Input data</w:t>
      </w:r>
    </w:p>
    <w:tbl>
      <w:tblPr>
        <w:tblStyle w:val="CLARA"/>
        <w:tblW w:w="0" w:type="auto"/>
        <w:tblLook w:val="00A0" w:firstRow="1" w:lastRow="0" w:firstColumn="1" w:lastColumn="0" w:noHBand="0" w:noVBand="0"/>
      </w:tblPr>
      <w:tblGrid>
        <w:gridCol w:w="3348"/>
        <w:gridCol w:w="2789"/>
        <w:gridCol w:w="2789"/>
      </w:tblGrid>
      <w:tr w:rsidR="00B0145B" w:rsidRPr="00C61402" w14:paraId="10A416FA" w14:textId="77777777" w:rsidTr="003B79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2C2AC43E" w14:textId="19CE51A3" w:rsidR="00B0145B" w:rsidRPr="00C61402" w:rsidRDefault="003B7990" w:rsidP="006370CA">
            <w:pPr>
              <w:spacing w:before="0" w:after="0"/>
              <w:rPr>
                <w:lang w:val="en-GB"/>
              </w:rPr>
            </w:pPr>
            <w:r w:rsidRPr="00C61402">
              <w:rPr>
                <w:lang w:val="en-GB"/>
              </w:rPr>
              <w:t>Indicator</w:t>
            </w:r>
          </w:p>
        </w:tc>
        <w:tc>
          <w:tcPr>
            <w:tcW w:w="2789" w:type="dxa"/>
          </w:tcPr>
          <w:p w14:paraId="7FB73FA2" w14:textId="7C77500A" w:rsidR="00B0145B" w:rsidRPr="00C61402" w:rsidRDefault="003B7990"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w:t>
            </w:r>
          </w:p>
        </w:tc>
        <w:tc>
          <w:tcPr>
            <w:tcW w:w="2789" w:type="dxa"/>
          </w:tcPr>
          <w:p w14:paraId="34112423" w14:textId="64C41C85" w:rsidR="00B0145B" w:rsidRPr="00C61402" w:rsidRDefault="003B7990"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Comparison period</w:t>
            </w:r>
          </w:p>
        </w:tc>
      </w:tr>
      <w:tr w:rsidR="00B0145B" w:rsidRPr="00C61402" w14:paraId="78179D5B" w14:textId="77777777" w:rsidTr="003B7990">
        <w:tc>
          <w:tcPr>
            <w:cnfStyle w:val="001000000000" w:firstRow="0" w:lastRow="0" w:firstColumn="1" w:lastColumn="0" w:oddVBand="0" w:evenVBand="0" w:oddHBand="0" w:evenHBand="0" w:firstRowFirstColumn="0" w:firstRowLastColumn="0" w:lastRowFirstColumn="0" w:lastRowLastColumn="0"/>
            <w:tcW w:w="3348" w:type="dxa"/>
          </w:tcPr>
          <w:p w14:paraId="02123A82" w14:textId="71DD45E3" w:rsidR="00B0145B" w:rsidRPr="00C61402" w:rsidRDefault="003B7990" w:rsidP="006370CA">
            <w:pPr>
              <w:spacing w:before="0" w:after="0"/>
              <w:jc w:val="left"/>
              <w:rPr>
                <w:lang w:val="en-GB"/>
              </w:rPr>
            </w:pPr>
            <w:r w:rsidRPr="00C61402">
              <w:rPr>
                <w:lang w:val="en-GB"/>
              </w:rPr>
              <w:t xml:space="preserve">Operating costs </w:t>
            </w:r>
            <w:r w:rsidR="00B0145B" w:rsidRPr="00C61402">
              <w:rPr>
                <w:lang w:val="en-GB"/>
              </w:rPr>
              <w:t>(</w:t>
            </w:r>
            <w:r w:rsidR="00B0145B" w:rsidRPr="00C61402">
              <w:rPr>
                <w:i/>
                <w:lang w:val="en-GB"/>
              </w:rPr>
              <w:t>PN</w:t>
            </w:r>
            <w:r w:rsidR="00B0145B" w:rsidRPr="00C61402">
              <w:rPr>
                <w:lang w:val="en-GB"/>
              </w:rPr>
              <w:t>)</w:t>
            </w:r>
          </w:p>
        </w:tc>
        <w:tc>
          <w:tcPr>
            <w:tcW w:w="2789" w:type="dxa"/>
          </w:tcPr>
          <w:p w14:paraId="105B3DDC"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60</w:t>
            </w:r>
          </w:p>
        </w:tc>
        <w:tc>
          <w:tcPr>
            <w:tcW w:w="2789" w:type="dxa"/>
          </w:tcPr>
          <w:p w14:paraId="1760CFFB"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90</w:t>
            </w:r>
          </w:p>
        </w:tc>
      </w:tr>
      <w:tr w:rsidR="00B0145B" w:rsidRPr="00C61402" w14:paraId="12E6C421" w14:textId="77777777" w:rsidTr="003B79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3CFCAFB5" w14:textId="4740BDAD" w:rsidR="00B0145B" w:rsidRPr="00C61402" w:rsidRDefault="003B7990" w:rsidP="006370CA">
            <w:pPr>
              <w:spacing w:before="0" w:after="0"/>
              <w:jc w:val="left"/>
              <w:rPr>
                <w:lang w:val="en-GB"/>
              </w:rPr>
            </w:pPr>
            <w:r w:rsidRPr="00C61402">
              <w:rPr>
                <w:lang w:val="en-GB"/>
              </w:rPr>
              <w:t xml:space="preserve">Financial costs </w:t>
            </w:r>
            <w:r w:rsidR="00B0145B" w:rsidRPr="00C61402">
              <w:rPr>
                <w:lang w:val="en-GB"/>
              </w:rPr>
              <w:t>(</w:t>
            </w:r>
            <w:r w:rsidR="00B0145B" w:rsidRPr="00C61402">
              <w:rPr>
                <w:i/>
                <w:lang w:val="en-GB"/>
              </w:rPr>
              <w:t>FN</w:t>
            </w:r>
            <w:r w:rsidR="00B0145B" w:rsidRPr="00C61402">
              <w:rPr>
                <w:lang w:val="en-GB"/>
              </w:rPr>
              <w:t>)</w:t>
            </w:r>
          </w:p>
        </w:tc>
        <w:tc>
          <w:tcPr>
            <w:tcW w:w="2789" w:type="dxa"/>
          </w:tcPr>
          <w:p w14:paraId="44ED9223"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30</w:t>
            </w:r>
          </w:p>
        </w:tc>
        <w:tc>
          <w:tcPr>
            <w:tcW w:w="2789" w:type="dxa"/>
          </w:tcPr>
          <w:p w14:paraId="690C2B51"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w:t>
            </w:r>
          </w:p>
        </w:tc>
      </w:tr>
      <w:tr w:rsidR="00B0145B" w:rsidRPr="00C61402" w14:paraId="2838CE86" w14:textId="77777777" w:rsidTr="003B7990">
        <w:tc>
          <w:tcPr>
            <w:cnfStyle w:val="001000000000" w:firstRow="0" w:lastRow="0" w:firstColumn="1" w:lastColumn="0" w:oddVBand="0" w:evenVBand="0" w:oddHBand="0" w:evenHBand="0" w:firstRowFirstColumn="0" w:firstRowLastColumn="0" w:lastRowFirstColumn="0" w:lastRowLastColumn="0"/>
            <w:tcW w:w="3348" w:type="dxa"/>
          </w:tcPr>
          <w:p w14:paraId="39FEE993" w14:textId="12B1E834" w:rsidR="00B0145B" w:rsidRPr="00C61402" w:rsidRDefault="003B7990" w:rsidP="006370CA">
            <w:pPr>
              <w:spacing w:before="0" w:after="0"/>
              <w:jc w:val="left"/>
              <w:rPr>
                <w:lang w:val="en-GB"/>
              </w:rPr>
            </w:pPr>
            <w:r w:rsidRPr="00C61402">
              <w:rPr>
                <w:lang w:val="en-GB"/>
              </w:rPr>
              <w:t xml:space="preserve">Extraordinary costs </w:t>
            </w:r>
            <w:r w:rsidR="00B0145B" w:rsidRPr="00C61402">
              <w:rPr>
                <w:lang w:val="en-GB"/>
              </w:rPr>
              <w:t>(</w:t>
            </w:r>
            <w:r w:rsidR="00B0145B" w:rsidRPr="00C61402">
              <w:rPr>
                <w:i/>
                <w:lang w:val="en-GB"/>
              </w:rPr>
              <w:t>MN</w:t>
            </w:r>
            <w:r w:rsidR="00B0145B" w:rsidRPr="00C61402">
              <w:rPr>
                <w:lang w:val="en-GB"/>
              </w:rPr>
              <w:t>)</w:t>
            </w:r>
          </w:p>
        </w:tc>
        <w:tc>
          <w:tcPr>
            <w:tcW w:w="2789" w:type="dxa"/>
          </w:tcPr>
          <w:p w14:paraId="0353801A"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w:t>
            </w:r>
          </w:p>
        </w:tc>
        <w:tc>
          <w:tcPr>
            <w:tcW w:w="2789" w:type="dxa"/>
          </w:tcPr>
          <w:p w14:paraId="356614CD"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w:t>
            </w:r>
          </w:p>
        </w:tc>
      </w:tr>
      <w:tr w:rsidR="00B0145B" w:rsidRPr="00C61402" w14:paraId="0A2225E3" w14:textId="77777777" w:rsidTr="003B79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2657B130" w14:textId="6AA7BB82" w:rsidR="00B0145B" w:rsidRPr="00C61402" w:rsidRDefault="003B7990" w:rsidP="006370CA">
            <w:pPr>
              <w:spacing w:before="0" w:after="0"/>
              <w:jc w:val="left"/>
              <w:rPr>
                <w:lang w:val="en-GB"/>
              </w:rPr>
            </w:pPr>
            <w:r w:rsidRPr="00C61402">
              <w:rPr>
                <w:lang w:val="en-GB"/>
              </w:rPr>
              <w:t xml:space="preserve">Total costs </w:t>
            </w:r>
            <w:r w:rsidR="00B0145B" w:rsidRPr="00C61402">
              <w:rPr>
                <w:lang w:val="en-GB"/>
              </w:rPr>
              <w:t>(</w:t>
            </w:r>
            <w:r w:rsidR="00B0145B" w:rsidRPr="00C61402">
              <w:rPr>
                <w:i/>
                <w:lang w:val="en-GB"/>
              </w:rPr>
              <w:t>N</w:t>
            </w:r>
            <w:r w:rsidR="00B0145B" w:rsidRPr="00C61402">
              <w:rPr>
                <w:lang w:val="en-GB"/>
              </w:rPr>
              <w:t>)</w:t>
            </w:r>
          </w:p>
        </w:tc>
        <w:tc>
          <w:tcPr>
            <w:tcW w:w="2789" w:type="dxa"/>
          </w:tcPr>
          <w:p w14:paraId="0D35555C"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w:t>
            </w:r>
          </w:p>
        </w:tc>
        <w:tc>
          <w:tcPr>
            <w:tcW w:w="2789" w:type="dxa"/>
          </w:tcPr>
          <w:p w14:paraId="52185282"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170</w:t>
            </w:r>
          </w:p>
        </w:tc>
      </w:tr>
    </w:tbl>
    <w:p w14:paraId="31452246" w14:textId="77777777" w:rsidR="00B0145B" w:rsidRPr="00C61402" w:rsidRDefault="00B0145B" w:rsidP="00B0145B">
      <w:pPr>
        <w:rPr>
          <w:lang w:val="en-GB"/>
        </w:rPr>
      </w:pPr>
      <w:r w:rsidRPr="00C61402">
        <w:rPr>
          <w:lang w:val="en-GB"/>
        </w:rPr>
        <w:t>Solution</w:t>
      </w:r>
    </w:p>
    <w:p w14:paraId="4440A162" w14:textId="77777777" w:rsidR="00B0145B" w:rsidRPr="00C61402" w:rsidRDefault="00B0145B" w:rsidP="00B0145B">
      <w:pPr>
        <w:rPr>
          <w:lang w:val="en-GB"/>
        </w:rPr>
      </w:pPr>
      <w:r w:rsidRPr="00C61402">
        <w:rPr>
          <w:lang w:val="en-GB"/>
        </w:rPr>
        <w:t>Total change in costs,</w:t>
      </w:r>
    </w:p>
    <w:p w14:paraId="7E7C1127" w14:textId="15201B87" w:rsidR="00B0145B" w:rsidRPr="00C61402" w:rsidRDefault="00B0145B" w:rsidP="003B7990">
      <w:pPr>
        <w:ind w:firstLine="709"/>
        <w:rPr>
          <w:lang w:val="en-GB"/>
        </w:rPr>
      </w:pPr>
      <w:r w:rsidRPr="00C61402">
        <w:rPr>
          <w:lang w:val="en-GB"/>
        </w:rPr>
        <w:t>ΔN = N</w:t>
      </w:r>
      <w:r w:rsidRPr="00C61402">
        <w:rPr>
          <w:vertAlign w:val="subscript"/>
          <w:lang w:val="en-GB"/>
        </w:rPr>
        <w:t>1</w:t>
      </w:r>
      <w:r w:rsidRPr="00C61402">
        <w:rPr>
          <w:lang w:val="en-GB"/>
        </w:rPr>
        <w:t xml:space="preserve"> </w:t>
      </w:r>
      <w:r w:rsidR="006370CA" w:rsidRPr="00C61402">
        <w:rPr>
          <w:lang w:val="en-GB"/>
        </w:rPr>
        <w:t>–</w:t>
      </w:r>
      <w:r w:rsidRPr="00C61402">
        <w:rPr>
          <w:lang w:val="en-GB"/>
        </w:rPr>
        <w:t xml:space="preserve"> N</w:t>
      </w:r>
      <w:r w:rsidRPr="00C61402">
        <w:rPr>
          <w:vertAlign w:val="subscript"/>
          <w:lang w:val="en-GB"/>
        </w:rPr>
        <w:t>0</w:t>
      </w:r>
      <w:r w:rsidRPr="00C61402">
        <w:rPr>
          <w:lang w:val="en-GB"/>
        </w:rPr>
        <w:t xml:space="preserve"> = 170 </w:t>
      </w:r>
      <w:r w:rsidR="006370CA" w:rsidRPr="00C61402">
        <w:rPr>
          <w:lang w:val="en-GB"/>
        </w:rPr>
        <w:t>–</w:t>
      </w:r>
      <w:r w:rsidRPr="00C61402">
        <w:rPr>
          <w:lang w:val="en-GB"/>
        </w:rPr>
        <w:t xml:space="preserve"> 100 = 70.</w:t>
      </w:r>
    </w:p>
    <w:p w14:paraId="78AAFC3A" w14:textId="0C935DCC" w:rsidR="00B0145B" w:rsidRPr="00C61402" w:rsidRDefault="00B0145B" w:rsidP="00B0145B">
      <w:pPr>
        <w:rPr>
          <w:lang w:val="en-GB"/>
        </w:rPr>
      </w:pPr>
      <w:r w:rsidRPr="00C61402">
        <w:rPr>
          <w:lang w:val="en-GB"/>
        </w:rPr>
        <w:t>Influence</w:t>
      </w:r>
      <w:r w:rsidR="003B7990" w:rsidRPr="00C61402">
        <w:rPr>
          <w:lang w:val="en-GB"/>
        </w:rPr>
        <w:t xml:space="preserve"> of</w:t>
      </w:r>
      <w:r w:rsidRPr="00C61402">
        <w:rPr>
          <w:lang w:val="en-GB"/>
        </w:rPr>
        <w:t>:</w:t>
      </w:r>
    </w:p>
    <w:p w14:paraId="529B2F09" w14:textId="3C47BB19" w:rsidR="00B0145B" w:rsidRPr="00C61402" w:rsidRDefault="00B0145B" w:rsidP="00186B4F">
      <w:pPr>
        <w:pStyle w:val="Odstavecseseznamem"/>
        <w:numPr>
          <w:ilvl w:val="0"/>
          <w:numId w:val="34"/>
        </w:numPr>
        <w:rPr>
          <w:lang w:val="en-GB"/>
        </w:rPr>
      </w:pPr>
      <w:r w:rsidRPr="00C61402">
        <w:rPr>
          <w:lang w:val="en-GB"/>
        </w:rPr>
        <w:t>operating costs, ΔN|PN = ΔPN = PN</w:t>
      </w:r>
      <w:r w:rsidRPr="00C61402">
        <w:rPr>
          <w:vertAlign w:val="subscript"/>
          <w:lang w:val="en-GB"/>
        </w:rPr>
        <w:t>1</w:t>
      </w:r>
      <w:r w:rsidRPr="00C61402">
        <w:rPr>
          <w:lang w:val="en-GB"/>
        </w:rPr>
        <w:t xml:space="preserve"> </w:t>
      </w:r>
      <w:r w:rsidR="00612726" w:rsidRPr="00C61402">
        <w:rPr>
          <w:lang w:val="en-GB"/>
        </w:rPr>
        <w:t>–</w:t>
      </w:r>
      <w:r w:rsidRPr="00C61402">
        <w:rPr>
          <w:lang w:val="en-GB"/>
        </w:rPr>
        <w:t xml:space="preserve"> PN</w:t>
      </w:r>
      <w:r w:rsidRPr="00C61402">
        <w:rPr>
          <w:vertAlign w:val="subscript"/>
          <w:lang w:val="en-GB"/>
        </w:rPr>
        <w:t>0</w:t>
      </w:r>
      <w:r w:rsidRPr="00C61402">
        <w:rPr>
          <w:lang w:val="en-GB"/>
        </w:rPr>
        <w:t xml:space="preserve"> = 90 - 60 = 30</w:t>
      </w:r>
    </w:p>
    <w:p w14:paraId="266850C0" w14:textId="26A3437C" w:rsidR="00B0145B" w:rsidRPr="00C61402" w:rsidRDefault="00B0145B" w:rsidP="00186B4F">
      <w:pPr>
        <w:pStyle w:val="Odstavecseseznamem"/>
        <w:numPr>
          <w:ilvl w:val="0"/>
          <w:numId w:val="34"/>
        </w:numPr>
        <w:rPr>
          <w:lang w:val="en-GB"/>
        </w:rPr>
      </w:pPr>
      <w:r w:rsidRPr="00C61402">
        <w:rPr>
          <w:lang w:val="en-GB"/>
        </w:rPr>
        <w:t>financial costs, ΔN|FN = ΔFN = FN</w:t>
      </w:r>
      <w:r w:rsidRPr="00C61402">
        <w:rPr>
          <w:vertAlign w:val="subscript"/>
          <w:lang w:val="en-GB"/>
        </w:rPr>
        <w:t>1</w:t>
      </w:r>
      <w:r w:rsidRPr="00C61402">
        <w:rPr>
          <w:lang w:val="en-GB"/>
        </w:rPr>
        <w:t xml:space="preserve"> </w:t>
      </w:r>
      <w:r w:rsidR="00612726" w:rsidRPr="00C61402">
        <w:rPr>
          <w:lang w:val="en-GB"/>
        </w:rPr>
        <w:t>–</w:t>
      </w:r>
      <w:r w:rsidRPr="00C61402">
        <w:rPr>
          <w:lang w:val="en-GB"/>
        </w:rPr>
        <w:t xml:space="preserve"> FN</w:t>
      </w:r>
      <w:r w:rsidRPr="00C61402">
        <w:rPr>
          <w:vertAlign w:val="subscript"/>
          <w:lang w:val="en-GB"/>
        </w:rPr>
        <w:t>0</w:t>
      </w:r>
      <w:r w:rsidRPr="00C61402">
        <w:rPr>
          <w:lang w:val="en-GB"/>
        </w:rPr>
        <w:t xml:space="preserve"> = 50 - 30 = 20</w:t>
      </w:r>
    </w:p>
    <w:p w14:paraId="0AEE9F7C" w14:textId="23F0AD69" w:rsidR="00B0145B" w:rsidRPr="00C61402" w:rsidRDefault="00B0145B" w:rsidP="00186B4F">
      <w:pPr>
        <w:pStyle w:val="Odstavecseseznamem"/>
        <w:numPr>
          <w:ilvl w:val="0"/>
          <w:numId w:val="34"/>
        </w:numPr>
        <w:rPr>
          <w:lang w:val="en-GB"/>
        </w:rPr>
      </w:pPr>
      <w:r w:rsidRPr="00C61402">
        <w:rPr>
          <w:lang w:val="en-GB"/>
        </w:rPr>
        <w:t>extraordinary costs, ΔN|MN = ΔMN = MN</w:t>
      </w:r>
      <w:r w:rsidRPr="00C61402">
        <w:rPr>
          <w:vertAlign w:val="subscript"/>
          <w:lang w:val="en-GB"/>
        </w:rPr>
        <w:t>1</w:t>
      </w:r>
      <w:r w:rsidRPr="00C61402">
        <w:rPr>
          <w:lang w:val="en-GB"/>
        </w:rPr>
        <w:t xml:space="preserve"> </w:t>
      </w:r>
      <w:r w:rsidR="00612726" w:rsidRPr="00C61402">
        <w:rPr>
          <w:lang w:val="en-GB"/>
        </w:rPr>
        <w:t>–</w:t>
      </w:r>
      <w:r w:rsidRPr="00C61402">
        <w:rPr>
          <w:lang w:val="en-GB"/>
        </w:rPr>
        <w:t xml:space="preserve"> MN</w:t>
      </w:r>
      <w:r w:rsidRPr="00C61402">
        <w:rPr>
          <w:vertAlign w:val="subscript"/>
          <w:lang w:val="en-GB"/>
        </w:rPr>
        <w:t>0</w:t>
      </w:r>
      <w:r w:rsidRPr="00C61402">
        <w:rPr>
          <w:lang w:val="en-GB"/>
        </w:rPr>
        <w:t xml:space="preserve"> = 30 - 10 = 20</w:t>
      </w:r>
    </w:p>
    <w:p w14:paraId="7F690154" w14:textId="3352B10F" w:rsidR="00B0145B" w:rsidRPr="00C61402" w:rsidRDefault="00B0145B" w:rsidP="00B0145B">
      <w:pPr>
        <w:rPr>
          <w:lang w:val="en-GB"/>
        </w:rPr>
      </w:pPr>
      <w:r w:rsidRPr="00C61402">
        <w:rPr>
          <w:lang w:val="en-GB"/>
        </w:rPr>
        <w:t xml:space="preserve">The total increase in costs can be fully </w:t>
      </w:r>
      <w:r w:rsidR="003B7990" w:rsidRPr="00C61402">
        <w:rPr>
          <w:lang w:val="en-GB"/>
        </w:rPr>
        <w:t>decomposed</w:t>
      </w:r>
      <w:r w:rsidRPr="00C61402">
        <w:rPr>
          <w:lang w:val="en-GB"/>
        </w:rPr>
        <w:t xml:space="preserve"> to factors according to the relationship</w:t>
      </w:r>
    </w:p>
    <w:p w14:paraId="7A64F6F0" w14:textId="4619791A" w:rsidR="00B0145B" w:rsidRPr="00C61402" w:rsidRDefault="00B0145B" w:rsidP="003B7990">
      <w:pPr>
        <w:ind w:firstLine="709"/>
        <w:rPr>
          <w:lang w:val="en-GB"/>
        </w:rPr>
      </w:pPr>
      <w:r w:rsidRPr="00C61402">
        <w:rPr>
          <w:lang w:val="en-GB"/>
        </w:rPr>
        <w:t>ΔN = ΔMN + ΔPN + ΔFN,</w:t>
      </w:r>
    </w:p>
    <w:p w14:paraId="0E62461C" w14:textId="77777777" w:rsidR="00B0145B" w:rsidRPr="00C61402" w:rsidRDefault="00B0145B" w:rsidP="003B7990">
      <w:pPr>
        <w:ind w:firstLine="709"/>
        <w:rPr>
          <w:lang w:val="en-GB"/>
        </w:rPr>
      </w:pPr>
      <w:r w:rsidRPr="00C61402">
        <w:rPr>
          <w:lang w:val="en-GB"/>
        </w:rPr>
        <w:t>70 = 30 + 20 + 20.</w:t>
      </w:r>
    </w:p>
    <w:p w14:paraId="6B284974" w14:textId="26193FF0" w:rsidR="00B0145B" w:rsidRPr="00C61402" w:rsidRDefault="00B0145B" w:rsidP="003B7990">
      <w:pPr>
        <w:pStyle w:val="Example"/>
      </w:pPr>
      <w:r w:rsidRPr="00C61402">
        <w:t xml:space="preserve">Example Influence of production and costs </w:t>
      </w:r>
      <w:r w:rsidR="00612726" w:rsidRPr="00C61402">
        <w:t xml:space="preserve">dynamics </w:t>
      </w:r>
      <w:r w:rsidRPr="00C61402">
        <w:t>on profit dynamics</w:t>
      </w:r>
    </w:p>
    <w:p w14:paraId="0396EA92" w14:textId="4B4FC569" w:rsidR="00B0145B" w:rsidRPr="00C61402" w:rsidRDefault="00B0145B" w:rsidP="00B0145B">
      <w:pPr>
        <w:rPr>
          <w:lang w:val="en-GB"/>
        </w:rPr>
      </w:pPr>
      <w:r w:rsidRPr="00C61402">
        <w:rPr>
          <w:lang w:val="en-GB"/>
        </w:rPr>
        <w:t xml:space="preserve">Assess the effect of production and costs </w:t>
      </w:r>
      <w:r w:rsidR="00612726" w:rsidRPr="00C61402">
        <w:rPr>
          <w:lang w:val="en-GB"/>
        </w:rPr>
        <w:t xml:space="preserve">dynamics </w:t>
      </w:r>
      <w:r w:rsidRPr="00C61402">
        <w:rPr>
          <w:lang w:val="en-GB"/>
        </w:rPr>
        <w:t>on profit dynamics.</w:t>
      </w:r>
    </w:p>
    <w:p w14:paraId="4E553512" w14:textId="436CB8BD"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23</w:t>
      </w:r>
      <w:r w:rsidRPr="00C61402">
        <w:fldChar w:fldCharType="end"/>
      </w:r>
      <w:r w:rsidRPr="00C61402">
        <w:t xml:space="preserve"> Input data</w:t>
      </w:r>
    </w:p>
    <w:tbl>
      <w:tblPr>
        <w:tblStyle w:val="CLARA"/>
        <w:tblW w:w="0" w:type="auto"/>
        <w:tblLook w:val="00A0" w:firstRow="1" w:lastRow="0" w:firstColumn="1" w:lastColumn="0" w:noHBand="0" w:noVBand="0"/>
      </w:tblPr>
      <w:tblGrid>
        <w:gridCol w:w="3348"/>
        <w:gridCol w:w="2789"/>
        <w:gridCol w:w="2789"/>
      </w:tblGrid>
      <w:tr w:rsidR="003B7990" w:rsidRPr="00C61402" w14:paraId="467675EC" w14:textId="77777777" w:rsidTr="003B79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4E33AD30" w14:textId="35A74FB2" w:rsidR="003B7990" w:rsidRPr="00C61402" w:rsidRDefault="003B7990" w:rsidP="006370CA">
            <w:pPr>
              <w:spacing w:before="0" w:after="0"/>
              <w:rPr>
                <w:lang w:val="en-GB"/>
              </w:rPr>
            </w:pPr>
            <w:r w:rsidRPr="00C61402">
              <w:rPr>
                <w:lang w:val="en-GB"/>
              </w:rPr>
              <w:t>Indicator</w:t>
            </w:r>
          </w:p>
        </w:tc>
        <w:tc>
          <w:tcPr>
            <w:tcW w:w="2789" w:type="dxa"/>
          </w:tcPr>
          <w:p w14:paraId="2F87EC4C" w14:textId="6D0CFBA9" w:rsidR="003B7990" w:rsidRPr="00C61402" w:rsidRDefault="003B7990"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w:t>
            </w:r>
          </w:p>
        </w:tc>
        <w:tc>
          <w:tcPr>
            <w:tcW w:w="2789" w:type="dxa"/>
          </w:tcPr>
          <w:p w14:paraId="0C80DBA1" w14:textId="2271B2DD" w:rsidR="003B7990" w:rsidRPr="00C61402" w:rsidRDefault="003B7990"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Comparison period</w:t>
            </w:r>
          </w:p>
        </w:tc>
      </w:tr>
      <w:tr w:rsidR="00B0145B" w:rsidRPr="00C61402" w14:paraId="582153B4" w14:textId="77777777" w:rsidTr="003B7990">
        <w:tc>
          <w:tcPr>
            <w:cnfStyle w:val="001000000000" w:firstRow="0" w:lastRow="0" w:firstColumn="1" w:lastColumn="0" w:oddVBand="0" w:evenVBand="0" w:oddHBand="0" w:evenHBand="0" w:firstRowFirstColumn="0" w:firstRowLastColumn="0" w:lastRowFirstColumn="0" w:lastRowLastColumn="0"/>
            <w:tcW w:w="3348" w:type="dxa"/>
          </w:tcPr>
          <w:p w14:paraId="4996AEAF" w14:textId="41B058A4" w:rsidR="00B0145B" w:rsidRPr="00C61402" w:rsidRDefault="003B7990" w:rsidP="006370CA">
            <w:pPr>
              <w:spacing w:before="0" w:after="0"/>
              <w:rPr>
                <w:lang w:val="en-GB"/>
              </w:rPr>
            </w:pPr>
            <w:r w:rsidRPr="00C61402">
              <w:rPr>
                <w:lang w:val="en-GB"/>
              </w:rPr>
              <w:t xml:space="preserve">Production </w:t>
            </w:r>
            <w:r w:rsidR="00B0145B" w:rsidRPr="00C61402">
              <w:rPr>
                <w:lang w:val="en-GB"/>
              </w:rPr>
              <w:t>(</w:t>
            </w:r>
            <w:r w:rsidR="00B0145B" w:rsidRPr="00C61402">
              <w:rPr>
                <w:i/>
                <w:lang w:val="en-GB"/>
              </w:rPr>
              <w:t>P</w:t>
            </w:r>
            <w:r w:rsidR="00B0145B" w:rsidRPr="00C61402">
              <w:rPr>
                <w:lang w:val="en-GB"/>
              </w:rPr>
              <w:t>)</w:t>
            </w:r>
          </w:p>
        </w:tc>
        <w:tc>
          <w:tcPr>
            <w:tcW w:w="2789" w:type="dxa"/>
          </w:tcPr>
          <w:p w14:paraId="34B84225"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w:t>
            </w:r>
          </w:p>
        </w:tc>
        <w:tc>
          <w:tcPr>
            <w:tcW w:w="2789" w:type="dxa"/>
          </w:tcPr>
          <w:p w14:paraId="1BCE65BA"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120</w:t>
            </w:r>
          </w:p>
        </w:tc>
      </w:tr>
      <w:tr w:rsidR="00B0145B" w:rsidRPr="00C61402" w14:paraId="06AD849E" w14:textId="77777777" w:rsidTr="003B79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11951701" w14:textId="4AF4FB55" w:rsidR="00B0145B" w:rsidRPr="00C61402" w:rsidRDefault="003B7990" w:rsidP="006370CA">
            <w:pPr>
              <w:spacing w:before="0" w:after="0"/>
              <w:rPr>
                <w:lang w:val="en-GB"/>
              </w:rPr>
            </w:pPr>
            <w:r w:rsidRPr="00C61402">
              <w:rPr>
                <w:lang w:val="en-GB"/>
              </w:rPr>
              <w:t xml:space="preserve">Costs </w:t>
            </w:r>
            <w:r w:rsidR="00B0145B" w:rsidRPr="00C61402">
              <w:rPr>
                <w:lang w:val="en-GB"/>
              </w:rPr>
              <w:t>(</w:t>
            </w:r>
            <w:r w:rsidR="00B0145B" w:rsidRPr="00C61402">
              <w:rPr>
                <w:i/>
                <w:lang w:val="en-GB"/>
              </w:rPr>
              <w:t>N</w:t>
            </w:r>
            <w:r w:rsidR="00B0145B" w:rsidRPr="00C61402">
              <w:rPr>
                <w:lang w:val="en-GB"/>
              </w:rPr>
              <w:t>)</w:t>
            </w:r>
          </w:p>
        </w:tc>
        <w:tc>
          <w:tcPr>
            <w:tcW w:w="2789" w:type="dxa"/>
          </w:tcPr>
          <w:p w14:paraId="1FA04972"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80</w:t>
            </w:r>
          </w:p>
        </w:tc>
        <w:tc>
          <w:tcPr>
            <w:tcW w:w="2789" w:type="dxa"/>
          </w:tcPr>
          <w:p w14:paraId="632E6A36"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90</w:t>
            </w:r>
          </w:p>
        </w:tc>
      </w:tr>
      <w:tr w:rsidR="00B0145B" w:rsidRPr="00C61402" w14:paraId="6C644BB7" w14:textId="77777777" w:rsidTr="003B7990">
        <w:tc>
          <w:tcPr>
            <w:cnfStyle w:val="001000000000" w:firstRow="0" w:lastRow="0" w:firstColumn="1" w:lastColumn="0" w:oddVBand="0" w:evenVBand="0" w:oddHBand="0" w:evenHBand="0" w:firstRowFirstColumn="0" w:firstRowLastColumn="0" w:lastRowFirstColumn="0" w:lastRowLastColumn="0"/>
            <w:tcW w:w="3348" w:type="dxa"/>
          </w:tcPr>
          <w:p w14:paraId="49C5638F" w14:textId="60194CEF" w:rsidR="00B0145B" w:rsidRPr="00C61402" w:rsidRDefault="003B7990" w:rsidP="006370CA">
            <w:pPr>
              <w:spacing w:before="0" w:after="0"/>
              <w:rPr>
                <w:lang w:val="en-GB"/>
              </w:rPr>
            </w:pPr>
            <w:r w:rsidRPr="00C61402">
              <w:rPr>
                <w:lang w:val="en-GB"/>
              </w:rPr>
              <w:t xml:space="preserve">Profit </w:t>
            </w:r>
            <w:r w:rsidR="00B0145B" w:rsidRPr="00C61402">
              <w:rPr>
                <w:lang w:val="en-GB"/>
              </w:rPr>
              <w:t>(</w:t>
            </w:r>
            <w:r w:rsidR="00B0145B" w:rsidRPr="00C61402">
              <w:rPr>
                <w:i/>
                <w:lang w:val="en-GB"/>
              </w:rPr>
              <w:t>Z</w:t>
            </w:r>
            <w:r w:rsidR="00B0145B" w:rsidRPr="00C61402">
              <w:rPr>
                <w:lang w:val="en-GB"/>
              </w:rPr>
              <w:t>)</w:t>
            </w:r>
          </w:p>
        </w:tc>
        <w:tc>
          <w:tcPr>
            <w:tcW w:w="2789" w:type="dxa"/>
          </w:tcPr>
          <w:p w14:paraId="34894DB3"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w:t>
            </w:r>
          </w:p>
        </w:tc>
        <w:tc>
          <w:tcPr>
            <w:tcW w:w="2789" w:type="dxa"/>
          </w:tcPr>
          <w:p w14:paraId="1276A352"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w:t>
            </w:r>
          </w:p>
        </w:tc>
      </w:tr>
    </w:tbl>
    <w:p w14:paraId="11EB421F" w14:textId="77777777" w:rsidR="00B0145B" w:rsidRPr="00C61402" w:rsidRDefault="00B0145B" w:rsidP="00B0145B">
      <w:pPr>
        <w:rPr>
          <w:lang w:val="en-GB"/>
        </w:rPr>
      </w:pPr>
      <w:r w:rsidRPr="00C61402">
        <w:rPr>
          <w:lang w:val="en-GB"/>
        </w:rPr>
        <w:t>Solution</w:t>
      </w:r>
    </w:p>
    <w:p w14:paraId="09545045" w14:textId="77777777" w:rsidR="00B0145B" w:rsidRPr="00C61402" w:rsidRDefault="00B0145B" w:rsidP="00B0145B">
      <w:pPr>
        <w:rPr>
          <w:lang w:val="en-GB"/>
        </w:rPr>
      </w:pPr>
      <w:r w:rsidRPr="00C61402">
        <w:rPr>
          <w:lang w:val="en-GB"/>
        </w:rPr>
        <w:t>Total change in profit,</w:t>
      </w:r>
    </w:p>
    <w:p w14:paraId="0298129B" w14:textId="74B81401" w:rsidR="00B0145B" w:rsidRPr="00C61402" w:rsidRDefault="00B0145B" w:rsidP="003B7990">
      <w:pPr>
        <w:ind w:firstLine="709"/>
        <w:rPr>
          <w:lang w:val="en-GB"/>
        </w:rPr>
      </w:pPr>
      <w:r w:rsidRPr="00C61402">
        <w:rPr>
          <w:lang w:val="en-GB"/>
        </w:rPr>
        <w:t>ΔZ = Z</w:t>
      </w:r>
      <w:r w:rsidRPr="00C61402">
        <w:rPr>
          <w:vertAlign w:val="subscript"/>
          <w:lang w:val="en-GB"/>
        </w:rPr>
        <w:t>1</w:t>
      </w:r>
      <w:r w:rsidRPr="00C61402">
        <w:rPr>
          <w:lang w:val="en-GB"/>
        </w:rPr>
        <w:t xml:space="preserve"> </w:t>
      </w:r>
      <w:r w:rsidR="00612726" w:rsidRPr="00C61402">
        <w:rPr>
          <w:lang w:val="en-GB"/>
        </w:rPr>
        <w:t>–</w:t>
      </w:r>
      <w:r w:rsidRPr="00C61402">
        <w:rPr>
          <w:lang w:val="en-GB"/>
        </w:rPr>
        <w:t xml:space="preserve"> Z</w:t>
      </w:r>
      <w:r w:rsidRPr="00C61402">
        <w:rPr>
          <w:vertAlign w:val="subscript"/>
          <w:lang w:val="en-GB"/>
        </w:rPr>
        <w:t>0</w:t>
      </w:r>
      <w:r w:rsidRPr="00C61402">
        <w:rPr>
          <w:lang w:val="en-GB"/>
        </w:rPr>
        <w:t xml:space="preserve"> = 10.</w:t>
      </w:r>
    </w:p>
    <w:p w14:paraId="1F0E65E1" w14:textId="77777777" w:rsidR="00B0145B" w:rsidRPr="00C61402" w:rsidRDefault="00B0145B" w:rsidP="00B0145B">
      <w:pPr>
        <w:rPr>
          <w:lang w:val="en-GB"/>
        </w:rPr>
      </w:pPr>
      <w:r w:rsidRPr="00C61402">
        <w:rPr>
          <w:lang w:val="en-GB"/>
        </w:rPr>
        <w:t>Influence of production,</w:t>
      </w:r>
    </w:p>
    <w:p w14:paraId="06672A9B" w14:textId="1D67E3DD" w:rsidR="00B0145B" w:rsidRPr="00C61402" w:rsidRDefault="003B7990" w:rsidP="003B7990">
      <w:pPr>
        <w:ind w:firstLine="709"/>
        <w:rPr>
          <w:lang w:val="en-GB"/>
        </w:rPr>
      </w:pPr>
      <w:r w:rsidRPr="00C61402">
        <w:rPr>
          <w:rFonts w:ascii="Corbel" w:hAnsi="Corbel"/>
          <w:lang w:val="en-GB"/>
        </w:rPr>
        <w:t>Δ</w:t>
      </w:r>
      <w:r w:rsidRPr="00C61402">
        <w:rPr>
          <w:lang w:val="en-GB"/>
        </w:rPr>
        <w:t xml:space="preserve">Z|P = </w:t>
      </w:r>
      <w:r w:rsidR="00B0145B" w:rsidRPr="00C61402">
        <w:rPr>
          <w:lang w:val="en-GB"/>
        </w:rPr>
        <w:t>ΔP = P</w:t>
      </w:r>
      <w:r w:rsidR="00B0145B" w:rsidRPr="00C61402">
        <w:rPr>
          <w:vertAlign w:val="subscript"/>
          <w:lang w:val="en-GB"/>
        </w:rPr>
        <w:t>1</w:t>
      </w:r>
      <w:r w:rsidR="00B0145B" w:rsidRPr="00C61402">
        <w:rPr>
          <w:lang w:val="en-GB"/>
        </w:rPr>
        <w:t xml:space="preserve"> </w:t>
      </w:r>
      <w:r w:rsidR="00612726" w:rsidRPr="00C61402">
        <w:rPr>
          <w:lang w:val="en-GB"/>
        </w:rPr>
        <w:t>–</w:t>
      </w:r>
      <w:r w:rsidR="00B0145B" w:rsidRPr="00C61402">
        <w:rPr>
          <w:lang w:val="en-GB"/>
        </w:rPr>
        <w:t xml:space="preserve"> P</w:t>
      </w:r>
      <w:r w:rsidR="00B0145B" w:rsidRPr="00C61402">
        <w:rPr>
          <w:vertAlign w:val="subscript"/>
          <w:lang w:val="en-GB"/>
        </w:rPr>
        <w:t>0</w:t>
      </w:r>
      <w:r w:rsidR="00B0145B" w:rsidRPr="00C61402">
        <w:rPr>
          <w:lang w:val="en-GB"/>
        </w:rPr>
        <w:t xml:space="preserve"> = 20,</w:t>
      </w:r>
    </w:p>
    <w:p w14:paraId="3EDA39D3" w14:textId="4D87D60E" w:rsidR="00B0145B" w:rsidRPr="00C61402" w:rsidRDefault="003B7990" w:rsidP="00B0145B">
      <w:pPr>
        <w:rPr>
          <w:lang w:val="en-GB"/>
        </w:rPr>
      </w:pPr>
      <w:r w:rsidRPr="00C61402">
        <w:rPr>
          <w:lang w:val="en-GB"/>
        </w:rPr>
        <w:t>influence</w:t>
      </w:r>
      <w:r w:rsidR="00B0145B" w:rsidRPr="00C61402">
        <w:rPr>
          <w:lang w:val="en-GB"/>
        </w:rPr>
        <w:t xml:space="preserve"> of costs,</w:t>
      </w:r>
    </w:p>
    <w:p w14:paraId="54E9325C" w14:textId="0B5E776C" w:rsidR="00B0145B" w:rsidRPr="00C61402" w:rsidRDefault="003B7990" w:rsidP="003B7990">
      <w:pPr>
        <w:ind w:firstLine="709"/>
        <w:rPr>
          <w:lang w:val="en-GB"/>
        </w:rPr>
      </w:pPr>
      <w:r w:rsidRPr="00C61402">
        <w:rPr>
          <w:rFonts w:ascii="Corbel" w:hAnsi="Corbel"/>
          <w:lang w:val="en-GB"/>
        </w:rPr>
        <w:t>ΔZ|N = −</w:t>
      </w:r>
      <w:r w:rsidR="00B0145B" w:rsidRPr="00C61402">
        <w:rPr>
          <w:lang w:val="en-GB"/>
        </w:rPr>
        <w:t>Δ</w:t>
      </w:r>
      <w:r w:rsidRPr="00C61402">
        <w:rPr>
          <w:lang w:val="en-GB"/>
        </w:rPr>
        <w:t xml:space="preserve">N = </w:t>
      </w:r>
      <w:r w:rsidRPr="00C61402">
        <w:rPr>
          <w:rFonts w:ascii="Corbel" w:hAnsi="Corbel"/>
          <w:lang w:val="en-GB"/>
        </w:rPr>
        <w:t>−</w:t>
      </w:r>
      <w:r w:rsidRPr="00C61402">
        <w:rPr>
          <w:lang w:val="en-GB"/>
        </w:rPr>
        <w:t>(</w:t>
      </w:r>
      <w:r w:rsidR="00B0145B" w:rsidRPr="00C61402">
        <w:rPr>
          <w:lang w:val="en-GB"/>
        </w:rPr>
        <w:t>N</w:t>
      </w:r>
      <w:r w:rsidR="00B0145B" w:rsidRPr="00C61402">
        <w:rPr>
          <w:vertAlign w:val="subscript"/>
          <w:lang w:val="en-GB"/>
        </w:rPr>
        <w:t>1</w:t>
      </w:r>
      <w:r w:rsidR="00B0145B" w:rsidRPr="00C61402">
        <w:rPr>
          <w:lang w:val="en-GB"/>
        </w:rPr>
        <w:t xml:space="preserve"> </w:t>
      </w:r>
      <w:r w:rsidR="00612726" w:rsidRPr="00C61402">
        <w:rPr>
          <w:lang w:val="en-GB"/>
        </w:rPr>
        <w:t>–</w:t>
      </w:r>
      <w:r w:rsidR="00B0145B" w:rsidRPr="00C61402">
        <w:rPr>
          <w:lang w:val="en-GB"/>
        </w:rPr>
        <w:t xml:space="preserve"> N</w:t>
      </w:r>
      <w:r w:rsidR="00B0145B" w:rsidRPr="00C61402">
        <w:rPr>
          <w:vertAlign w:val="subscript"/>
          <w:lang w:val="en-GB"/>
        </w:rPr>
        <w:t>0</w:t>
      </w:r>
      <w:r w:rsidRPr="00C61402">
        <w:rPr>
          <w:lang w:val="en-GB"/>
        </w:rPr>
        <w:t>)</w:t>
      </w:r>
      <w:r w:rsidR="00B0145B" w:rsidRPr="00C61402">
        <w:rPr>
          <w:lang w:val="en-GB"/>
        </w:rPr>
        <w:t xml:space="preserve"> = </w:t>
      </w:r>
      <w:r w:rsidRPr="00C61402">
        <w:rPr>
          <w:rFonts w:ascii="Corbel" w:hAnsi="Corbel"/>
          <w:lang w:val="en-GB"/>
        </w:rPr>
        <w:t>−</w:t>
      </w:r>
      <w:r w:rsidR="00B0145B" w:rsidRPr="00C61402">
        <w:rPr>
          <w:lang w:val="en-GB"/>
        </w:rPr>
        <w:t>10.</w:t>
      </w:r>
    </w:p>
    <w:p w14:paraId="113DE40B" w14:textId="2D9B9C8A" w:rsidR="00B0145B" w:rsidRPr="00C61402" w:rsidRDefault="00B0145B" w:rsidP="003B7990">
      <w:pPr>
        <w:ind w:firstLine="709"/>
        <w:rPr>
          <w:lang w:val="en-GB"/>
        </w:rPr>
      </w:pPr>
      <w:r w:rsidRPr="00C61402">
        <w:rPr>
          <w:lang w:val="en-GB"/>
        </w:rPr>
        <w:t xml:space="preserve">ΔZ = ΔP </w:t>
      </w:r>
      <w:r w:rsidR="003B7990" w:rsidRPr="00C61402">
        <w:rPr>
          <w:lang w:val="en-GB"/>
        </w:rPr>
        <w:t>+</w:t>
      </w:r>
      <w:r w:rsidRPr="00C61402">
        <w:rPr>
          <w:lang w:val="en-GB"/>
        </w:rPr>
        <w:t xml:space="preserve"> ΔN = 20 </w:t>
      </w:r>
      <w:r w:rsidR="003B7990" w:rsidRPr="00C61402">
        <w:rPr>
          <w:lang w:val="en-GB"/>
        </w:rPr>
        <w:t>+ (</w:t>
      </w:r>
      <w:r w:rsidR="003B7990" w:rsidRPr="00C61402">
        <w:rPr>
          <w:rFonts w:ascii="Corbel" w:hAnsi="Corbel"/>
          <w:lang w:val="en-GB"/>
        </w:rPr>
        <w:t>−</w:t>
      </w:r>
      <w:r w:rsidRPr="00C61402">
        <w:rPr>
          <w:lang w:val="en-GB"/>
        </w:rPr>
        <w:t>10</w:t>
      </w:r>
      <w:r w:rsidR="003B7990" w:rsidRPr="00C61402">
        <w:rPr>
          <w:lang w:val="en-GB"/>
        </w:rPr>
        <w:t>)</w:t>
      </w:r>
      <w:r w:rsidRPr="00C61402">
        <w:rPr>
          <w:lang w:val="en-GB"/>
        </w:rPr>
        <w:t xml:space="preserve"> = 10.</w:t>
      </w:r>
    </w:p>
    <w:p w14:paraId="68550D1B" w14:textId="0E1F28A1" w:rsidR="00B0145B" w:rsidRPr="00C61402" w:rsidRDefault="00612726" w:rsidP="00B0145B">
      <w:pPr>
        <w:pStyle w:val="Nadpis3"/>
      </w:pPr>
      <w:r w:rsidRPr="00C61402">
        <w:t>Decomposition of the index of the synthetical indicator</w:t>
      </w:r>
    </w:p>
    <w:p w14:paraId="21E4BE6B" w14:textId="5397C490" w:rsidR="00B0145B" w:rsidRPr="00C61402" w:rsidRDefault="00B0145B" w:rsidP="00B0145B">
      <w:pPr>
        <w:rPr>
          <w:lang w:val="en-GB"/>
        </w:rPr>
      </w:pPr>
      <w:r w:rsidRPr="00C61402">
        <w:rPr>
          <w:lang w:val="en-GB"/>
        </w:rPr>
        <w:t xml:space="preserve">The decomposition of the relatively expressed change of the analyzed indicator can be performed both by means of indices and by means of relative changes. Let the </w:t>
      </w:r>
      <w:r w:rsidR="00612726" w:rsidRPr="00C61402">
        <w:rPr>
          <w:lang w:val="en-GB"/>
        </w:rPr>
        <w:t>synthetical</w:t>
      </w:r>
      <w:r w:rsidRPr="00C61402">
        <w:rPr>
          <w:lang w:val="en-GB"/>
        </w:rPr>
        <w:t xml:space="preserve"> indicator (X) be again the sum of three </w:t>
      </w:r>
      <w:r w:rsidR="00612726" w:rsidRPr="00C61402">
        <w:rPr>
          <w:lang w:val="en-GB"/>
        </w:rPr>
        <w:t>analytical</w:t>
      </w:r>
      <w:r w:rsidRPr="00C61402">
        <w:rPr>
          <w:lang w:val="en-GB"/>
        </w:rPr>
        <w:t xml:space="preserve"> indicators </w:t>
      </w:r>
      <w:r w:rsidRPr="00C61402">
        <w:rPr>
          <w:lang w:val="en-GB"/>
        </w:rPr>
        <w:lastRenderedPageBreak/>
        <w:t>(A, B, C), its index is given by</w:t>
      </w:r>
    </w:p>
    <w:p w14:paraId="5F69E124" w14:textId="2A18B4DF" w:rsidR="00B0145B" w:rsidRPr="00C61402" w:rsidRDefault="00B0145B" w:rsidP="001C2802">
      <w:pPr>
        <w:ind w:firstLine="709"/>
        <w:rPr>
          <w:lang w:val="en-GB"/>
        </w:rPr>
      </w:pPr>
      <w:r w:rsidRPr="00C61402">
        <w:rPr>
          <w:position w:val="-26"/>
          <w:lang w:val="en-GB"/>
        </w:rPr>
        <w:object w:dxaOrig="1800" w:dyaOrig="580" w14:anchorId="6830CE36">
          <v:shape id="_x0000_i1159" type="#_x0000_t75" style="width:91pt;height:31.5pt" o:ole="">
            <v:imagedata r:id="rId310" o:title=""/>
          </v:shape>
          <o:OLEObject Type="Embed" ProgID="Equation.DSMT4" ShapeID="_x0000_i1159" DrawAspect="Content" ObjectID="_1674378769" r:id="rId311"/>
        </w:object>
      </w:r>
      <w:r w:rsidRPr="00C61402">
        <w:rPr>
          <w:lang w:val="en-GB"/>
        </w:rPr>
        <w:t>.</w:t>
      </w:r>
    </w:p>
    <w:p w14:paraId="7BEF0CD9" w14:textId="25B4D188" w:rsidR="00B0145B" w:rsidRPr="00C61402" w:rsidRDefault="00B0145B" w:rsidP="00B0145B">
      <w:pPr>
        <w:rPr>
          <w:lang w:val="en-GB"/>
        </w:rPr>
      </w:pPr>
      <w:r w:rsidRPr="00C61402">
        <w:rPr>
          <w:lang w:val="en-GB"/>
        </w:rPr>
        <w:t xml:space="preserve">Assuming the </w:t>
      </w:r>
      <w:r w:rsidR="00612726" w:rsidRPr="00C61402">
        <w:rPr>
          <w:lang w:val="en-GB"/>
        </w:rPr>
        <w:t>analytical</w:t>
      </w:r>
      <w:r w:rsidRPr="00C61402">
        <w:rPr>
          <w:lang w:val="en-GB"/>
        </w:rPr>
        <w:t xml:space="preserve"> change in the order A, B, C, the index of the </w:t>
      </w:r>
      <w:r w:rsidR="00612726" w:rsidRPr="00C61402">
        <w:rPr>
          <w:lang w:val="en-GB"/>
        </w:rPr>
        <w:t>synthetical</w:t>
      </w:r>
      <w:r w:rsidRPr="00C61402">
        <w:rPr>
          <w:lang w:val="en-GB"/>
        </w:rPr>
        <w:t xml:space="preserve"> indicator (i</w:t>
      </w:r>
      <w:r w:rsidRPr="00C61402">
        <w:rPr>
          <w:vertAlign w:val="subscript"/>
          <w:lang w:val="en-GB"/>
        </w:rPr>
        <w:t>X</w:t>
      </w:r>
      <w:r w:rsidRPr="00C61402">
        <w:rPr>
          <w:lang w:val="en-GB"/>
        </w:rPr>
        <w:t>) can be expressed using analytical indices obtained by the method of gradual changes,</w:t>
      </w:r>
    </w:p>
    <w:p w14:paraId="1CCCDAD1" w14:textId="3ED3A269" w:rsidR="00B0145B" w:rsidRPr="00C61402" w:rsidRDefault="00B0145B" w:rsidP="001C2802">
      <w:pPr>
        <w:ind w:firstLine="709"/>
        <w:rPr>
          <w:lang w:val="en-GB"/>
        </w:rPr>
      </w:pPr>
      <w:r w:rsidRPr="00C61402">
        <w:rPr>
          <w:position w:val="-26"/>
          <w:lang w:val="en-GB"/>
        </w:rPr>
        <w:object w:dxaOrig="1460" w:dyaOrig="580" w14:anchorId="3363CD87">
          <v:shape id="_x0000_i1160" type="#_x0000_t75" style="width:75pt;height:31.5pt" o:ole="">
            <v:imagedata r:id="rId312" o:title=""/>
          </v:shape>
          <o:OLEObject Type="Embed" ProgID="Equation.DSMT4" ShapeID="_x0000_i1160" DrawAspect="Content" ObjectID="_1674378770" r:id="rId313"/>
        </w:object>
      </w:r>
      <w:r w:rsidRPr="00C61402">
        <w:rPr>
          <w:lang w:val="en-GB"/>
        </w:rPr>
        <w:t>,</w:t>
      </w:r>
    </w:p>
    <w:p w14:paraId="79F352AC" w14:textId="73DEFE22" w:rsidR="00B0145B" w:rsidRPr="00C61402" w:rsidRDefault="00B0145B" w:rsidP="001C2802">
      <w:pPr>
        <w:ind w:firstLine="709"/>
        <w:rPr>
          <w:lang w:val="en-GB"/>
        </w:rPr>
      </w:pPr>
      <w:r w:rsidRPr="00C61402">
        <w:rPr>
          <w:position w:val="-26"/>
          <w:lang w:val="en-GB"/>
        </w:rPr>
        <w:object w:dxaOrig="1440" w:dyaOrig="580" w14:anchorId="16D07AB4">
          <v:shape id="_x0000_i1161" type="#_x0000_t75" style="width:74.5pt;height:31.5pt" o:ole="">
            <v:imagedata r:id="rId314" o:title=""/>
          </v:shape>
          <o:OLEObject Type="Embed" ProgID="Equation.DSMT4" ShapeID="_x0000_i1161" DrawAspect="Content" ObjectID="_1674378771" r:id="rId315"/>
        </w:object>
      </w:r>
      <w:r w:rsidRPr="00C61402">
        <w:rPr>
          <w:lang w:val="en-GB"/>
        </w:rPr>
        <w:t>,</w:t>
      </w:r>
    </w:p>
    <w:p w14:paraId="06B78D05" w14:textId="274B43B0" w:rsidR="00B0145B" w:rsidRPr="00C61402" w:rsidRDefault="00B0145B" w:rsidP="001C2802">
      <w:pPr>
        <w:ind w:firstLine="709"/>
        <w:rPr>
          <w:lang w:val="en-GB"/>
        </w:rPr>
      </w:pPr>
      <w:r w:rsidRPr="00C61402">
        <w:rPr>
          <w:position w:val="-26"/>
          <w:lang w:val="en-GB"/>
        </w:rPr>
        <w:object w:dxaOrig="1440" w:dyaOrig="580" w14:anchorId="570009E1">
          <v:shape id="_x0000_i1162" type="#_x0000_t75" style="width:71.5pt;height:31.5pt" o:ole="">
            <v:imagedata r:id="rId316" o:title=""/>
          </v:shape>
          <o:OLEObject Type="Embed" ProgID="Equation.DSMT4" ShapeID="_x0000_i1162" DrawAspect="Content" ObjectID="_1674378772" r:id="rId317"/>
        </w:object>
      </w:r>
      <w:r w:rsidRPr="00C61402">
        <w:rPr>
          <w:lang w:val="en-GB"/>
        </w:rPr>
        <w:t>,</w:t>
      </w:r>
    </w:p>
    <w:p w14:paraId="4AA9A819" w14:textId="519902F2" w:rsidR="00B0145B" w:rsidRPr="00C61402" w:rsidRDefault="00B0145B" w:rsidP="001C2802">
      <w:pPr>
        <w:ind w:firstLine="709"/>
        <w:rPr>
          <w:lang w:val="en-GB"/>
        </w:rPr>
      </w:pPr>
      <w:r w:rsidRPr="00C61402">
        <w:rPr>
          <w:position w:val="-12"/>
          <w:lang w:val="en-GB"/>
        </w:rPr>
        <w:object w:dxaOrig="1280" w:dyaOrig="320" w14:anchorId="3787E94F">
          <v:shape id="_x0000_i1163" type="#_x0000_t75" style="width:65pt;height:17.5pt" o:ole="">
            <v:imagedata r:id="rId318" o:title=""/>
          </v:shape>
          <o:OLEObject Type="Embed" ProgID="Equation.DSMT4" ShapeID="_x0000_i1163" DrawAspect="Content" ObjectID="_1674378773" r:id="rId319"/>
        </w:object>
      </w:r>
      <w:r w:rsidRPr="00C61402">
        <w:rPr>
          <w:lang w:val="en-GB"/>
        </w:rPr>
        <w:t>.</w:t>
      </w:r>
    </w:p>
    <w:p w14:paraId="69A29228" w14:textId="77777777" w:rsidR="00B0145B" w:rsidRPr="00C61402" w:rsidRDefault="00B0145B" w:rsidP="00B0145B">
      <w:pPr>
        <w:rPr>
          <w:lang w:val="en-GB"/>
        </w:rPr>
      </w:pPr>
      <w:r w:rsidRPr="00C61402">
        <w:rPr>
          <w:lang w:val="en-GB"/>
        </w:rPr>
        <w:t>The disadvantage of this procedure is the need to determine the order of decomposition, in the case of 3 analytical indicators it is possible to determine 6 different orders and each analytical index can then take on 4 different values.</w:t>
      </w:r>
    </w:p>
    <w:p w14:paraId="1CCE08E3" w14:textId="24E2417E" w:rsidR="00B0145B" w:rsidRPr="00C61402" w:rsidRDefault="00B0145B" w:rsidP="00B0145B">
      <w:pPr>
        <w:pStyle w:val="Example"/>
      </w:pPr>
      <w:r w:rsidRPr="00C61402">
        <w:t>Example Decomposition of a</w:t>
      </w:r>
      <w:r w:rsidR="00612726" w:rsidRPr="00C61402">
        <w:t>n</w:t>
      </w:r>
      <w:r w:rsidRPr="00C61402">
        <w:t xml:space="preserve"> index</w:t>
      </w:r>
      <w:r w:rsidR="00935FE4" w:rsidRPr="00C61402">
        <w:t xml:space="preserve"> of indicator</w:t>
      </w:r>
    </w:p>
    <w:p w14:paraId="2737A5B6" w14:textId="65C51FBB" w:rsidR="00B0145B" w:rsidRPr="00C61402" w:rsidRDefault="00B0145B" w:rsidP="00B0145B">
      <w:pPr>
        <w:rPr>
          <w:lang w:val="en-GB"/>
        </w:rPr>
      </w:pPr>
      <w:r w:rsidRPr="00C61402">
        <w:rPr>
          <w:lang w:val="en-GB"/>
        </w:rPr>
        <w:t>Express the effect of cost elements on the total cost index.</w:t>
      </w:r>
    </w:p>
    <w:p w14:paraId="565F41B8" w14:textId="0AB9B349"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24</w:t>
      </w:r>
      <w:r w:rsidRPr="00C61402">
        <w:fldChar w:fldCharType="end"/>
      </w:r>
      <w:r w:rsidRPr="00C61402">
        <w:t xml:space="preserve"> Input data</w:t>
      </w:r>
    </w:p>
    <w:tbl>
      <w:tblPr>
        <w:tblStyle w:val="CLARA"/>
        <w:tblW w:w="0" w:type="auto"/>
        <w:tblLook w:val="00A0" w:firstRow="1" w:lastRow="0" w:firstColumn="1" w:lastColumn="0" w:noHBand="0" w:noVBand="0"/>
      </w:tblPr>
      <w:tblGrid>
        <w:gridCol w:w="3348"/>
        <w:gridCol w:w="2789"/>
        <w:gridCol w:w="2789"/>
      </w:tblGrid>
      <w:tr w:rsidR="00935FE4" w:rsidRPr="00C61402" w14:paraId="217605F6" w14:textId="77777777" w:rsidTr="00935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5BA842AC" w14:textId="7FE4F3D9" w:rsidR="00935FE4" w:rsidRPr="00C61402" w:rsidRDefault="00935FE4" w:rsidP="006370CA">
            <w:pPr>
              <w:spacing w:before="0" w:after="0"/>
              <w:rPr>
                <w:lang w:val="en-GB"/>
              </w:rPr>
            </w:pPr>
            <w:bookmarkStart w:id="68" w:name="OLE_LINK2"/>
            <w:r w:rsidRPr="00C61402">
              <w:rPr>
                <w:lang w:val="en-GB"/>
              </w:rPr>
              <w:t>Indicator</w:t>
            </w:r>
          </w:p>
        </w:tc>
        <w:tc>
          <w:tcPr>
            <w:tcW w:w="2789" w:type="dxa"/>
          </w:tcPr>
          <w:p w14:paraId="6112AE41" w14:textId="7C84DB52" w:rsidR="00935FE4" w:rsidRPr="00C61402" w:rsidRDefault="00935FE4"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w:t>
            </w:r>
          </w:p>
        </w:tc>
        <w:tc>
          <w:tcPr>
            <w:tcW w:w="2789" w:type="dxa"/>
          </w:tcPr>
          <w:p w14:paraId="24B3D16D" w14:textId="70C79628" w:rsidR="00935FE4" w:rsidRPr="00C61402" w:rsidRDefault="00935FE4"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Comparison period</w:t>
            </w:r>
          </w:p>
        </w:tc>
      </w:tr>
      <w:tr w:rsidR="00935FE4" w:rsidRPr="00C61402" w14:paraId="78B6336F" w14:textId="77777777" w:rsidTr="00935FE4">
        <w:tc>
          <w:tcPr>
            <w:cnfStyle w:val="001000000000" w:firstRow="0" w:lastRow="0" w:firstColumn="1" w:lastColumn="0" w:oddVBand="0" w:evenVBand="0" w:oddHBand="0" w:evenHBand="0" w:firstRowFirstColumn="0" w:firstRowLastColumn="0" w:lastRowFirstColumn="0" w:lastRowLastColumn="0"/>
            <w:tcW w:w="3348" w:type="dxa"/>
          </w:tcPr>
          <w:p w14:paraId="47CF6D28" w14:textId="585B8B0C" w:rsidR="00935FE4" w:rsidRPr="00C61402" w:rsidRDefault="00935FE4" w:rsidP="006370CA">
            <w:pPr>
              <w:spacing w:before="0" w:after="0"/>
              <w:rPr>
                <w:lang w:val="en-GB"/>
              </w:rPr>
            </w:pPr>
            <w:r w:rsidRPr="00C61402">
              <w:rPr>
                <w:lang w:val="en-GB"/>
              </w:rPr>
              <w:t>Operating costs (</w:t>
            </w:r>
            <w:r w:rsidRPr="00C61402">
              <w:rPr>
                <w:i/>
                <w:lang w:val="en-GB"/>
              </w:rPr>
              <w:t>PN</w:t>
            </w:r>
            <w:r w:rsidRPr="00C61402">
              <w:rPr>
                <w:lang w:val="en-GB"/>
              </w:rPr>
              <w:t>)</w:t>
            </w:r>
          </w:p>
        </w:tc>
        <w:tc>
          <w:tcPr>
            <w:tcW w:w="2789" w:type="dxa"/>
          </w:tcPr>
          <w:p w14:paraId="7B9B799C" w14:textId="77777777" w:rsidR="00935FE4" w:rsidRPr="00C61402" w:rsidRDefault="00935FE4"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60</w:t>
            </w:r>
          </w:p>
        </w:tc>
        <w:tc>
          <w:tcPr>
            <w:tcW w:w="2789" w:type="dxa"/>
          </w:tcPr>
          <w:p w14:paraId="16954CF6" w14:textId="77777777" w:rsidR="00935FE4" w:rsidRPr="00C61402" w:rsidRDefault="00935FE4"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90</w:t>
            </w:r>
          </w:p>
        </w:tc>
      </w:tr>
      <w:tr w:rsidR="00935FE4" w:rsidRPr="00C61402" w14:paraId="63F0BACB" w14:textId="77777777" w:rsidTr="00935F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00E020C4" w14:textId="49920448" w:rsidR="00935FE4" w:rsidRPr="00C61402" w:rsidRDefault="00935FE4" w:rsidP="006370CA">
            <w:pPr>
              <w:spacing w:before="0" w:after="0"/>
              <w:rPr>
                <w:lang w:val="en-GB"/>
              </w:rPr>
            </w:pPr>
            <w:r w:rsidRPr="00C61402">
              <w:rPr>
                <w:lang w:val="en-GB"/>
              </w:rPr>
              <w:t>Financial costs (</w:t>
            </w:r>
            <w:r w:rsidRPr="00C61402">
              <w:rPr>
                <w:i/>
                <w:lang w:val="en-GB"/>
              </w:rPr>
              <w:t>FN</w:t>
            </w:r>
            <w:r w:rsidRPr="00C61402">
              <w:rPr>
                <w:lang w:val="en-GB"/>
              </w:rPr>
              <w:t>)</w:t>
            </w:r>
          </w:p>
        </w:tc>
        <w:tc>
          <w:tcPr>
            <w:tcW w:w="2789" w:type="dxa"/>
          </w:tcPr>
          <w:p w14:paraId="3155A0FF" w14:textId="77777777" w:rsidR="00935FE4" w:rsidRPr="00C61402" w:rsidRDefault="00935FE4"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30</w:t>
            </w:r>
          </w:p>
        </w:tc>
        <w:tc>
          <w:tcPr>
            <w:tcW w:w="2789" w:type="dxa"/>
          </w:tcPr>
          <w:p w14:paraId="3D0E2D68" w14:textId="77777777" w:rsidR="00935FE4" w:rsidRPr="00C61402" w:rsidRDefault="00935FE4"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w:t>
            </w:r>
          </w:p>
        </w:tc>
      </w:tr>
      <w:tr w:rsidR="00935FE4" w:rsidRPr="00C61402" w14:paraId="5EBB0207" w14:textId="77777777" w:rsidTr="00935FE4">
        <w:tc>
          <w:tcPr>
            <w:cnfStyle w:val="001000000000" w:firstRow="0" w:lastRow="0" w:firstColumn="1" w:lastColumn="0" w:oddVBand="0" w:evenVBand="0" w:oddHBand="0" w:evenHBand="0" w:firstRowFirstColumn="0" w:firstRowLastColumn="0" w:lastRowFirstColumn="0" w:lastRowLastColumn="0"/>
            <w:tcW w:w="3348" w:type="dxa"/>
          </w:tcPr>
          <w:p w14:paraId="253AF555" w14:textId="017D6459" w:rsidR="00935FE4" w:rsidRPr="00C61402" w:rsidRDefault="00935FE4" w:rsidP="006370CA">
            <w:pPr>
              <w:spacing w:before="0" w:after="0"/>
              <w:rPr>
                <w:lang w:val="en-GB"/>
              </w:rPr>
            </w:pPr>
            <w:r w:rsidRPr="00C61402">
              <w:rPr>
                <w:lang w:val="en-GB"/>
              </w:rPr>
              <w:t>Extraordinary costs (</w:t>
            </w:r>
            <w:r w:rsidRPr="00C61402">
              <w:rPr>
                <w:i/>
                <w:lang w:val="en-GB"/>
              </w:rPr>
              <w:t>MN</w:t>
            </w:r>
            <w:r w:rsidRPr="00C61402">
              <w:rPr>
                <w:lang w:val="en-GB"/>
              </w:rPr>
              <w:t>)</w:t>
            </w:r>
          </w:p>
        </w:tc>
        <w:tc>
          <w:tcPr>
            <w:tcW w:w="2789" w:type="dxa"/>
          </w:tcPr>
          <w:p w14:paraId="61E293D2" w14:textId="77777777" w:rsidR="00935FE4" w:rsidRPr="00C61402" w:rsidRDefault="00935FE4"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w:t>
            </w:r>
          </w:p>
        </w:tc>
        <w:tc>
          <w:tcPr>
            <w:tcW w:w="2789" w:type="dxa"/>
          </w:tcPr>
          <w:p w14:paraId="4C4DC63D" w14:textId="77777777" w:rsidR="00935FE4" w:rsidRPr="00C61402" w:rsidRDefault="00935FE4"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w:t>
            </w:r>
          </w:p>
        </w:tc>
      </w:tr>
      <w:tr w:rsidR="00935FE4" w:rsidRPr="00C61402" w14:paraId="489A5155" w14:textId="77777777" w:rsidTr="00935F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4749A7A6" w14:textId="2A5E80F5" w:rsidR="00935FE4" w:rsidRPr="00C61402" w:rsidRDefault="00935FE4" w:rsidP="006370CA">
            <w:pPr>
              <w:spacing w:before="0" w:after="0"/>
              <w:rPr>
                <w:lang w:val="en-GB"/>
              </w:rPr>
            </w:pPr>
            <w:r w:rsidRPr="00C61402">
              <w:rPr>
                <w:lang w:val="en-GB"/>
              </w:rPr>
              <w:t>Total costs (</w:t>
            </w:r>
            <w:r w:rsidRPr="00C61402">
              <w:rPr>
                <w:i/>
                <w:lang w:val="en-GB"/>
              </w:rPr>
              <w:t>N</w:t>
            </w:r>
            <w:r w:rsidRPr="00C61402">
              <w:rPr>
                <w:lang w:val="en-GB"/>
              </w:rPr>
              <w:t>)</w:t>
            </w:r>
          </w:p>
        </w:tc>
        <w:tc>
          <w:tcPr>
            <w:tcW w:w="2789" w:type="dxa"/>
          </w:tcPr>
          <w:p w14:paraId="6FB174BA" w14:textId="77777777" w:rsidR="00935FE4" w:rsidRPr="00C61402" w:rsidRDefault="00935FE4"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w:t>
            </w:r>
          </w:p>
        </w:tc>
        <w:tc>
          <w:tcPr>
            <w:tcW w:w="2789" w:type="dxa"/>
          </w:tcPr>
          <w:p w14:paraId="05D7F338" w14:textId="77777777" w:rsidR="00935FE4" w:rsidRPr="00C61402" w:rsidRDefault="00935FE4"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170</w:t>
            </w:r>
          </w:p>
        </w:tc>
      </w:tr>
    </w:tbl>
    <w:bookmarkEnd w:id="68"/>
    <w:p w14:paraId="1E359571" w14:textId="77777777" w:rsidR="00B0145B" w:rsidRPr="00C61402" w:rsidRDefault="00B0145B" w:rsidP="00B0145B">
      <w:pPr>
        <w:rPr>
          <w:lang w:val="en-GB"/>
        </w:rPr>
      </w:pPr>
      <w:r w:rsidRPr="00C61402">
        <w:rPr>
          <w:lang w:val="en-GB"/>
        </w:rPr>
        <w:t>Solution</w:t>
      </w:r>
    </w:p>
    <w:p w14:paraId="08B2C135" w14:textId="77777777" w:rsidR="00B0145B" w:rsidRPr="00C61402" w:rsidRDefault="00B0145B" w:rsidP="00B0145B">
      <w:pPr>
        <w:rPr>
          <w:lang w:val="en-GB"/>
        </w:rPr>
      </w:pPr>
      <w:r w:rsidRPr="00C61402">
        <w:rPr>
          <w:lang w:val="en-GB"/>
        </w:rPr>
        <w:tab/>
      </w:r>
      <w:r w:rsidRPr="00C61402">
        <w:rPr>
          <w:position w:val="-26"/>
          <w:lang w:val="en-GB"/>
        </w:rPr>
        <w:object w:dxaOrig="1600" w:dyaOrig="580" w14:anchorId="740E5D1A">
          <v:shape id="_x0000_i1164" type="#_x0000_t75" style="width:82pt;height:31.5pt" o:ole="">
            <v:imagedata r:id="rId320" o:title=""/>
          </v:shape>
          <o:OLEObject Type="Embed" ProgID="Equation.DSMT4" ShapeID="_x0000_i1164" DrawAspect="Content" ObjectID="_1674378774" r:id="rId321"/>
        </w:object>
      </w:r>
      <w:r w:rsidRPr="00C61402">
        <w:rPr>
          <w:lang w:val="en-GB"/>
        </w:rPr>
        <w:t>.</w:t>
      </w:r>
    </w:p>
    <w:p w14:paraId="4CAAC7B9" w14:textId="77777777" w:rsidR="00B0145B" w:rsidRPr="00C61402" w:rsidRDefault="00B0145B" w:rsidP="00B0145B">
      <w:pPr>
        <w:rPr>
          <w:lang w:val="en-GB"/>
        </w:rPr>
      </w:pPr>
      <w:r w:rsidRPr="00C61402">
        <w:rPr>
          <w:lang w:val="en-GB"/>
        </w:rPr>
        <w:t>Assumed order of changes of partial indicators PN, FN, MN.</w:t>
      </w:r>
    </w:p>
    <w:p w14:paraId="4EBCEA42" w14:textId="77777777" w:rsidR="00B0145B" w:rsidRPr="00C61402" w:rsidRDefault="00B0145B" w:rsidP="00B0145B">
      <w:pPr>
        <w:rPr>
          <w:lang w:val="en-GB"/>
        </w:rPr>
      </w:pPr>
      <w:r w:rsidRPr="00C61402">
        <w:rPr>
          <w:lang w:val="en-GB"/>
        </w:rPr>
        <w:tab/>
      </w:r>
      <w:r w:rsidRPr="00C61402">
        <w:rPr>
          <w:position w:val="-26"/>
          <w:lang w:val="en-GB"/>
        </w:rPr>
        <w:object w:dxaOrig="3560" w:dyaOrig="580" w14:anchorId="6616B3BE">
          <v:shape id="_x0000_i1165" type="#_x0000_t75" style="width:180pt;height:31.5pt" o:ole="">
            <v:imagedata r:id="rId322" o:title=""/>
          </v:shape>
          <o:OLEObject Type="Embed" ProgID="Equation.DSMT4" ShapeID="_x0000_i1165" DrawAspect="Content" ObjectID="_1674378775" r:id="rId323"/>
        </w:object>
      </w:r>
      <w:r w:rsidRPr="00C61402">
        <w:rPr>
          <w:lang w:val="en-GB"/>
        </w:rPr>
        <w:t>,</w:t>
      </w:r>
    </w:p>
    <w:p w14:paraId="4073CEF4" w14:textId="77777777" w:rsidR="00B0145B" w:rsidRPr="00C61402" w:rsidRDefault="00B0145B" w:rsidP="00B0145B">
      <w:pPr>
        <w:rPr>
          <w:lang w:val="en-GB"/>
        </w:rPr>
      </w:pPr>
      <w:r w:rsidRPr="00C61402">
        <w:rPr>
          <w:lang w:val="en-GB"/>
        </w:rPr>
        <w:tab/>
      </w:r>
      <w:r w:rsidRPr="00C61402">
        <w:rPr>
          <w:position w:val="-26"/>
          <w:lang w:val="en-GB"/>
        </w:rPr>
        <w:object w:dxaOrig="3739" w:dyaOrig="580" w14:anchorId="0FFA5F43">
          <v:shape id="_x0000_i1166" type="#_x0000_t75" style="width:186.5pt;height:31.5pt" o:ole="">
            <v:imagedata r:id="rId324" o:title=""/>
          </v:shape>
          <o:OLEObject Type="Embed" ProgID="Equation.DSMT4" ShapeID="_x0000_i1166" DrawAspect="Content" ObjectID="_1674378776" r:id="rId325"/>
        </w:object>
      </w:r>
      <w:r w:rsidRPr="00C61402">
        <w:rPr>
          <w:lang w:val="en-GB"/>
        </w:rPr>
        <w:t>,</w:t>
      </w:r>
    </w:p>
    <w:p w14:paraId="35D72C7A" w14:textId="77777777" w:rsidR="00B0145B" w:rsidRPr="00C61402" w:rsidRDefault="00B0145B" w:rsidP="00B0145B">
      <w:pPr>
        <w:rPr>
          <w:lang w:val="en-GB"/>
        </w:rPr>
      </w:pPr>
      <w:r w:rsidRPr="00C61402">
        <w:rPr>
          <w:lang w:val="en-GB"/>
        </w:rPr>
        <w:tab/>
      </w:r>
      <w:r w:rsidRPr="00C61402">
        <w:rPr>
          <w:position w:val="-26"/>
          <w:lang w:val="en-GB"/>
        </w:rPr>
        <w:object w:dxaOrig="3780" w:dyaOrig="580" w14:anchorId="13253BA6">
          <v:shape id="_x0000_i1167" type="#_x0000_t75" style="width:188pt;height:31.5pt" o:ole="">
            <v:imagedata r:id="rId326" o:title=""/>
          </v:shape>
          <o:OLEObject Type="Embed" ProgID="Equation.DSMT4" ShapeID="_x0000_i1167" DrawAspect="Content" ObjectID="_1674378777" r:id="rId327"/>
        </w:object>
      </w:r>
      <w:r w:rsidRPr="00C61402">
        <w:rPr>
          <w:lang w:val="en-GB"/>
        </w:rPr>
        <w:t>,</w:t>
      </w:r>
    </w:p>
    <w:p w14:paraId="1AD202E3" w14:textId="77777777" w:rsidR="00B0145B" w:rsidRPr="00C61402" w:rsidRDefault="00B0145B" w:rsidP="00B0145B">
      <w:pPr>
        <w:rPr>
          <w:lang w:val="en-GB"/>
        </w:rPr>
      </w:pPr>
      <w:r w:rsidRPr="00C61402">
        <w:rPr>
          <w:lang w:val="en-GB"/>
        </w:rPr>
        <w:tab/>
      </w:r>
      <w:r w:rsidRPr="00C61402">
        <w:rPr>
          <w:position w:val="-12"/>
          <w:lang w:val="en-GB"/>
        </w:rPr>
        <w:object w:dxaOrig="3500" w:dyaOrig="320" w14:anchorId="166E0C86">
          <v:shape id="_x0000_i1168" type="#_x0000_t75" style="width:176pt;height:17.5pt" o:ole="">
            <v:imagedata r:id="rId328" o:title=""/>
          </v:shape>
          <o:OLEObject Type="Embed" ProgID="Equation.DSMT4" ShapeID="_x0000_i1168" DrawAspect="Content" ObjectID="_1674378778" r:id="rId329"/>
        </w:object>
      </w:r>
      <w:r w:rsidRPr="00C61402">
        <w:rPr>
          <w:lang w:val="en-GB"/>
        </w:rPr>
        <w:t>.</w:t>
      </w:r>
    </w:p>
    <w:p w14:paraId="05C58BA5" w14:textId="516809BF" w:rsidR="00B0145B" w:rsidRPr="00C61402" w:rsidRDefault="00B0145B" w:rsidP="00B0145B">
      <w:pPr>
        <w:rPr>
          <w:lang w:val="en-GB"/>
        </w:rPr>
      </w:pPr>
      <w:r w:rsidRPr="00C61402">
        <w:rPr>
          <w:lang w:val="en-GB"/>
        </w:rPr>
        <w:t>The total cost index (i</w:t>
      </w:r>
      <w:r w:rsidRPr="00C61402">
        <w:rPr>
          <w:vertAlign w:val="subscript"/>
          <w:lang w:val="en-GB"/>
        </w:rPr>
        <w:t>N</w:t>
      </w:r>
      <w:r w:rsidRPr="00C61402">
        <w:rPr>
          <w:lang w:val="en-GB"/>
        </w:rPr>
        <w:t xml:space="preserve"> = 1.7) </w:t>
      </w:r>
      <w:r w:rsidR="003F0A79" w:rsidRPr="00C61402">
        <w:rPr>
          <w:lang w:val="en-GB"/>
        </w:rPr>
        <w:t>is</w:t>
      </w:r>
      <w:r w:rsidRPr="00C61402">
        <w:rPr>
          <w:lang w:val="en-GB"/>
        </w:rPr>
        <w:t xml:space="preserve"> composed of </w:t>
      </w:r>
      <w:r w:rsidR="003F0A79" w:rsidRPr="00C61402">
        <w:rPr>
          <w:lang w:val="en-GB"/>
        </w:rPr>
        <w:t xml:space="preserve">effects of </w:t>
      </w:r>
      <w:r w:rsidRPr="00C61402">
        <w:rPr>
          <w:lang w:val="en-GB"/>
        </w:rPr>
        <w:t>operating, financial and extraordinary costs.</w:t>
      </w:r>
    </w:p>
    <w:p w14:paraId="068AEFDE" w14:textId="77777777" w:rsidR="00B0145B" w:rsidRPr="00C61402" w:rsidRDefault="00B0145B" w:rsidP="00B0145B">
      <w:pPr>
        <w:rPr>
          <w:lang w:val="en-GB"/>
        </w:rPr>
      </w:pPr>
      <w:r w:rsidRPr="00C61402">
        <w:rPr>
          <w:lang w:val="en-GB"/>
        </w:rPr>
        <w:t>Assumed order of changes of partial indicators MN, FN, PN.</w:t>
      </w:r>
    </w:p>
    <w:p w14:paraId="1B20D099" w14:textId="77777777" w:rsidR="00B0145B" w:rsidRPr="00C61402" w:rsidRDefault="00B0145B" w:rsidP="00B0145B">
      <w:pPr>
        <w:rPr>
          <w:lang w:val="en-GB"/>
        </w:rPr>
      </w:pPr>
      <w:r w:rsidRPr="00C61402">
        <w:rPr>
          <w:lang w:val="en-GB"/>
        </w:rPr>
        <w:tab/>
      </w:r>
      <w:r w:rsidRPr="00C61402">
        <w:rPr>
          <w:position w:val="-26"/>
          <w:lang w:val="en-GB"/>
        </w:rPr>
        <w:object w:dxaOrig="3600" w:dyaOrig="580" w14:anchorId="16E33385">
          <v:shape id="_x0000_i1169" type="#_x0000_t75" style="width:180.5pt;height:31.5pt" o:ole="">
            <v:imagedata r:id="rId330" o:title=""/>
          </v:shape>
          <o:OLEObject Type="Embed" ProgID="Equation.DSMT4" ShapeID="_x0000_i1169" DrawAspect="Content" ObjectID="_1674378779" r:id="rId331"/>
        </w:object>
      </w:r>
      <w:r w:rsidRPr="00C61402">
        <w:rPr>
          <w:lang w:val="en-GB"/>
        </w:rPr>
        <w:t>,</w:t>
      </w:r>
    </w:p>
    <w:p w14:paraId="54EF32DB" w14:textId="77777777" w:rsidR="00B0145B" w:rsidRPr="00C61402" w:rsidRDefault="00B0145B" w:rsidP="00B0145B">
      <w:pPr>
        <w:rPr>
          <w:lang w:val="en-GB"/>
        </w:rPr>
      </w:pPr>
      <w:r w:rsidRPr="00C61402">
        <w:rPr>
          <w:lang w:val="en-GB"/>
        </w:rPr>
        <w:lastRenderedPageBreak/>
        <w:tab/>
      </w:r>
      <w:r w:rsidRPr="00C61402">
        <w:rPr>
          <w:position w:val="-26"/>
          <w:lang w:val="en-GB"/>
        </w:rPr>
        <w:object w:dxaOrig="3739" w:dyaOrig="580" w14:anchorId="253C29B1">
          <v:shape id="_x0000_i1170" type="#_x0000_t75" style="width:186.5pt;height:31.5pt" o:ole="">
            <v:imagedata r:id="rId332" o:title=""/>
          </v:shape>
          <o:OLEObject Type="Embed" ProgID="Equation.DSMT4" ShapeID="_x0000_i1170" DrawAspect="Content" ObjectID="_1674378780" r:id="rId333"/>
        </w:object>
      </w:r>
      <w:r w:rsidRPr="00C61402">
        <w:rPr>
          <w:lang w:val="en-GB"/>
        </w:rPr>
        <w:t>,</w:t>
      </w:r>
    </w:p>
    <w:p w14:paraId="777EDB04" w14:textId="77777777" w:rsidR="00B0145B" w:rsidRPr="00C61402" w:rsidRDefault="00B0145B" w:rsidP="00B0145B">
      <w:pPr>
        <w:rPr>
          <w:lang w:val="en-GB"/>
        </w:rPr>
      </w:pPr>
      <w:r w:rsidRPr="00C61402">
        <w:rPr>
          <w:lang w:val="en-GB"/>
        </w:rPr>
        <w:tab/>
      </w:r>
      <w:r w:rsidRPr="00C61402">
        <w:rPr>
          <w:position w:val="-26"/>
          <w:lang w:val="en-GB"/>
        </w:rPr>
        <w:object w:dxaOrig="3760" w:dyaOrig="580" w14:anchorId="101843DF">
          <v:shape id="_x0000_i1171" type="#_x0000_t75" style="width:188.5pt;height:31.5pt" o:ole="">
            <v:imagedata r:id="rId334" o:title=""/>
          </v:shape>
          <o:OLEObject Type="Embed" ProgID="Equation.DSMT4" ShapeID="_x0000_i1171" DrawAspect="Content" ObjectID="_1674378781" r:id="rId335"/>
        </w:object>
      </w:r>
      <w:r w:rsidRPr="00C61402">
        <w:rPr>
          <w:lang w:val="en-GB"/>
        </w:rPr>
        <w:t>,</w:t>
      </w:r>
    </w:p>
    <w:p w14:paraId="58A51207" w14:textId="77777777" w:rsidR="00B0145B" w:rsidRPr="00C61402" w:rsidRDefault="00B0145B" w:rsidP="00B0145B">
      <w:pPr>
        <w:rPr>
          <w:lang w:val="en-GB"/>
        </w:rPr>
      </w:pPr>
      <w:r w:rsidRPr="00C61402">
        <w:rPr>
          <w:lang w:val="en-GB"/>
        </w:rPr>
        <w:tab/>
      </w:r>
      <w:r w:rsidRPr="00C61402">
        <w:rPr>
          <w:position w:val="-12"/>
          <w:lang w:val="en-GB"/>
        </w:rPr>
        <w:object w:dxaOrig="3500" w:dyaOrig="320" w14:anchorId="0DF069F4">
          <v:shape id="_x0000_i1172" type="#_x0000_t75" style="width:175.5pt;height:17.5pt" o:ole="">
            <v:imagedata r:id="rId336" o:title=""/>
          </v:shape>
          <o:OLEObject Type="Embed" ProgID="Equation.DSMT4" ShapeID="_x0000_i1172" DrawAspect="Content" ObjectID="_1674378782" r:id="rId337"/>
        </w:object>
      </w:r>
      <w:r w:rsidRPr="00C61402">
        <w:rPr>
          <w:lang w:val="en-GB"/>
        </w:rPr>
        <w:t>.</w:t>
      </w:r>
    </w:p>
    <w:p w14:paraId="4FB16DD5" w14:textId="77777777" w:rsidR="00B0145B" w:rsidRPr="00C61402" w:rsidRDefault="00B0145B" w:rsidP="00B0145B">
      <w:pPr>
        <w:pStyle w:val="Nadpis3"/>
      </w:pPr>
      <w:r w:rsidRPr="00C61402">
        <w:t>Montgomery index</w:t>
      </w:r>
    </w:p>
    <w:p w14:paraId="64CF75AB" w14:textId="0777D156" w:rsidR="00B0145B" w:rsidRPr="00C61402" w:rsidRDefault="00B0145B" w:rsidP="00B0145B">
      <w:pPr>
        <w:rPr>
          <w:lang w:val="en-GB"/>
        </w:rPr>
      </w:pPr>
      <w:r w:rsidRPr="00C61402">
        <w:rPr>
          <w:lang w:val="en-GB"/>
        </w:rPr>
        <w:t xml:space="preserve">The </w:t>
      </w:r>
      <w:r w:rsidR="003F0A79" w:rsidRPr="00C61402">
        <w:rPr>
          <w:lang w:val="en-GB"/>
        </w:rPr>
        <w:t>synthetical</w:t>
      </w:r>
      <w:r w:rsidRPr="00C61402">
        <w:rPr>
          <w:lang w:val="en-GB"/>
        </w:rPr>
        <w:t xml:space="preserve"> indicator (X) is again the sum of three </w:t>
      </w:r>
      <w:r w:rsidR="003F0A79" w:rsidRPr="00C61402">
        <w:rPr>
          <w:lang w:val="en-GB"/>
        </w:rPr>
        <w:t>analytical</w:t>
      </w:r>
      <w:r w:rsidRPr="00C61402">
        <w:rPr>
          <w:lang w:val="en-GB"/>
        </w:rPr>
        <w:t xml:space="preserve"> indicators (A, B, C),</w:t>
      </w:r>
    </w:p>
    <w:p w14:paraId="05E2138A" w14:textId="77777777" w:rsidR="00B0145B" w:rsidRPr="00C61402" w:rsidRDefault="00B0145B" w:rsidP="00935FE4">
      <w:pPr>
        <w:ind w:firstLine="709"/>
        <w:rPr>
          <w:lang w:val="en-GB"/>
        </w:rPr>
      </w:pPr>
      <w:r w:rsidRPr="00C61402">
        <w:rPr>
          <w:lang w:val="en-GB"/>
        </w:rPr>
        <w:t>X = A + B + C.</w:t>
      </w:r>
    </w:p>
    <w:p w14:paraId="4D14569F" w14:textId="77777777" w:rsidR="00B0145B" w:rsidRPr="00C61402" w:rsidRDefault="00B0145B" w:rsidP="00B0145B">
      <w:pPr>
        <w:rPr>
          <w:lang w:val="en-GB"/>
        </w:rPr>
      </w:pPr>
      <w:r w:rsidRPr="00C61402">
        <w:rPr>
          <w:lang w:val="en-GB"/>
        </w:rPr>
        <w:t>From the previous part it is clear that the absolute change of the synthetic indicator is given by the sum of the absolute changes of the analytical indicators,</w:t>
      </w:r>
    </w:p>
    <w:p w14:paraId="204BE229" w14:textId="77777777" w:rsidR="00B0145B" w:rsidRPr="00C61402" w:rsidRDefault="00B0145B" w:rsidP="00606E75">
      <w:pPr>
        <w:ind w:firstLine="709"/>
        <w:rPr>
          <w:lang w:val="en-GB"/>
        </w:rPr>
      </w:pPr>
      <w:r w:rsidRPr="00C61402">
        <w:rPr>
          <w:lang w:val="en-GB"/>
        </w:rPr>
        <w:t>ΔX = ΔA + ΔB + ΔC.</w:t>
      </w:r>
    </w:p>
    <w:p w14:paraId="1A3014EA" w14:textId="77777777" w:rsidR="00B0145B" w:rsidRPr="00C61402" w:rsidRDefault="00B0145B" w:rsidP="00B0145B">
      <w:pPr>
        <w:rPr>
          <w:lang w:val="en-GB"/>
        </w:rPr>
      </w:pPr>
      <w:r w:rsidRPr="00C61402">
        <w:rPr>
          <w:lang w:val="en-GB"/>
        </w:rPr>
        <w:t>The index of the synthetic indicator can be expressed as</w:t>
      </w:r>
    </w:p>
    <w:p w14:paraId="419F1C91" w14:textId="29EB956B" w:rsidR="00B0145B" w:rsidRPr="00C61402" w:rsidRDefault="00B0145B" w:rsidP="003F0A79">
      <w:pPr>
        <w:ind w:firstLine="709"/>
        <w:rPr>
          <w:lang w:val="en-GB"/>
        </w:rPr>
      </w:pPr>
      <w:r w:rsidRPr="00C61402">
        <w:rPr>
          <w:position w:val="-26"/>
          <w:lang w:val="en-GB"/>
        </w:rPr>
        <w:object w:dxaOrig="1140" w:dyaOrig="620" w14:anchorId="5B1D61FF">
          <v:shape id="_x0000_i1173" type="#_x0000_t75" style="width:55.5pt;height:31.5pt" o:ole="">
            <v:imagedata r:id="rId338" o:title=""/>
          </v:shape>
          <o:OLEObject Type="Embed" ProgID="Equation.DSMT4" ShapeID="_x0000_i1173" DrawAspect="Content" ObjectID="_1674378783" r:id="rId339"/>
        </w:object>
      </w:r>
      <w:r w:rsidRPr="00C61402">
        <w:rPr>
          <w:lang w:val="en-GB"/>
        </w:rPr>
        <w:t>,</w:t>
      </w:r>
    </w:p>
    <w:p w14:paraId="1017AC10" w14:textId="5949DABB" w:rsidR="00B0145B" w:rsidRPr="00C61402" w:rsidRDefault="00606E75" w:rsidP="003F0A79">
      <w:pPr>
        <w:ind w:firstLine="709"/>
        <w:rPr>
          <w:lang w:val="en-GB"/>
        </w:rPr>
      </w:pPr>
      <w:r w:rsidRPr="00C61402">
        <w:rPr>
          <w:position w:val="-10"/>
          <w:lang w:val="en-GB"/>
        </w:rPr>
        <w:object w:dxaOrig="2920" w:dyaOrig="460" w14:anchorId="114561DC">
          <v:shape id="_x0000_i1174" type="#_x0000_t75" style="width:152.5pt;height:23pt" o:ole="">
            <v:imagedata r:id="rId340" o:title=""/>
          </v:shape>
          <o:OLEObject Type="Embed" ProgID="Equation.DSMT4" ShapeID="_x0000_i1174" DrawAspect="Content" ObjectID="_1674378784" r:id="rId341"/>
        </w:object>
      </w:r>
      <w:r w:rsidR="00B0145B" w:rsidRPr="00C61402">
        <w:rPr>
          <w:lang w:val="en-GB"/>
        </w:rPr>
        <w:t>.</w:t>
      </w:r>
    </w:p>
    <w:p w14:paraId="77309CEE" w14:textId="77777777" w:rsidR="00B0145B" w:rsidRPr="00C61402" w:rsidRDefault="00B0145B" w:rsidP="00B0145B">
      <w:pPr>
        <w:rPr>
          <w:lang w:val="en-GB"/>
        </w:rPr>
      </w:pPr>
      <w:r w:rsidRPr="00C61402">
        <w:rPr>
          <w:lang w:val="en-GB"/>
        </w:rPr>
        <w:t>Therefore, the relations apply to express the influence of analytical indicators on the index of a synthetic indicator</w:t>
      </w:r>
    </w:p>
    <w:p w14:paraId="1F013C5E" w14:textId="40F303C6" w:rsidR="00B0145B" w:rsidRPr="00C61402" w:rsidRDefault="00B0145B" w:rsidP="003F0A79">
      <w:pPr>
        <w:ind w:firstLine="709"/>
        <w:rPr>
          <w:lang w:val="en-GB"/>
        </w:rPr>
      </w:pPr>
      <w:r w:rsidRPr="00C61402">
        <w:rPr>
          <w:position w:val="-12"/>
          <w:lang w:val="en-GB"/>
        </w:rPr>
        <w:object w:dxaOrig="780" w:dyaOrig="480" w14:anchorId="2DC7EFD1">
          <v:shape id="_x0000_i1175" type="#_x0000_t75" style="width:38pt;height:22pt" o:ole="">
            <v:imagedata r:id="rId342" o:title=""/>
          </v:shape>
          <o:OLEObject Type="Embed" ProgID="Equation.DSMT4" ShapeID="_x0000_i1175" DrawAspect="Content" ObjectID="_1674378785" r:id="rId343"/>
        </w:object>
      </w:r>
      <w:r w:rsidRPr="00C61402">
        <w:rPr>
          <w:lang w:val="en-GB"/>
        </w:rPr>
        <w:t xml:space="preserve">; </w:t>
      </w:r>
      <w:r w:rsidRPr="00C61402">
        <w:rPr>
          <w:position w:val="-12"/>
          <w:lang w:val="en-GB"/>
        </w:rPr>
        <w:object w:dxaOrig="780" w:dyaOrig="480" w14:anchorId="6A47F5EC">
          <v:shape id="_x0000_i1176" type="#_x0000_t75" style="width:38pt;height:22pt" o:ole="">
            <v:imagedata r:id="rId344" o:title=""/>
          </v:shape>
          <o:OLEObject Type="Embed" ProgID="Equation.DSMT4" ShapeID="_x0000_i1176" DrawAspect="Content" ObjectID="_1674378786" r:id="rId345"/>
        </w:object>
      </w:r>
      <w:r w:rsidRPr="00C61402">
        <w:rPr>
          <w:lang w:val="en-GB"/>
        </w:rPr>
        <w:t xml:space="preserve">; </w:t>
      </w:r>
      <w:r w:rsidRPr="00C61402">
        <w:rPr>
          <w:position w:val="-12"/>
          <w:lang w:val="en-GB"/>
        </w:rPr>
        <w:object w:dxaOrig="780" w:dyaOrig="480" w14:anchorId="65B24622">
          <v:shape id="_x0000_i1177" type="#_x0000_t75" style="width:38pt;height:22pt" o:ole="">
            <v:imagedata r:id="rId346" o:title=""/>
          </v:shape>
          <o:OLEObject Type="Embed" ProgID="Equation.DSMT4" ShapeID="_x0000_i1177" DrawAspect="Content" ObjectID="_1674378787" r:id="rId347"/>
        </w:object>
      </w:r>
      <w:r w:rsidRPr="00C61402">
        <w:rPr>
          <w:lang w:val="en-GB"/>
        </w:rPr>
        <w:t>;</w:t>
      </w:r>
    </w:p>
    <w:p w14:paraId="0D7596D4" w14:textId="44F05EDA" w:rsidR="00B0145B" w:rsidRPr="00C61402" w:rsidRDefault="00B0145B" w:rsidP="003F0A79">
      <w:pPr>
        <w:ind w:firstLine="709"/>
        <w:rPr>
          <w:lang w:val="en-GB"/>
        </w:rPr>
      </w:pPr>
      <w:r w:rsidRPr="00C61402">
        <w:rPr>
          <w:position w:val="-12"/>
          <w:lang w:val="en-GB"/>
        </w:rPr>
        <w:object w:dxaOrig="1280" w:dyaOrig="320" w14:anchorId="033979AC">
          <v:shape id="_x0000_i1178" type="#_x0000_t75" style="width:65pt;height:17.5pt" o:ole="">
            <v:imagedata r:id="rId348" o:title=""/>
          </v:shape>
          <o:OLEObject Type="Embed" ProgID="Equation.DSMT4" ShapeID="_x0000_i1178" DrawAspect="Content" ObjectID="_1674378788" r:id="rId349"/>
        </w:object>
      </w:r>
      <w:r w:rsidRPr="00C61402">
        <w:rPr>
          <w:lang w:val="en-GB"/>
        </w:rPr>
        <w:t>.</w:t>
      </w:r>
    </w:p>
    <w:p w14:paraId="7327EABA" w14:textId="77777777" w:rsidR="00B0145B" w:rsidRPr="00C61402" w:rsidRDefault="00B0145B" w:rsidP="00B0145B">
      <w:pPr>
        <w:rPr>
          <w:lang w:val="en-GB"/>
        </w:rPr>
      </w:pPr>
      <w:r w:rsidRPr="00C61402">
        <w:rPr>
          <w:lang w:val="en-GB"/>
        </w:rPr>
        <w:t>If i</w:t>
      </w:r>
      <w:r w:rsidRPr="00C61402">
        <w:rPr>
          <w:vertAlign w:val="subscript"/>
          <w:lang w:val="en-GB"/>
        </w:rPr>
        <w:t>X</w:t>
      </w:r>
      <w:r w:rsidRPr="00C61402">
        <w:rPr>
          <w:lang w:val="en-GB"/>
        </w:rPr>
        <w:t xml:space="preserve"> = 1 (and thus ΔX = 0) and ΔA, ΔB, ... ≠ 0, then the influence of the analytical indicator is expressed by the relation</w:t>
      </w:r>
    </w:p>
    <w:p w14:paraId="5D64C5BF" w14:textId="77777777" w:rsidR="00B0145B" w:rsidRPr="00C61402" w:rsidRDefault="00B0145B" w:rsidP="00B0145B">
      <w:pPr>
        <w:ind w:firstLine="708"/>
        <w:rPr>
          <w:lang w:val="en-GB"/>
        </w:rPr>
      </w:pPr>
      <w:r w:rsidRPr="00C61402">
        <w:rPr>
          <w:position w:val="-28"/>
          <w:lang w:val="en-GB"/>
        </w:rPr>
        <w:object w:dxaOrig="5319" w:dyaOrig="680" w14:anchorId="4EFD5D80">
          <v:shape id="_x0000_i1179" type="#_x0000_t75" style="width:266.5pt;height:37pt" o:ole="">
            <v:imagedata r:id="rId350" o:title=""/>
          </v:shape>
          <o:OLEObject Type="Embed" ProgID="Equation.DSMT4" ShapeID="_x0000_i1179" DrawAspect="Content" ObjectID="_1674378789" r:id="rId351"/>
        </w:object>
      </w:r>
      <w:r w:rsidRPr="00C61402">
        <w:rPr>
          <w:lang w:val="en-GB"/>
        </w:rPr>
        <w:t>.</w:t>
      </w:r>
    </w:p>
    <w:p w14:paraId="7E032B0A" w14:textId="7B998215" w:rsidR="00B0145B" w:rsidRPr="00C61402" w:rsidRDefault="00E46CFD" w:rsidP="00E46CFD">
      <w:pPr>
        <w:pStyle w:val="Example"/>
      </w:pPr>
      <w:r w:rsidRPr="00C61402">
        <w:t xml:space="preserve">Example Decomposition of </w:t>
      </w:r>
      <w:r w:rsidR="00B0145B" w:rsidRPr="00C61402">
        <w:t>index</w:t>
      </w:r>
      <w:r w:rsidRPr="00C61402">
        <w:t xml:space="preserve"> of indicator</w:t>
      </w:r>
    </w:p>
    <w:p w14:paraId="5A972C19" w14:textId="4826EDE9" w:rsidR="00B0145B" w:rsidRPr="00C61402" w:rsidRDefault="00B0145B" w:rsidP="00B0145B">
      <w:pPr>
        <w:rPr>
          <w:lang w:val="en-GB"/>
        </w:rPr>
      </w:pPr>
      <w:r w:rsidRPr="00C61402">
        <w:rPr>
          <w:lang w:val="en-GB"/>
        </w:rPr>
        <w:t xml:space="preserve">To give the previous example, express the effect of cost </w:t>
      </w:r>
      <w:r w:rsidR="00E46CFD" w:rsidRPr="00C61402">
        <w:rPr>
          <w:lang w:val="en-GB"/>
        </w:rPr>
        <w:t>structure</w:t>
      </w:r>
      <w:r w:rsidRPr="00C61402">
        <w:rPr>
          <w:lang w:val="en-GB"/>
        </w:rPr>
        <w:t xml:space="preserve"> on the total cost index using Montgomery indices.</w:t>
      </w:r>
    </w:p>
    <w:p w14:paraId="74839285" w14:textId="77777777" w:rsidR="00B0145B" w:rsidRPr="00C61402" w:rsidRDefault="00B0145B" w:rsidP="00B0145B">
      <w:pPr>
        <w:rPr>
          <w:lang w:val="en-GB"/>
        </w:rPr>
      </w:pPr>
      <w:r w:rsidRPr="00C61402">
        <w:rPr>
          <w:lang w:val="en-GB"/>
        </w:rPr>
        <w:t>Solution</w:t>
      </w:r>
    </w:p>
    <w:p w14:paraId="7698F78B" w14:textId="79CBECFC" w:rsidR="00B0145B" w:rsidRPr="00C61402" w:rsidRDefault="00E46CFD" w:rsidP="00E46CFD">
      <w:pPr>
        <w:ind w:firstLine="709"/>
        <w:rPr>
          <w:lang w:val="en-GB"/>
        </w:rPr>
      </w:pPr>
      <w:r w:rsidRPr="00C61402">
        <w:rPr>
          <w:position w:val="-26"/>
          <w:lang w:val="en-GB"/>
        </w:rPr>
        <w:object w:dxaOrig="1600" w:dyaOrig="580" w14:anchorId="68F8E32C">
          <v:shape id="_x0000_i1180" type="#_x0000_t75" style="width:80pt;height:31.5pt" o:ole="">
            <v:imagedata r:id="rId352" o:title=""/>
          </v:shape>
          <o:OLEObject Type="Embed" ProgID="Equation.DSMT4" ShapeID="_x0000_i1180" DrawAspect="Content" ObjectID="_1674378790" r:id="rId353"/>
        </w:object>
      </w:r>
      <w:r w:rsidR="00B0145B" w:rsidRPr="00C61402">
        <w:rPr>
          <w:lang w:val="en-GB"/>
        </w:rPr>
        <w:t xml:space="preserve">, </w:t>
      </w:r>
      <w:r w:rsidRPr="00C61402">
        <w:rPr>
          <w:position w:val="-10"/>
          <w:lang w:val="en-GB"/>
        </w:rPr>
        <w:object w:dxaOrig="2439" w:dyaOrig="300" w14:anchorId="2F300081">
          <v:shape id="_x0000_i1181" type="#_x0000_t75" style="width:121.5pt;height:17.5pt" o:ole="">
            <v:imagedata r:id="rId354" o:title=""/>
          </v:shape>
          <o:OLEObject Type="Embed" ProgID="Equation.DSMT4" ShapeID="_x0000_i1181" DrawAspect="Content" ObjectID="_1674378791" r:id="rId355"/>
        </w:object>
      </w:r>
      <w:r w:rsidR="00B0145B" w:rsidRPr="00C61402">
        <w:rPr>
          <w:lang w:val="en-GB"/>
        </w:rPr>
        <w:t>.</w:t>
      </w:r>
    </w:p>
    <w:p w14:paraId="655D79D1" w14:textId="1A097229" w:rsidR="00B0145B" w:rsidRPr="00C61402" w:rsidRDefault="00B0145B" w:rsidP="00E46CFD">
      <w:pPr>
        <w:ind w:firstLine="709"/>
        <w:rPr>
          <w:lang w:val="en-GB"/>
        </w:rPr>
      </w:pPr>
      <w:r w:rsidRPr="00C61402">
        <w:rPr>
          <w:position w:val="-10"/>
          <w:lang w:val="en-GB"/>
        </w:rPr>
        <w:object w:dxaOrig="2560" w:dyaOrig="300" w14:anchorId="5F900F75">
          <v:shape id="_x0000_i1182" type="#_x0000_t75" style="width:129.5pt;height:17.5pt" o:ole="">
            <v:imagedata r:id="rId356" o:title=""/>
          </v:shape>
          <o:OLEObject Type="Embed" ProgID="Equation.DSMT4" ShapeID="_x0000_i1182" DrawAspect="Content" ObjectID="_1674378792" r:id="rId357"/>
        </w:object>
      </w:r>
      <w:r w:rsidRPr="00C61402">
        <w:rPr>
          <w:lang w:val="en-GB"/>
        </w:rPr>
        <w:t>,</w:t>
      </w:r>
    </w:p>
    <w:p w14:paraId="4E173D89" w14:textId="64A05E22" w:rsidR="00B0145B" w:rsidRPr="00C61402" w:rsidRDefault="00750652" w:rsidP="00E46CFD">
      <w:pPr>
        <w:ind w:firstLine="709"/>
        <w:rPr>
          <w:lang w:val="en-GB"/>
        </w:rPr>
      </w:pPr>
      <w:r w:rsidRPr="00C61402">
        <w:rPr>
          <w:position w:val="-10"/>
          <w:lang w:val="en-GB"/>
        </w:rPr>
        <w:object w:dxaOrig="2520" w:dyaOrig="300" w14:anchorId="34ADD6FE">
          <v:shape id="_x0000_i1183" type="#_x0000_t75" style="width:126.5pt;height:17.5pt;mso-position-horizontal:absolute" o:ole="">
            <v:imagedata r:id="rId358" o:title=""/>
          </v:shape>
          <o:OLEObject Type="Embed" ProgID="Equation.DSMT4" ShapeID="_x0000_i1183" DrawAspect="Content" ObjectID="_1674378793" r:id="rId359"/>
        </w:object>
      </w:r>
      <w:r w:rsidR="00B0145B" w:rsidRPr="00C61402">
        <w:rPr>
          <w:lang w:val="en-GB"/>
        </w:rPr>
        <w:t xml:space="preserve">, </w:t>
      </w:r>
    </w:p>
    <w:p w14:paraId="6CA09F36" w14:textId="366F1C36" w:rsidR="00B0145B" w:rsidRPr="00C61402" w:rsidRDefault="00750652" w:rsidP="00E46CFD">
      <w:pPr>
        <w:ind w:firstLine="709"/>
        <w:rPr>
          <w:lang w:val="en-GB"/>
        </w:rPr>
      </w:pPr>
      <w:r w:rsidRPr="00C61402">
        <w:rPr>
          <w:position w:val="-10"/>
          <w:lang w:val="en-GB"/>
        </w:rPr>
        <w:object w:dxaOrig="2760" w:dyaOrig="300" w14:anchorId="0C1D9FCD">
          <v:shape id="_x0000_i1184" type="#_x0000_t75" style="width:137.5pt;height:17.5pt;mso-position-horizontal:absolute" o:ole="">
            <v:imagedata r:id="rId360" o:title=""/>
          </v:shape>
          <o:OLEObject Type="Embed" ProgID="Equation.DSMT4" ShapeID="_x0000_i1184" DrawAspect="Content" ObjectID="_1674378794" r:id="rId361"/>
        </w:object>
      </w:r>
      <w:r w:rsidR="00B0145B" w:rsidRPr="00C61402">
        <w:rPr>
          <w:lang w:val="en-GB"/>
        </w:rPr>
        <w:t>.</w:t>
      </w:r>
    </w:p>
    <w:p w14:paraId="6908D0C7" w14:textId="1D4E0037" w:rsidR="00B0145B" w:rsidRPr="00C61402" w:rsidRDefault="00750652" w:rsidP="00750652">
      <w:pPr>
        <w:ind w:firstLine="709"/>
        <w:rPr>
          <w:lang w:val="en-GB"/>
        </w:rPr>
      </w:pPr>
      <w:r w:rsidRPr="00C61402">
        <w:rPr>
          <w:position w:val="-12"/>
          <w:lang w:val="en-GB"/>
        </w:rPr>
        <w:object w:dxaOrig="2180" w:dyaOrig="480" w14:anchorId="6788208F">
          <v:shape id="_x0000_i1185" type="#_x0000_t75" style="width:109pt;height:24pt;mso-position-horizontal:absolute" o:ole="">
            <v:imagedata r:id="rId362" o:title=""/>
          </v:shape>
          <o:OLEObject Type="Embed" ProgID="Equation.DSMT4" ShapeID="_x0000_i1185" DrawAspect="Content" ObjectID="_1674378795" r:id="rId363"/>
        </w:object>
      </w:r>
      <w:r w:rsidR="00B0145B" w:rsidRPr="00C61402">
        <w:rPr>
          <w:lang w:val="en-GB"/>
        </w:rPr>
        <w:t xml:space="preserve">, </w:t>
      </w:r>
    </w:p>
    <w:p w14:paraId="123E4D5E" w14:textId="63B9DBB5" w:rsidR="00B0145B" w:rsidRPr="00C61402" w:rsidRDefault="00750652" w:rsidP="00750652">
      <w:pPr>
        <w:ind w:firstLine="709"/>
        <w:rPr>
          <w:lang w:val="en-GB"/>
        </w:rPr>
      </w:pPr>
      <w:r w:rsidRPr="00C61402">
        <w:rPr>
          <w:position w:val="-12"/>
          <w:lang w:val="en-GB"/>
        </w:rPr>
        <w:object w:dxaOrig="2180" w:dyaOrig="480" w14:anchorId="6C560AC7">
          <v:shape id="_x0000_i1186" type="#_x0000_t75" style="width:118pt;height:23.5pt;mso-position-horizontal:absolute" o:ole="">
            <v:imagedata r:id="rId364" o:title=""/>
          </v:shape>
          <o:OLEObject Type="Embed" ProgID="Equation.DSMT4" ShapeID="_x0000_i1186" DrawAspect="Content" ObjectID="_1674378796" r:id="rId365"/>
        </w:object>
      </w:r>
      <w:r w:rsidR="00B0145B" w:rsidRPr="00C61402">
        <w:rPr>
          <w:lang w:val="en-GB"/>
        </w:rPr>
        <w:t>,</w:t>
      </w:r>
    </w:p>
    <w:p w14:paraId="7B2AD846" w14:textId="12EB7B20" w:rsidR="00B0145B" w:rsidRPr="00C61402" w:rsidRDefault="00750652" w:rsidP="00750652">
      <w:pPr>
        <w:ind w:firstLine="709"/>
        <w:rPr>
          <w:lang w:val="en-GB"/>
        </w:rPr>
      </w:pPr>
      <w:r w:rsidRPr="00C61402">
        <w:rPr>
          <w:position w:val="-12"/>
          <w:lang w:val="en-GB"/>
        </w:rPr>
        <w:object w:dxaOrig="2260" w:dyaOrig="480" w14:anchorId="3BE865A9">
          <v:shape id="_x0000_i1187" type="#_x0000_t75" style="width:124pt;height:24pt;mso-position-horizontal:absolute" o:ole="">
            <v:imagedata r:id="rId366" o:title=""/>
          </v:shape>
          <o:OLEObject Type="Embed" ProgID="Equation.DSMT4" ShapeID="_x0000_i1187" DrawAspect="Content" ObjectID="_1674378797" r:id="rId367"/>
        </w:object>
      </w:r>
      <w:r w:rsidR="00B0145B" w:rsidRPr="00C61402">
        <w:rPr>
          <w:lang w:val="en-GB"/>
        </w:rPr>
        <w:t xml:space="preserve">. </w:t>
      </w:r>
    </w:p>
    <w:p w14:paraId="35B8006C" w14:textId="67739BBB" w:rsidR="00B0145B" w:rsidRPr="00C61402" w:rsidRDefault="00750652" w:rsidP="00750652">
      <w:pPr>
        <w:ind w:firstLine="709"/>
        <w:rPr>
          <w:lang w:val="en-GB"/>
        </w:rPr>
      </w:pPr>
      <w:r w:rsidRPr="00C61402">
        <w:rPr>
          <w:position w:val="-12"/>
          <w:lang w:val="en-GB"/>
        </w:rPr>
        <w:object w:dxaOrig="3700" w:dyaOrig="320" w14:anchorId="5D90D77D">
          <v:shape id="_x0000_i1188" type="#_x0000_t75" style="width:185.5pt;height:16pt;mso-position-horizontal:absolute" o:ole="">
            <v:imagedata r:id="rId368" o:title=""/>
          </v:shape>
          <o:OLEObject Type="Embed" ProgID="Equation.DSMT4" ShapeID="_x0000_i1188" DrawAspect="Content" ObjectID="_1674378798" r:id="rId369"/>
        </w:object>
      </w:r>
      <w:r w:rsidR="00B0145B" w:rsidRPr="00C61402">
        <w:rPr>
          <w:lang w:val="en-GB"/>
        </w:rPr>
        <w:t>.</w:t>
      </w:r>
    </w:p>
    <w:p w14:paraId="6EF506F9" w14:textId="77777777" w:rsidR="00B0145B" w:rsidRPr="00C61402" w:rsidRDefault="00B0145B" w:rsidP="00B0145B">
      <w:pPr>
        <w:pStyle w:val="Nadpis3"/>
      </w:pPr>
      <w:r w:rsidRPr="00C61402">
        <w:t>Decomposition of relative change</w:t>
      </w:r>
    </w:p>
    <w:p w14:paraId="49197332" w14:textId="14037220" w:rsidR="00B0145B" w:rsidRPr="00C61402" w:rsidRDefault="00B0145B" w:rsidP="00B0145B">
      <w:pPr>
        <w:rPr>
          <w:lang w:val="en-GB"/>
        </w:rPr>
      </w:pPr>
      <w:r w:rsidRPr="00C61402">
        <w:rPr>
          <w:lang w:val="en-GB"/>
        </w:rPr>
        <w:t xml:space="preserve">The relative change </w:t>
      </w:r>
      <w:r w:rsidR="003F0A79" w:rsidRPr="00C61402">
        <w:rPr>
          <w:lang w:val="en-GB"/>
        </w:rPr>
        <w:t>of</w:t>
      </w:r>
      <w:r w:rsidRPr="00C61402">
        <w:rPr>
          <w:lang w:val="en-GB"/>
        </w:rPr>
        <w:t xml:space="preserve"> the indicator is defined as the absolute change </w:t>
      </w:r>
      <w:r w:rsidR="00E46CFD" w:rsidRPr="00C61402">
        <w:rPr>
          <w:lang w:val="en-GB"/>
        </w:rPr>
        <w:t>of</w:t>
      </w:r>
      <w:r w:rsidRPr="00C61402">
        <w:rPr>
          <w:lang w:val="en-GB"/>
        </w:rPr>
        <w:t xml:space="preserve"> the indicator related to the value of the indicator in the base period. Let the </w:t>
      </w:r>
      <w:r w:rsidR="003F0A79" w:rsidRPr="00C61402">
        <w:rPr>
          <w:lang w:val="en-GB"/>
        </w:rPr>
        <w:t>synthetical</w:t>
      </w:r>
      <w:r w:rsidRPr="00C61402">
        <w:rPr>
          <w:lang w:val="en-GB"/>
        </w:rPr>
        <w:t xml:space="preserve"> indicator (X) be again the sum of three </w:t>
      </w:r>
      <w:r w:rsidR="003F0A79" w:rsidRPr="00C61402">
        <w:rPr>
          <w:lang w:val="en-GB"/>
        </w:rPr>
        <w:t>analytical</w:t>
      </w:r>
      <w:r w:rsidRPr="00C61402">
        <w:rPr>
          <w:lang w:val="en-GB"/>
        </w:rPr>
        <w:t xml:space="preserve"> indicators (A, B, C), its relative change is given by</w:t>
      </w:r>
    </w:p>
    <w:p w14:paraId="70651F00" w14:textId="6C2A6FB1" w:rsidR="00B0145B" w:rsidRPr="00C61402" w:rsidRDefault="00B0145B" w:rsidP="00E46CFD">
      <w:pPr>
        <w:ind w:firstLine="709"/>
        <w:rPr>
          <w:lang w:val="en-GB"/>
        </w:rPr>
      </w:pPr>
      <w:r w:rsidRPr="00C61402">
        <w:rPr>
          <w:position w:val="-26"/>
          <w:lang w:val="en-GB"/>
        </w:rPr>
        <w:object w:dxaOrig="1080" w:dyaOrig="580" w14:anchorId="18A7C11C">
          <v:shape id="_x0000_i1189" type="#_x0000_t75" style="width:55.5pt;height:31.5pt" o:ole="">
            <v:imagedata r:id="rId370" o:title=""/>
          </v:shape>
          <o:OLEObject Type="Embed" ProgID="Equation.DSMT4" ShapeID="_x0000_i1189" DrawAspect="Content" ObjectID="_1674378799" r:id="rId371"/>
        </w:object>
      </w:r>
      <w:r w:rsidRPr="00C61402">
        <w:rPr>
          <w:lang w:val="en-GB"/>
        </w:rPr>
        <w:t>.</w:t>
      </w:r>
    </w:p>
    <w:p w14:paraId="72633B08" w14:textId="77777777" w:rsidR="00B0145B" w:rsidRPr="00C61402" w:rsidRDefault="00B0145B" w:rsidP="00B0145B">
      <w:pPr>
        <w:rPr>
          <w:lang w:val="en-GB"/>
        </w:rPr>
      </w:pPr>
      <w:r w:rsidRPr="00C61402">
        <w:rPr>
          <w:lang w:val="en-GB"/>
        </w:rPr>
        <w:t>This relationship can be further modified,</w:t>
      </w:r>
    </w:p>
    <w:p w14:paraId="63DCA1CF" w14:textId="6B355C0D" w:rsidR="00B0145B" w:rsidRPr="00C61402" w:rsidRDefault="00B0145B" w:rsidP="00E46CFD">
      <w:pPr>
        <w:ind w:firstLine="709"/>
        <w:rPr>
          <w:lang w:val="en-GB"/>
        </w:rPr>
      </w:pPr>
      <w:r w:rsidRPr="00C61402">
        <w:rPr>
          <w:position w:val="-26"/>
          <w:lang w:val="en-GB"/>
        </w:rPr>
        <w:object w:dxaOrig="4080" w:dyaOrig="620" w14:anchorId="76A81BD2">
          <v:shape id="_x0000_i1190" type="#_x0000_t75" style="width:204pt;height:31.5pt" o:ole="">
            <v:imagedata r:id="rId372" o:title=""/>
          </v:shape>
          <o:OLEObject Type="Embed" ProgID="Equation.DSMT4" ShapeID="_x0000_i1190" DrawAspect="Content" ObjectID="_1674378800" r:id="rId373"/>
        </w:object>
      </w:r>
      <w:r w:rsidRPr="00C61402">
        <w:rPr>
          <w:lang w:val="en-GB"/>
        </w:rPr>
        <w:t xml:space="preserve">, </w:t>
      </w:r>
    </w:p>
    <w:p w14:paraId="22385E70" w14:textId="7CBBB155" w:rsidR="00B0145B" w:rsidRPr="00C61402" w:rsidRDefault="00B0145B" w:rsidP="00E46CFD">
      <w:pPr>
        <w:ind w:firstLine="709"/>
        <w:rPr>
          <w:lang w:val="en-GB"/>
        </w:rPr>
      </w:pPr>
      <w:r w:rsidRPr="00C61402">
        <w:rPr>
          <w:position w:val="-26"/>
          <w:lang w:val="en-GB"/>
        </w:rPr>
        <w:object w:dxaOrig="2620" w:dyaOrig="580" w14:anchorId="2A404086">
          <v:shape id="_x0000_i1191" type="#_x0000_t75" style="width:132pt;height:31.5pt" o:ole="">
            <v:imagedata r:id="rId374" o:title=""/>
          </v:shape>
          <o:OLEObject Type="Embed" ProgID="Equation.DSMT4" ShapeID="_x0000_i1191" DrawAspect="Content" ObjectID="_1674378801" r:id="rId375"/>
        </w:object>
      </w:r>
      <w:r w:rsidRPr="00C61402">
        <w:rPr>
          <w:lang w:val="en-GB"/>
        </w:rPr>
        <w:t xml:space="preserve">, </w:t>
      </w:r>
    </w:p>
    <w:p w14:paraId="678BB92A" w14:textId="528277F3" w:rsidR="00B0145B" w:rsidRPr="00C61402" w:rsidRDefault="00B0145B" w:rsidP="00E46CFD">
      <w:pPr>
        <w:ind w:firstLine="709"/>
        <w:rPr>
          <w:lang w:val="en-GB"/>
        </w:rPr>
      </w:pPr>
      <w:r w:rsidRPr="00C61402">
        <w:rPr>
          <w:position w:val="-26"/>
          <w:lang w:val="en-GB"/>
        </w:rPr>
        <w:object w:dxaOrig="2420" w:dyaOrig="580" w14:anchorId="7DF82A9E">
          <v:shape id="_x0000_i1192" type="#_x0000_t75" style="width:119.5pt;height:31.5pt" o:ole="">
            <v:imagedata r:id="rId376" o:title=""/>
          </v:shape>
          <o:OLEObject Type="Embed" ProgID="Equation.DSMT4" ShapeID="_x0000_i1192" DrawAspect="Content" ObjectID="_1674378802" r:id="rId377"/>
        </w:object>
      </w:r>
      <w:r w:rsidRPr="00C61402">
        <w:rPr>
          <w:lang w:val="en-GB"/>
        </w:rPr>
        <w:t xml:space="preserve">. </w:t>
      </w:r>
    </w:p>
    <w:p w14:paraId="764B6F39" w14:textId="0004AFC9" w:rsidR="00B0145B" w:rsidRPr="00C61402" w:rsidRDefault="00B0145B" w:rsidP="00B0145B">
      <w:pPr>
        <w:rPr>
          <w:lang w:val="en-GB"/>
        </w:rPr>
      </w:pPr>
      <w:r w:rsidRPr="00C61402">
        <w:rPr>
          <w:lang w:val="en-GB"/>
        </w:rPr>
        <w:t xml:space="preserve">For relative changes, the relative change of the analyzed indicator is equal to the sum of the products of relative changes of </w:t>
      </w:r>
      <w:r w:rsidR="003F0A79" w:rsidRPr="00C61402">
        <w:rPr>
          <w:lang w:val="en-GB"/>
        </w:rPr>
        <w:t>analytical</w:t>
      </w:r>
      <w:r w:rsidRPr="00C61402">
        <w:rPr>
          <w:lang w:val="en-GB"/>
        </w:rPr>
        <w:t xml:space="preserve"> indicators and their share in the analyzed indicator in the base period. For example, the effect of a change in indicator A on the relative change in indicator X is given by</w:t>
      </w:r>
    </w:p>
    <w:p w14:paraId="46F6DE49" w14:textId="77777777" w:rsidR="00B0145B" w:rsidRPr="00C61402" w:rsidRDefault="00B0145B" w:rsidP="00B0145B">
      <w:pPr>
        <w:rPr>
          <w:lang w:val="en-GB"/>
        </w:rPr>
      </w:pPr>
      <w:r w:rsidRPr="00C61402">
        <w:rPr>
          <w:lang w:val="en-GB"/>
        </w:rPr>
        <w:tab/>
      </w:r>
      <w:r w:rsidRPr="00C61402">
        <w:rPr>
          <w:position w:val="-26"/>
          <w:lang w:val="en-GB"/>
        </w:rPr>
        <w:object w:dxaOrig="1880" w:dyaOrig="580" w14:anchorId="3487FCB7">
          <v:shape id="_x0000_i1193" type="#_x0000_t75" style="width:94pt;height:31.5pt" o:ole="">
            <v:imagedata r:id="rId378" o:title=""/>
          </v:shape>
          <o:OLEObject Type="Embed" ProgID="Equation.DSMT4" ShapeID="_x0000_i1193" DrawAspect="Content" ObjectID="_1674378803" r:id="rId379"/>
        </w:object>
      </w:r>
    </w:p>
    <w:p w14:paraId="07BA64AC" w14:textId="51799806" w:rsidR="00B0145B" w:rsidRPr="00C61402" w:rsidRDefault="00B0145B" w:rsidP="00B0145B">
      <w:pPr>
        <w:rPr>
          <w:lang w:val="en-GB"/>
        </w:rPr>
      </w:pPr>
      <w:r w:rsidRPr="00C61402">
        <w:rPr>
          <w:lang w:val="en-GB"/>
        </w:rPr>
        <w:t xml:space="preserve">and expresses the change in indicator A to the value of the </w:t>
      </w:r>
      <w:r w:rsidR="00E46CFD" w:rsidRPr="00C61402">
        <w:rPr>
          <w:lang w:val="en-GB"/>
        </w:rPr>
        <w:t>synthetical</w:t>
      </w:r>
      <w:r w:rsidRPr="00C61402">
        <w:rPr>
          <w:lang w:val="en-GB"/>
        </w:rPr>
        <w:t xml:space="preserve"> indicator in the base period.</w:t>
      </w:r>
    </w:p>
    <w:p w14:paraId="14B4DF46" w14:textId="77777777" w:rsidR="00B0145B" w:rsidRPr="00C61402" w:rsidRDefault="00B0145B" w:rsidP="00B0145B">
      <w:pPr>
        <w:pStyle w:val="Example"/>
      </w:pPr>
      <w:r w:rsidRPr="00C61402">
        <w:t>Example Decomposition of relative change</w:t>
      </w:r>
    </w:p>
    <w:p w14:paraId="79E62A29" w14:textId="77777777" w:rsidR="00B0145B" w:rsidRPr="00C61402" w:rsidRDefault="00B0145B" w:rsidP="00B0145B">
      <w:pPr>
        <w:rPr>
          <w:lang w:val="en-GB"/>
        </w:rPr>
      </w:pPr>
      <w:r w:rsidRPr="00C61402">
        <w:rPr>
          <w:lang w:val="en-GB"/>
        </w:rPr>
        <w:t>Decompose the relative change in total costs to individual effects according to the previous example.</w:t>
      </w:r>
    </w:p>
    <w:p w14:paraId="0DEC6DC5" w14:textId="77777777" w:rsidR="00B0145B" w:rsidRPr="00C61402" w:rsidRDefault="00B0145B" w:rsidP="00B0145B">
      <w:pPr>
        <w:rPr>
          <w:lang w:val="en-GB"/>
        </w:rPr>
      </w:pPr>
      <w:r w:rsidRPr="00C61402">
        <w:rPr>
          <w:lang w:val="en-GB"/>
        </w:rPr>
        <w:t>Solution</w:t>
      </w:r>
    </w:p>
    <w:p w14:paraId="423BD03E" w14:textId="040107A0" w:rsidR="00B0145B" w:rsidRPr="00C61402" w:rsidRDefault="00E46CFD" w:rsidP="00E46CFD">
      <w:pPr>
        <w:ind w:firstLine="709"/>
        <w:rPr>
          <w:lang w:val="en-GB"/>
        </w:rPr>
      </w:pPr>
      <w:r w:rsidRPr="00C61402">
        <w:rPr>
          <w:position w:val="-26"/>
          <w:lang w:val="en-GB"/>
        </w:rPr>
        <w:object w:dxaOrig="2640" w:dyaOrig="580" w14:anchorId="5FF6C222">
          <v:shape id="_x0000_i1194" type="#_x0000_t75" style="width:133pt;height:31.5pt" o:ole="">
            <v:imagedata r:id="rId380" o:title=""/>
          </v:shape>
          <o:OLEObject Type="Embed" ProgID="Equation.DSMT4" ShapeID="_x0000_i1194" DrawAspect="Content" ObjectID="_1674378804" r:id="rId381"/>
        </w:object>
      </w:r>
      <w:r w:rsidR="00B0145B" w:rsidRPr="00C61402">
        <w:rPr>
          <w:lang w:val="en-GB"/>
        </w:rPr>
        <w:t>,</w:t>
      </w:r>
    </w:p>
    <w:p w14:paraId="1779A923" w14:textId="56077E65" w:rsidR="00B0145B" w:rsidRPr="00C61402" w:rsidRDefault="00B0145B" w:rsidP="00E46CFD">
      <w:pPr>
        <w:ind w:firstLine="709"/>
        <w:rPr>
          <w:lang w:val="en-GB"/>
        </w:rPr>
      </w:pPr>
      <w:r w:rsidRPr="00C61402">
        <w:rPr>
          <w:position w:val="-26"/>
          <w:lang w:val="en-GB"/>
        </w:rPr>
        <w:object w:dxaOrig="2280" w:dyaOrig="580" w14:anchorId="18828166">
          <v:shape id="_x0000_i1195" type="#_x0000_t75" style="width:115.5pt;height:31.5pt" o:ole="">
            <v:imagedata r:id="rId382" o:title=""/>
          </v:shape>
          <o:OLEObject Type="Embed" ProgID="Equation.DSMT4" ShapeID="_x0000_i1195" DrawAspect="Content" ObjectID="_1674378805" r:id="rId383"/>
        </w:object>
      </w:r>
      <w:r w:rsidRPr="00C61402">
        <w:rPr>
          <w:lang w:val="en-GB"/>
        </w:rPr>
        <w:t>,</w:t>
      </w:r>
      <w:r w:rsidR="00E46CFD" w:rsidRPr="00C61402">
        <w:rPr>
          <w:lang w:val="en-GB"/>
        </w:rPr>
        <w:t xml:space="preserve">   </w:t>
      </w:r>
      <w:r w:rsidRPr="00C61402">
        <w:rPr>
          <w:position w:val="-26"/>
          <w:lang w:val="en-GB"/>
        </w:rPr>
        <w:object w:dxaOrig="2520" w:dyaOrig="580" w14:anchorId="61AAE0DF">
          <v:shape id="_x0000_i1196" type="#_x0000_t75" style="width:125pt;height:31.5pt" o:ole="">
            <v:imagedata r:id="rId384" o:title=""/>
          </v:shape>
          <o:OLEObject Type="Embed" ProgID="Equation.DSMT4" ShapeID="_x0000_i1196" DrawAspect="Content" ObjectID="_1674378806" r:id="rId385"/>
        </w:object>
      </w:r>
      <w:r w:rsidRPr="00C61402">
        <w:rPr>
          <w:lang w:val="en-GB"/>
        </w:rPr>
        <w:t>,</w:t>
      </w:r>
      <w:r w:rsidR="00E46CFD" w:rsidRPr="00C61402">
        <w:rPr>
          <w:lang w:val="en-GB"/>
        </w:rPr>
        <w:t xml:space="preserve">   </w:t>
      </w:r>
      <w:r w:rsidRPr="00C61402">
        <w:rPr>
          <w:position w:val="-26"/>
          <w:lang w:val="en-GB"/>
        </w:rPr>
        <w:object w:dxaOrig="2480" w:dyaOrig="580" w14:anchorId="7381BB67">
          <v:shape id="_x0000_i1197" type="#_x0000_t75" style="width:124pt;height:31.5pt" o:ole="">
            <v:imagedata r:id="rId386" o:title=""/>
          </v:shape>
          <o:OLEObject Type="Embed" ProgID="Equation.DSMT4" ShapeID="_x0000_i1197" DrawAspect="Content" ObjectID="_1674378807" r:id="rId387"/>
        </w:object>
      </w:r>
      <w:r w:rsidRPr="00C61402">
        <w:rPr>
          <w:lang w:val="en-GB"/>
        </w:rPr>
        <w:t>.</w:t>
      </w:r>
    </w:p>
    <w:p w14:paraId="315A68F3" w14:textId="77777777" w:rsidR="00B0145B" w:rsidRPr="00C61402" w:rsidRDefault="00B0145B" w:rsidP="00B0145B">
      <w:pPr>
        <w:rPr>
          <w:lang w:val="en-GB"/>
        </w:rPr>
      </w:pPr>
      <w:r w:rsidRPr="00C61402">
        <w:rPr>
          <w:lang w:val="en-GB"/>
        </w:rPr>
        <w:t>The relative change in total costs can be attributed to the effects of changes in sub-indicators,</w:t>
      </w:r>
    </w:p>
    <w:p w14:paraId="747905D2" w14:textId="0AEC0FDD" w:rsidR="00B0145B" w:rsidRPr="00C61402" w:rsidRDefault="00E46CFD" w:rsidP="003F0A79">
      <w:pPr>
        <w:ind w:firstLine="709"/>
        <w:rPr>
          <w:lang w:val="en-GB"/>
        </w:rPr>
      </w:pPr>
      <w:r w:rsidRPr="00C61402">
        <w:rPr>
          <w:position w:val="-40"/>
          <w:lang w:val="en-GB"/>
        </w:rPr>
        <w:object w:dxaOrig="3920" w:dyaOrig="900" w14:anchorId="52FF49F0">
          <v:shape id="_x0000_i1198" type="#_x0000_t75" style="width:198pt;height:45.5pt" o:ole="">
            <v:imagedata r:id="rId388" o:title=""/>
          </v:shape>
          <o:OLEObject Type="Embed" ProgID="Equation.DSMT4" ShapeID="_x0000_i1198" DrawAspect="Content" ObjectID="_1674378808" r:id="rId389"/>
        </w:object>
      </w:r>
      <w:r w:rsidR="00B0145B" w:rsidRPr="00C61402">
        <w:rPr>
          <w:lang w:val="en-GB"/>
        </w:rPr>
        <w:t>.</w:t>
      </w:r>
    </w:p>
    <w:p w14:paraId="61E1376F" w14:textId="77777777" w:rsidR="00B0145B" w:rsidRPr="00C61402" w:rsidRDefault="00B0145B" w:rsidP="00B0145B">
      <w:pPr>
        <w:rPr>
          <w:lang w:val="en-GB"/>
        </w:rPr>
      </w:pPr>
      <w:r w:rsidRPr="00C61402">
        <w:rPr>
          <w:lang w:val="en-GB"/>
        </w:rPr>
        <w:t>The relative change in total costs of 70% can be broken down into 30% of the effect of operating costs, 20% of the effect of financial costs and 20% of the effect of extraordinary costs.</w:t>
      </w:r>
    </w:p>
    <w:p w14:paraId="7DB756E4" w14:textId="21043408" w:rsidR="00B0145B" w:rsidRPr="00C61402" w:rsidRDefault="003F0A79" w:rsidP="00B0145B">
      <w:pPr>
        <w:rPr>
          <w:color w:val="auto"/>
          <w:lang w:val="en-GB"/>
        </w:rPr>
      </w:pPr>
      <w:r w:rsidRPr="00C61402">
        <w:rPr>
          <w:color w:val="auto"/>
          <w:lang w:val="en-GB"/>
        </w:rPr>
        <w:t>If the synthetical indicator is difference of analytical indicatos the technique</w:t>
      </w:r>
      <w:r w:rsidR="00B0145B" w:rsidRPr="00C61402">
        <w:rPr>
          <w:color w:val="auto"/>
          <w:lang w:val="en-GB"/>
        </w:rPr>
        <w:t xml:space="preserve"> is similar to that for </w:t>
      </w:r>
      <w:r w:rsidRPr="00C61402">
        <w:rPr>
          <w:color w:val="auto"/>
          <w:lang w:val="en-GB"/>
        </w:rPr>
        <w:t>sum function</w:t>
      </w:r>
      <w:r w:rsidR="00B0145B" w:rsidRPr="00C61402">
        <w:rPr>
          <w:color w:val="auto"/>
          <w:lang w:val="en-GB"/>
        </w:rPr>
        <w:t>, so it will be shown only in an example in which the relative change in profit is decomposed to the effect of a change in production volume and the effect of a change in costs.</w:t>
      </w:r>
    </w:p>
    <w:p w14:paraId="7D8D6DF9" w14:textId="77777777" w:rsidR="00B0145B" w:rsidRPr="00C61402" w:rsidRDefault="00B0145B" w:rsidP="003F0A79">
      <w:pPr>
        <w:pStyle w:val="Example"/>
      </w:pPr>
      <w:r w:rsidRPr="00C61402">
        <w:lastRenderedPageBreak/>
        <w:t>Example Decomposition of relative change in differential coupling of a higher order indicator</w:t>
      </w:r>
    </w:p>
    <w:p w14:paraId="35C0E11E" w14:textId="5637C36A" w:rsidR="00B0145B" w:rsidRPr="00C61402" w:rsidRDefault="00B0145B" w:rsidP="00B0145B">
      <w:pPr>
        <w:rPr>
          <w:color w:val="auto"/>
          <w:lang w:val="en-GB"/>
        </w:rPr>
      </w:pPr>
      <w:r w:rsidRPr="00C61402">
        <w:rPr>
          <w:color w:val="auto"/>
          <w:lang w:val="en-GB"/>
        </w:rPr>
        <w:t>Express the effect of changes in revenues and changes in costs on the relative change in profits.</w:t>
      </w:r>
    </w:p>
    <w:p w14:paraId="34509466" w14:textId="125D5F99"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25</w:t>
      </w:r>
      <w:r w:rsidRPr="00C61402">
        <w:fldChar w:fldCharType="end"/>
      </w:r>
      <w:r w:rsidRPr="00C61402">
        <w:t xml:space="preserve"> Input data</w:t>
      </w:r>
    </w:p>
    <w:tbl>
      <w:tblPr>
        <w:tblStyle w:val="CLARA"/>
        <w:tblW w:w="0" w:type="auto"/>
        <w:tblLook w:val="00A0" w:firstRow="1" w:lastRow="0" w:firstColumn="1" w:lastColumn="0" w:noHBand="0" w:noVBand="0"/>
      </w:tblPr>
      <w:tblGrid>
        <w:gridCol w:w="2975"/>
        <w:gridCol w:w="2975"/>
        <w:gridCol w:w="2976"/>
      </w:tblGrid>
      <w:tr w:rsidR="00B0145B" w:rsidRPr="00C61402" w14:paraId="2C977F0D" w14:textId="77777777" w:rsidTr="003F0A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4F844E5E" w14:textId="6C3291C2" w:rsidR="00B0145B" w:rsidRPr="00C61402" w:rsidRDefault="00B146BC" w:rsidP="006370CA">
            <w:pPr>
              <w:spacing w:before="0" w:after="0"/>
              <w:rPr>
                <w:lang w:val="en-GB"/>
              </w:rPr>
            </w:pPr>
            <w:r w:rsidRPr="00C61402">
              <w:rPr>
                <w:lang w:val="en-GB"/>
              </w:rPr>
              <w:t>Indicator</w:t>
            </w:r>
          </w:p>
        </w:tc>
        <w:tc>
          <w:tcPr>
            <w:tcW w:w="2975" w:type="dxa"/>
          </w:tcPr>
          <w:p w14:paraId="21BF44F1" w14:textId="0D732705" w:rsidR="00B0145B" w:rsidRPr="00C61402" w:rsidRDefault="00B146BC"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w:t>
            </w:r>
          </w:p>
        </w:tc>
        <w:tc>
          <w:tcPr>
            <w:tcW w:w="2976" w:type="dxa"/>
          </w:tcPr>
          <w:p w14:paraId="41C48E65" w14:textId="104B7FCB" w:rsidR="00B0145B" w:rsidRPr="00C61402" w:rsidRDefault="00B146BC"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Compared period</w:t>
            </w:r>
          </w:p>
        </w:tc>
      </w:tr>
      <w:tr w:rsidR="00B0145B" w:rsidRPr="00C61402" w14:paraId="1DACEBCB" w14:textId="77777777" w:rsidTr="003F0A79">
        <w:tc>
          <w:tcPr>
            <w:cnfStyle w:val="001000000000" w:firstRow="0" w:lastRow="0" w:firstColumn="1" w:lastColumn="0" w:oddVBand="0" w:evenVBand="0" w:oddHBand="0" w:evenHBand="0" w:firstRowFirstColumn="0" w:firstRowLastColumn="0" w:lastRowFirstColumn="0" w:lastRowLastColumn="0"/>
            <w:tcW w:w="2975" w:type="dxa"/>
          </w:tcPr>
          <w:p w14:paraId="4AF1DEB4" w14:textId="0E7008E1" w:rsidR="00B0145B" w:rsidRPr="00C61402" w:rsidRDefault="00B146BC" w:rsidP="006370CA">
            <w:pPr>
              <w:spacing w:before="0" w:after="0"/>
              <w:rPr>
                <w:lang w:val="en-GB"/>
              </w:rPr>
            </w:pPr>
            <w:r w:rsidRPr="00C61402">
              <w:rPr>
                <w:lang w:val="en-GB"/>
              </w:rPr>
              <w:t>Revenues</w:t>
            </w:r>
            <w:r w:rsidR="00B0145B" w:rsidRPr="00C61402">
              <w:rPr>
                <w:lang w:val="en-GB"/>
              </w:rPr>
              <w:t xml:space="preserve"> (</w:t>
            </w:r>
            <w:r w:rsidR="00B0145B" w:rsidRPr="00C61402">
              <w:rPr>
                <w:i/>
                <w:lang w:val="en-GB"/>
              </w:rPr>
              <w:t>V</w:t>
            </w:r>
            <w:r w:rsidR="00B0145B" w:rsidRPr="00C61402">
              <w:rPr>
                <w:lang w:val="en-GB"/>
              </w:rPr>
              <w:t>)</w:t>
            </w:r>
          </w:p>
        </w:tc>
        <w:tc>
          <w:tcPr>
            <w:tcW w:w="2975" w:type="dxa"/>
          </w:tcPr>
          <w:p w14:paraId="3BF97615"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w:t>
            </w:r>
          </w:p>
        </w:tc>
        <w:tc>
          <w:tcPr>
            <w:tcW w:w="2976" w:type="dxa"/>
          </w:tcPr>
          <w:p w14:paraId="6C33E389"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120</w:t>
            </w:r>
          </w:p>
        </w:tc>
      </w:tr>
      <w:tr w:rsidR="00B0145B" w:rsidRPr="00C61402" w14:paraId="0B3B98BA" w14:textId="77777777" w:rsidTr="003F0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0DDE8951" w14:textId="5DEFF08B" w:rsidR="00B0145B" w:rsidRPr="00C61402" w:rsidRDefault="00B146BC" w:rsidP="006370CA">
            <w:pPr>
              <w:spacing w:before="0" w:after="0"/>
              <w:rPr>
                <w:lang w:val="en-GB"/>
              </w:rPr>
            </w:pPr>
            <w:r w:rsidRPr="00C61402">
              <w:rPr>
                <w:lang w:val="en-GB"/>
              </w:rPr>
              <w:t>Costs</w:t>
            </w:r>
            <w:r w:rsidR="00B0145B" w:rsidRPr="00C61402">
              <w:rPr>
                <w:lang w:val="en-GB"/>
              </w:rPr>
              <w:t xml:space="preserve"> (</w:t>
            </w:r>
            <w:r w:rsidR="00B0145B" w:rsidRPr="00C61402">
              <w:rPr>
                <w:i/>
                <w:lang w:val="en-GB"/>
              </w:rPr>
              <w:t>N</w:t>
            </w:r>
            <w:r w:rsidR="00B0145B" w:rsidRPr="00C61402">
              <w:rPr>
                <w:lang w:val="en-GB"/>
              </w:rPr>
              <w:t>)</w:t>
            </w:r>
          </w:p>
        </w:tc>
        <w:tc>
          <w:tcPr>
            <w:tcW w:w="2975" w:type="dxa"/>
          </w:tcPr>
          <w:p w14:paraId="2D468F3D"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80</w:t>
            </w:r>
          </w:p>
        </w:tc>
        <w:tc>
          <w:tcPr>
            <w:tcW w:w="2976" w:type="dxa"/>
          </w:tcPr>
          <w:p w14:paraId="06F1F473"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90</w:t>
            </w:r>
          </w:p>
        </w:tc>
      </w:tr>
      <w:tr w:rsidR="00B0145B" w:rsidRPr="00C61402" w14:paraId="48B417B3" w14:textId="77777777" w:rsidTr="003F0A79">
        <w:tc>
          <w:tcPr>
            <w:cnfStyle w:val="001000000000" w:firstRow="0" w:lastRow="0" w:firstColumn="1" w:lastColumn="0" w:oddVBand="0" w:evenVBand="0" w:oddHBand="0" w:evenHBand="0" w:firstRowFirstColumn="0" w:firstRowLastColumn="0" w:lastRowFirstColumn="0" w:lastRowLastColumn="0"/>
            <w:tcW w:w="2975" w:type="dxa"/>
          </w:tcPr>
          <w:p w14:paraId="085ECCD9" w14:textId="62E23003" w:rsidR="00B0145B" w:rsidRPr="00C61402" w:rsidRDefault="00B146BC" w:rsidP="006370CA">
            <w:pPr>
              <w:spacing w:before="0" w:after="0"/>
              <w:rPr>
                <w:lang w:val="en-GB"/>
              </w:rPr>
            </w:pPr>
            <w:r w:rsidRPr="00C61402">
              <w:rPr>
                <w:lang w:val="en-GB"/>
              </w:rPr>
              <w:t>Profit</w:t>
            </w:r>
            <w:r w:rsidR="00B0145B" w:rsidRPr="00C61402">
              <w:rPr>
                <w:lang w:val="en-GB"/>
              </w:rPr>
              <w:t xml:space="preserve"> (</w:t>
            </w:r>
            <w:r w:rsidR="00B0145B" w:rsidRPr="00C61402">
              <w:rPr>
                <w:i/>
                <w:lang w:val="en-GB"/>
              </w:rPr>
              <w:t>Z</w:t>
            </w:r>
            <w:r w:rsidR="00B0145B" w:rsidRPr="00C61402">
              <w:rPr>
                <w:lang w:val="en-GB"/>
              </w:rPr>
              <w:t>)</w:t>
            </w:r>
          </w:p>
        </w:tc>
        <w:tc>
          <w:tcPr>
            <w:tcW w:w="2975" w:type="dxa"/>
          </w:tcPr>
          <w:p w14:paraId="37E559EE"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w:t>
            </w:r>
          </w:p>
        </w:tc>
        <w:tc>
          <w:tcPr>
            <w:tcW w:w="2976" w:type="dxa"/>
          </w:tcPr>
          <w:p w14:paraId="74B7C2AB"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w:t>
            </w:r>
          </w:p>
        </w:tc>
      </w:tr>
    </w:tbl>
    <w:p w14:paraId="11F904DF" w14:textId="77777777" w:rsidR="00B0145B" w:rsidRPr="00C61402" w:rsidRDefault="00B0145B" w:rsidP="00B0145B">
      <w:pPr>
        <w:rPr>
          <w:lang w:val="en-GB"/>
        </w:rPr>
      </w:pPr>
      <w:r w:rsidRPr="00C61402">
        <w:rPr>
          <w:lang w:val="en-GB"/>
        </w:rPr>
        <w:t>Solution</w:t>
      </w:r>
    </w:p>
    <w:p w14:paraId="193CA021" w14:textId="77777777" w:rsidR="00B0145B" w:rsidRPr="00C61402" w:rsidRDefault="00B0145B" w:rsidP="00B0145B">
      <w:pPr>
        <w:rPr>
          <w:lang w:val="en-GB"/>
        </w:rPr>
      </w:pPr>
      <w:r w:rsidRPr="00C61402">
        <w:rPr>
          <w:lang w:val="en-GB"/>
        </w:rPr>
        <w:t>In general, this applies</w:t>
      </w:r>
    </w:p>
    <w:p w14:paraId="45D7BF8B" w14:textId="63C0A8D1" w:rsidR="00B0145B" w:rsidRPr="00C61402" w:rsidRDefault="00B146BC" w:rsidP="003F0A79">
      <w:pPr>
        <w:ind w:firstLine="709"/>
        <w:rPr>
          <w:lang w:val="en-GB"/>
        </w:rPr>
      </w:pPr>
      <w:r w:rsidRPr="00C61402">
        <w:rPr>
          <w:position w:val="-26"/>
          <w:lang w:val="en-GB"/>
        </w:rPr>
        <w:object w:dxaOrig="2840" w:dyaOrig="580" w14:anchorId="26C46F34">
          <v:shape id="_x0000_i1199" type="#_x0000_t75" style="width:142pt;height:31.5pt" o:ole="">
            <v:imagedata r:id="rId390" o:title=""/>
          </v:shape>
          <o:OLEObject Type="Embed" ProgID="Equation.DSMT4" ShapeID="_x0000_i1199" DrawAspect="Content" ObjectID="_1674378809" r:id="rId391"/>
        </w:object>
      </w:r>
      <w:r w:rsidR="00B0145B" w:rsidRPr="00C61402">
        <w:rPr>
          <w:lang w:val="en-GB"/>
        </w:rPr>
        <w:t>.</w:t>
      </w:r>
    </w:p>
    <w:p w14:paraId="00DC2220" w14:textId="77777777" w:rsidR="00B0145B" w:rsidRPr="00C61402" w:rsidRDefault="00B0145B" w:rsidP="00B0145B">
      <w:pPr>
        <w:rPr>
          <w:lang w:val="en-GB"/>
        </w:rPr>
      </w:pPr>
      <w:r w:rsidRPr="00C61402">
        <w:rPr>
          <w:lang w:val="en-GB"/>
        </w:rPr>
        <w:t>Relative change in profit,</w:t>
      </w:r>
    </w:p>
    <w:p w14:paraId="1815C4F3" w14:textId="3993439D" w:rsidR="00B0145B" w:rsidRPr="00C61402" w:rsidRDefault="00B0145B" w:rsidP="003F0A79">
      <w:pPr>
        <w:ind w:firstLine="709"/>
        <w:rPr>
          <w:lang w:val="en-GB"/>
        </w:rPr>
      </w:pPr>
      <w:r w:rsidRPr="00C61402">
        <w:rPr>
          <w:position w:val="-26"/>
          <w:lang w:val="en-GB"/>
        </w:rPr>
        <w:object w:dxaOrig="2400" w:dyaOrig="580" w14:anchorId="58EAF0C3">
          <v:shape id="_x0000_i1200" type="#_x0000_t75" style="width:121.5pt;height:31.5pt" o:ole="">
            <v:imagedata r:id="rId392" o:title=""/>
          </v:shape>
          <o:OLEObject Type="Embed" ProgID="Equation.DSMT4" ShapeID="_x0000_i1200" DrawAspect="Content" ObjectID="_1674378810" r:id="rId393"/>
        </w:object>
      </w:r>
      <w:r w:rsidRPr="00C61402">
        <w:rPr>
          <w:lang w:val="en-GB"/>
        </w:rPr>
        <w:t>.</w:t>
      </w:r>
    </w:p>
    <w:p w14:paraId="16314EE9" w14:textId="77777777" w:rsidR="00B0145B" w:rsidRPr="00C61402" w:rsidRDefault="00B0145B" w:rsidP="00B146BC">
      <w:pPr>
        <w:rPr>
          <w:lang w:val="en-GB"/>
        </w:rPr>
      </w:pPr>
      <w:r w:rsidRPr="00C61402">
        <w:rPr>
          <w:lang w:val="en-GB"/>
        </w:rPr>
        <w:t>The effect of changes in the volume of revenues,</w:t>
      </w:r>
    </w:p>
    <w:p w14:paraId="7CACFB33" w14:textId="67D2C27A" w:rsidR="00B0145B" w:rsidRPr="00C61402" w:rsidRDefault="00B0145B" w:rsidP="003F0A79">
      <w:pPr>
        <w:ind w:firstLine="709"/>
        <w:rPr>
          <w:lang w:val="en-GB"/>
        </w:rPr>
      </w:pPr>
      <w:r w:rsidRPr="00C61402">
        <w:rPr>
          <w:position w:val="-26"/>
          <w:lang w:val="en-GB"/>
        </w:rPr>
        <w:object w:dxaOrig="3480" w:dyaOrig="580" w14:anchorId="48233EA2">
          <v:shape id="_x0000_i1201" type="#_x0000_t75" style="width:174.5pt;height:31.5pt" o:ole="">
            <v:imagedata r:id="rId394" o:title=""/>
          </v:shape>
          <o:OLEObject Type="Embed" ProgID="Equation.DSMT4" ShapeID="_x0000_i1201" DrawAspect="Content" ObjectID="_1674378811" r:id="rId395"/>
        </w:object>
      </w:r>
      <w:r w:rsidRPr="00C61402">
        <w:rPr>
          <w:lang w:val="en-GB"/>
        </w:rPr>
        <w:t>.</w:t>
      </w:r>
    </w:p>
    <w:p w14:paraId="132DBEB7" w14:textId="77777777" w:rsidR="00B0145B" w:rsidRPr="00C61402" w:rsidRDefault="00B0145B" w:rsidP="00B146BC">
      <w:pPr>
        <w:rPr>
          <w:lang w:val="en-GB"/>
        </w:rPr>
      </w:pPr>
      <w:r w:rsidRPr="00C61402">
        <w:rPr>
          <w:lang w:val="en-GB"/>
        </w:rPr>
        <w:t>Impact of cost change</w:t>
      </w:r>
    </w:p>
    <w:p w14:paraId="5CFA32FE" w14:textId="00B1CB92" w:rsidR="00B0145B" w:rsidRPr="00C61402" w:rsidRDefault="00B146BC" w:rsidP="003F0A79">
      <w:pPr>
        <w:ind w:firstLine="709"/>
        <w:rPr>
          <w:vertAlign w:val="subscript"/>
          <w:lang w:val="en-GB"/>
        </w:rPr>
      </w:pPr>
      <w:r w:rsidRPr="00C61402">
        <w:rPr>
          <w:lang w:val="en-GB"/>
        </w:rPr>
        <w:object w:dxaOrig="3580" w:dyaOrig="580" w14:anchorId="0B26A5DF">
          <v:shape id="_x0000_i1202" type="#_x0000_t75" style="width:181pt;height:30.5pt" o:ole="">
            <v:imagedata r:id="rId396" o:title=""/>
          </v:shape>
          <o:OLEObject Type="Embed" ProgID="Equation.DSMT4" ShapeID="_x0000_i1202" DrawAspect="Content" ObjectID="_1674378812" r:id="rId397"/>
        </w:object>
      </w:r>
      <w:r w:rsidR="00B0145B" w:rsidRPr="00C61402">
        <w:rPr>
          <w:lang w:val="en-GB"/>
        </w:rPr>
        <w:t xml:space="preserve">. </w:t>
      </w:r>
    </w:p>
    <w:p w14:paraId="0583232D" w14:textId="77777777" w:rsidR="00B0145B" w:rsidRPr="00C61402" w:rsidRDefault="00B0145B" w:rsidP="00B146BC">
      <w:pPr>
        <w:rPr>
          <w:lang w:val="en-GB"/>
        </w:rPr>
      </w:pPr>
      <w:r w:rsidRPr="00C61402">
        <w:rPr>
          <w:lang w:val="en-GB"/>
        </w:rPr>
        <w:t>The relative change in the volume of profit (50%) can be composed of 100% of the effect of the change in production volume and −50% of the effect of change in costs.</w:t>
      </w:r>
    </w:p>
    <w:p w14:paraId="12E93437" w14:textId="0A3DDE89" w:rsidR="00B0145B" w:rsidRPr="00C61402" w:rsidRDefault="00B0145B" w:rsidP="00B0145B">
      <w:pPr>
        <w:pStyle w:val="Nadpis2"/>
      </w:pPr>
      <w:bookmarkStart w:id="69" w:name="_Toc63174572"/>
      <w:r w:rsidRPr="00C61402">
        <w:t xml:space="preserve">Decompositions in multiplicative </w:t>
      </w:r>
      <w:r w:rsidR="00E46CFD" w:rsidRPr="00C61402">
        <w:t>function</w:t>
      </w:r>
      <w:r w:rsidRPr="00C61402">
        <w:t xml:space="preserve"> of </w:t>
      </w:r>
      <w:r w:rsidR="003F0A79" w:rsidRPr="00C61402">
        <w:t>analytical</w:t>
      </w:r>
      <w:r w:rsidRPr="00C61402">
        <w:t xml:space="preserve"> indicators</w:t>
      </w:r>
      <w:bookmarkEnd w:id="69"/>
    </w:p>
    <w:p w14:paraId="1784E4AB" w14:textId="18212897" w:rsidR="00B0145B" w:rsidRPr="00C61402" w:rsidRDefault="00B0145B" w:rsidP="00B0145B">
      <w:pPr>
        <w:rPr>
          <w:lang w:val="en-GB"/>
        </w:rPr>
      </w:pPr>
      <w:r w:rsidRPr="00C61402">
        <w:rPr>
          <w:lang w:val="en-GB"/>
        </w:rPr>
        <w:t xml:space="preserve">Similar to the decomposition of changes </w:t>
      </w:r>
      <w:r w:rsidR="00A24F69" w:rsidRPr="00C61402">
        <w:rPr>
          <w:lang w:val="en-GB"/>
        </w:rPr>
        <w:t>of synthetical</w:t>
      </w:r>
      <w:r w:rsidRPr="00C61402">
        <w:rPr>
          <w:lang w:val="en-GB"/>
        </w:rPr>
        <w:t xml:space="preserve"> indicator in the case of additive </w:t>
      </w:r>
      <w:r w:rsidR="00A24F69" w:rsidRPr="00C61402">
        <w:rPr>
          <w:lang w:val="en-GB"/>
        </w:rPr>
        <w:t>function</w:t>
      </w:r>
      <w:r w:rsidRPr="00C61402">
        <w:rPr>
          <w:lang w:val="en-GB"/>
        </w:rPr>
        <w:t xml:space="preserve"> of </w:t>
      </w:r>
      <w:r w:rsidR="003F0A79" w:rsidRPr="00C61402">
        <w:rPr>
          <w:lang w:val="en-GB"/>
        </w:rPr>
        <w:t>analytical</w:t>
      </w:r>
      <w:r w:rsidRPr="00C61402">
        <w:rPr>
          <w:lang w:val="en-GB"/>
        </w:rPr>
        <w:t xml:space="preserve"> indicators, it is also possible in this case to deal with the decomposition of absolute changes</w:t>
      </w:r>
      <w:r w:rsidR="003F0A79" w:rsidRPr="00C61402">
        <w:rPr>
          <w:lang w:val="en-GB"/>
        </w:rPr>
        <w:t xml:space="preserve"> and indexes</w:t>
      </w:r>
      <w:r w:rsidRPr="00C61402">
        <w:rPr>
          <w:lang w:val="en-GB"/>
        </w:rPr>
        <w:t>. Four methods are used to decompose the absolute change:</w:t>
      </w:r>
    </w:p>
    <w:p w14:paraId="604540EC" w14:textId="59914877" w:rsidR="00B0145B" w:rsidRPr="00C61402" w:rsidRDefault="00B0145B" w:rsidP="00186B4F">
      <w:pPr>
        <w:pStyle w:val="Odstavecseseznamem"/>
        <w:numPr>
          <w:ilvl w:val="0"/>
          <w:numId w:val="58"/>
        </w:numPr>
        <w:rPr>
          <w:lang w:val="en-GB"/>
        </w:rPr>
      </w:pPr>
      <w:r w:rsidRPr="00C61402">
        <w:rPr>
          <w:lang w:val="en-GB"/>
        </w:rPr>
        <w:t>method of gradual change</w:t>
      </w:r>
      <w:r w:rsidR="00F27B05" w:rsidRPr="00C61402">
        <w:rPr>
          <w:lang w:val="en-GB"/>
        </w:rPr>
        <w:t>s</w:t>
      </w:r>
      <w:r w:rsidRPr="00C61402">
        <w:rPr>
          <w:lang w:val="en-GB"/>
        </w:rPr>
        <w:t>,</w:t>
      </w:r>
    </w:p>
    <w:p w14:paraId="5BD87E8A" w14:textId="1B385B4D" w:rsidR="00B0145B" w:rsidRPr="00C61402" w:rsidRDefault="00B0145B" w:rsidP="00186B4F">
      <w:pPr>
        <w:pStyle w:val="Odstavecseseznamem"/>
        <w:numPr>
          <w:ilvl w:val="0"/>
          <w:numId w:val="58"/>
        </w:numPr>
        <w:rPr>
          <w:lang w:val="en-GB"/>
        </w:rPr>
      </w:pPr>
      <w:r w:rsidRPr="00C61402">
        <w:rPr>
          <w:lang w:val="en-GB"/>
        </w:rPr>
        <w:t xml:space="preserve">method </w:t>
      </w:r>
      <w:r w:rsidR="003F0A79" w:rsidRPr="00C61402">
        <w:rPr>
          <w:lang w:val="en-GB"/>
        </w:rPr>
        <w:t>of</w:t>
      </w:r>
      <w:r w:rsidRPr="00C61402">
        <w:rPr>
          <w:lang w:val="en-GB"/>
        </w:rPr>
        <w:t xml:space="preserve"> decomposing with the </w:t>
      </w:r>
      <w:r w:rsidR="00B85173" w:rsidRPr="00C61402">
        <w:rPr>
          <w:lang w:val="en-GB"/>
        </w:rPr>
        <w:t>remainder</w:t>
      </w:r>
      <w:r w:rsidRPr="00C61402">
        <w:rPr>
          <w:lang w:val="en-GB"/>
        </w:rPr>
        <w:t>,</w:t>
      </w:r>
    </w:p>
    <w:p w14:paraId="25288AAC" w14:textId="427572EE" w:rsidR="0075491D" w:rsidRPr="00C61402" w:rsidRDefault="0075491D" w:rsidP="00186B4F">
      <w:pPr>
        <w:pStyle w:val="Odstavecseseznamem"/>
        <w:numPr>
          <w:ilvl w:val="0"/>
          <w:numId w:val="58"/>
        </w:numPr>
        <w:rPr>
          <w:lang w:val="en-GB"/>
        </w:rPr>
      </w:pPr>
      <w:r w:rsidRPr="00C61402">
        <w:rPr>
          <w:lang w:val="en-GB"/>
        </w:rPr>
        <w:t>method of decomposition using logarithms of indexes,</w:t>
      </w:r>
    </w:p>
    <w:p w14:paraId="1B7B680D" w14:textId="394397C7" w:rsidR="00B0145B" w:rsidRPr="00C61402" w:rsidRDefault="0075491D" w:rsidP="00186B4F">
      <w:pPr>
        <w:pStyle w:val="Odstavecseseznamem"/>
        <w:numPr>
          <w:ilvl w:val="0"/>
          <w:numId w:val="58"/>
        </w:numPr>
        <w:rPr>
          <w:lang w:val="en-GB"/>
        </w:rPr>
      </w:pPr>
      <w:r w:rsidRPr="00C61402">
        <w:rPr>
          <w:lang w:val="en-GB"/>
        </w:rPr>
        <w:t>functional decomposition method.</w:t>
      </w:r>
    </w:p>
    <w:p w14:paraId="20785007" w14:textId="77777777" w:rsidR="00B0145B" w:rsidRPr="00C61402" w:rsidRDefault="00B0145B" w:rsidP="00A67BB3">
      <w:pPr>
        <w:pStyle w:val="Nadpis3"/>
      </w:pPr>
      <w:r w:rsidRPr="00C61402">
        <w:t>Method of gradual changes</w:t>
      </w:r>
    </w:p>
    <w:p w14:paraId="42A2EA65" w14:textId="400CAA9A" w:rsidR="00B0145B" w:rsidRPr="00C61402" w:rsidRDefault="00B0145B" w:rsidP="00B0145B">
      <w:pPr>
        <w:rPr>
          <w:lang w:val="en-GB"/>
        </w:rPr>
      </w:pPr>
      <w:r w:rsidRPr="00C61402">
        <w:rPr>
          <w:lang w:val="en-GB"/>
        </w:rPr>
        <w:t xml:space="preserve">This frequently used method is based on a procedure in which the influence of </w:t>
      </w:r>
      <w:r w:rsidR="00F27B05" w:rsidRPr="00C61402">
        <w:rPr>
          <w:lang w:val="en-GB"/>
        </w:rPr>
        <w:t>analytical</w:t>
      </w:r>
      <w:r w:rsidRPr="00C61402">
        <w:rPr>
          <w:lang w:val="en-GB"/>
        </w:rPr>
        <w:t xml:space="preserve"> indicat</w:t>
      </w:r>
      <w:r w:rsidR="00F27B05" w:rsidRPr="00C61402">
        <w:rPr>
          <w:lang w:val="en-GB"/>
        </w:rPr>
        <w:t>ors on the absolute change of synthetical</w:t>
      </w:r>
      <w:r w:rsidRPr="00C61402">
        <w:rPr>
          <w:lang w:val="en-GB"/>
        </w:rPr>
        <w:t xml:space="preserve"> indicator is gradually expressed. The </w:t>
      </w:r>
      <w:r w:rsidR="00F27B05" w:rsidRPr="00C61402">
        <w:rPr>
          <w:lang w:val="en-GB"/>
        </w:rPr>
        <w:t>synthetical</w:t>
      </w:r>
      <w:r w:rsidRPr="00C61402">
        <w:rPr>
          <w:lang w:val="en-GB"/>
        </w:rPr>
        <w:t xml:space="preserve"> indicator (X) is given by the product of </w:t>
      </w:r>
      <w:r w:rsidR="00F27B05" w:rsidRPr="00C61402">
        <w:rPr>
          <w:lang w:val="en-GB"/>
        </w:rPr>
        <w:t>analytical</w:t>
      </w:r>
      <w:r w:rsidRPr="00C61402">
        <w:rPr>
          <w:lang w:val="en-GB"/>
        </w:rPr>
        <w:t xml:space="preserve"> indicators,</w:t>
      </w:r>
    </w:p>
    <w:p w14:paraId="7F06F3F6" w14:textId="77777777" w:rsidR="00B0145B" w:rsidRPr="00C61402" w:rsidRDefault="00B0145B" w:rsidP="00B0145B">
      <w:pPr>
        <w:rPr>
          <w:lang w:val="en-GB"/>
        </w:rPr>
      </w:pPr>
      <w:r w:rsidRPr="00C61402">
        <w:rPr>
          <w:lang w:val="en-GB"/>
        </w:rPr>
        <w:tab/>
      </w:r>
      <w:r w:rsidRPr="00C61402">
        <w:rPr>
          <w:position w:val="-24"/>
          <w:lang w:val="en-GB"/>
        </w:rPr>
        <w:object w:dxaOrig="2079" w:dyaOrig="580" w14:anchorId="64B60765">
          <v:shape id="_x0000_i1203" type="#_x0000_t75" style="width:103pt;height:30.5pt" o:ole="">
            <v:imagedata r:id="rId398" o:title=""/>
          </v:shape>
          <o:OLEObject Type="Embed" ProgID="Equation.DSMT4" ShapeID="_x0000_i1203" DrawAspect="Content" ObjectID="_1674378813" r:id="rId399"/>
        </w:object>
      </w:r>
      <w:r w:rsidRPr="00C61402">
        <w:rPr>
          <w:lang w:val="en-GB"/>
        </w:rPr>
        <w:t>.</w:t>
      </w:r>
    </w:p>
    <w:p w14:paraId="48CA2B50" w14:textId="47CDEA19" w:rsidR="00B0145B" w:rsidRPr="00C61402" w:rsidRDefault="00B0145B" w:rsidP="00B0145B">
      <w:pPr>
        <w:rPr>
          <w:lang w:val="en-GB"/>
        </w:rPr>
      </w:pPr>
      <w:r w:rsidRPr="00C61402">
        <w:rPr>
          <w:lang w:val="en-GB"/>
        </w:rPr>
        <w:t xml:space="preserve">Before calculating the effects of analytical indicators on the change of the analyzed </w:t>
      </w:r>
      <w:r w:rsidR="00A67BB3" w:rsidRPr="00C61402">
        <w:rPr>
          <w:lang w:val="en-GB"/>
        </w:rPr>
        <w:t xml:space="preserve">synthetical </w:t>
      </w:r>
      <w:r w:rsidRPr="00C61402">
        <w:rPr>
          <w:lang w:val="en-GB"/>
        </w:rPr>
        <w:t>indicator, it is necessary to determine the order of these analytical indicators, according to which the decomposition will be performed.</w:t>
      </w:r>
    </w:p>
    <w:p w14:paraId="213D278A" w14:textId="15D7F638" w:rsidR="00B0145B" w:rsidRPr="00C61402" w:rsidRDefault="00B0145B" w:rsidP="00B0145B">
      <w:pPr>
        <w:rPr>
          <w:lang w:val="en-GB"/>
        </w:rPr>
      </w:pPr>
      <w:r w:rsidRPr="00C61402">
        <w:rPr>
          <w:lang w:val="en-GB"/>
        </w:rPr>
        <w:t xml:space="preserve">In the first step, the absolute change of the first indicator is multiplied by the values of the other indicators in the base </w:t>
      </w:r>
      <w:r w:rsidRPr="00C61402">
        <w:rPr>
          <w:lang w:val="en-GB"/>
        </w:rPr>
        <w:lastRenderedPageBreak/>
        <w:t>period. In the second step, the absolute change of the second indicator is multiplied by the values of other indicators in the base period, with the exception of the indicator whose impact was analyzed in the first step, this indicator being reported in the compar</w:t>
      </w:r>
      <w:r w:rsidR="00A67BB3" w:rsidRPr="00C61402">
        <w:rPr>
          <w:lang w:val="en-GB"/>
        </w:rPr>
        <w:t>ed</w:t>
      </w:r>
      <w:r w:rsidRPr="00C61402">
        <w:rPr>
          <w:lang w:val="en-GB"/>
        </w:rPr>
        <w:t xml:space="preserve"> period. In the third step, the absolute change of the third indicator is multiplied by the values of the two already analyzed indicators in the compared period and by the values of others in the base period. This is continued until all changes to the indicators are exhausted.</w:t>
      </w:r>
      <w:r w:rsidR="00957D03" w:rsidRPr="00C61402">
        <w:rPr>
          <w:lang w:val="en-GB"/>
        </w:rPr>
        <w:t xml:space="preserve"> </w:t>
      </w:r>
      <w:r w:rsidRPr="00C61402">
        <w:rPr>
          <w:lang w:val="en-GB"/>
        </w:rPr>
        <w:t>Formally, this procedure can be expressed as</w:t>
      </w:r>
    </w:p>
    <w:p w14:paraId="42229E97" w14:textId="7BFEA43F" w:rsidR="00B0145B" w:rsidRPr="00C61402" w:rsidRDefault="00957D03" w:rsidP="00957D03">
      <w:pPr>
        <w:ind w:firstLine="709"/>
        <w:rPr>
          <w:lang w:val="en-GB"/>
        </w:rPr>
      </w:pPr>
      <w:r w:rsidRPr="00C61402">
        <w:rPr>
          <w:position w:val="-26"/>
          <w:lang w:val="en-GB"/>
        </w:rPr>
        <w:object w:dxaOrig="2280" w:dyaOrig="480" w14:anchorId="36468E0D">
          <v:shape id="_x0000_i1204" type="#_x0000_t75" style="width:107.5pt;height:25.5pt" o:ole="">
            <v:imagedata r:id="rId400" o:title=""/>
          </v:shape>
          <o:OLEObject Type="Embed" ProgID="Equation.DSMT4" ShapeID="_x0000_i1204" DrawAspect="Content" ObjectID="_1674378814" r:id="rId401"/>
        </w:object>
      </w:r>
      <w:r w:rsidR="00B0145B" w:rsidRPr="00C61402">
        <w:rPr>
          <w:lang w:val="en-GB"/>
        </w:rPr>
        <w:t xml:space="preserve">, </w:t>
      </w:r>
    </w:p>
    <w:p w14:paraId="452AEF4E" w14:textId="3DF54608" w:rsidR="00B0145B" w:rsidRPr="00C61402" w:rsidRDefault="00B0145B" w:rsidP="00B0145B">
      <w:pPr>
        <w:rPr>
          <w:lang w:val="en-GB"/>
        </w:rPr>
      </w:pPr>
      <w:r w:rsidRPr="00C61402">
        <w:rPr>
          <w:lang w:val="en-GB"/>
        </w:rPr>
        <w:t xml:space="preserve">where X is a </w:t>
      </w:r>
      <w:r w:rsidR="00957D03" w:rsidRPr="00C61402">
        <w:rPr>
          <w:lang w:val="en-GB"/>
        </w:rPr>
        <w:t>synthetical</w:t>
      </w:r>
      <w:r w:rsidRPr="00C61402">
        <w:rPr>
          <w:lang w:val="en-GB"/>
        </w:rPr>
        <w:t xml:space="preserve"> indicator, A</w:t>
      </w:r>
      <w:r w:rsidRPr="00C61402">
        <w:rPr>
          <w:vertAlign w:val="subscript"/>
          <w:lang w:val="en-GB"/>
        </w:rPr>
        <w:t>i</w:t>
      </w:r>
      <w:r w:rsidRPr="00C61402">
        <w:rPr>
          <w:lang w:val="en-GB"/>
        </w:rPr>
        <w:t xml:space="preserve"> (for i = 1, ..., n) are </w:t>
      </w:r>
      <w:r w:rsidR="00957D03" w:rsidRPr="00C61402">
        <w:rPr>
          <w:lang w:val="en-GB"/>
        </w:rPr>
        <w:t>analytical</w:t>
      </w:r>
      <w:r w:rsidRPr="00C61402">
        <w:rPr>
          <w:lang w:val="en-GB"/>
        </w:rPr>
        <w:t xml:space="preserve"> indicators and ΔX|A</w:t>
      </w:r>
      <w:r w:rsidRPr="00C61402">
        <w:rPr>
          <w:vertAlign w:val="subscript"/>
          <w:lang w:val="en-GB"/>
        </w:rPr>
        <w:t>i</w:t>
      </w:r>
      <w:r w:rsidRPr="00C61402">
        <w:rPr>
          <w:lang w:val="en-GB"/>
        </w:rPr>
        <w:t xml:space="preserve"> is the absolute change of the </w:t>
      </w:r>
      <w:r w:rsidR="00957D03" w:rsidRPr="00C61402">
        <w:rPr>
          <w:lang w:val="en-GB"/>
        </w:rPr>
        <w:t>synthetical</w:t>
      </w:r>
      <w:r w:rsidRPr="00C61402">
        <w:rPr>
          <w:lang w:val="en-GB"/>
        </w:rPr>
        <w:t xml:space="preserve"> indicator explained by the change of the indicator A</w:t>
      </w:r>
      <w:r w:rsidRPr="00C61402">
        <w:rPr>
          <w:vertAlign w:val="subscript"/>
          <w:lang w:val="en-GB"/>
        </w:rPr>
        <w:t>i</w:t>
      </w:r>
      <w:r w:rsidRPr="00C61402">
        <w:rPr>
          <w:lang w:val="en-GB"/>
        </w:rPr>
        <w:t xml:space="preserve">. The absolute change of the </w:t>
      </w:r>
      <w:r w:rsidR="00957D03" w:rsidRPr="00C61402">
        <w:rPr>
          <w:lang w:val="en-GB"/>
        </w:rPr>
        <w:t>synthetical</w:t>
      </w:r>
      <w:r w:rsidRPr="00C61402">
        <w:rPr>
          <w:lang w:val="en-GB"/>
        </w:rPr>
        <w:t xml:space="preserve"> indicator is given by the sum of the effects of all analytical indicators,</w:t>
      </w:r>
    </w:p>
    <w:p w14:paraId="1B2B651F" w14:textId="5BE64897" w:rsidR="00B0145B" w:rsidRPr="00C61402" w:rsidRDefault="00B0145B" w:rsidP="00B0145B">
      <w:pPr>
        <w:rPr>
          <w:lang w:val="en-GB"/>
        </w:rPr>
      </w:pPr>
      <w:r w:rsidRPr="00C61402">
        <w:rPr>
          <w:lang w:val="en-GB"/>
        </w:rPr>
        <w:tab/>
      </w:r>
      <w:r w:rsidR="00957D03" w:rsidRPr="00C61402">
        <w:rPr>
          <w:position w:val="-24"/>
          <w:lang w:val="en-GB"/>
        </w:rPr>
        <w:object w:dxaOrig="1240" w:dyaOrig="460" w14:anchorId="4BC452D4">
          <v:shape id="_x0000_i1205" type="#_x0000_t75" style="width:67pt;height:25.5pt" o:ole="">
            <v:imagedata r:id="rId402" o:title=""/>
          </v:shape>
          <o:OLEObject Type="Embed" ProgID="Equation.DSMT4" ShapeID="_x0000_i1205" DrawAspect="Content" ObjectID="_1674378815" r:id="rId403"/>
        </w:object>
      </w:r>
      <w:r w:rsidRPr="00C61402">
        <w:rPr>
          <w:lang w:val="en-GB"/>
        </w:rPr>
        <w:t xml:space="preserve">. </w:t>
      </w:r>
    </w:p>
    <w:p w14:paraId="6AD30B4F" w14:textId="3AB49C0B" w:rsidR="00B0145B" w:rsidRPr="00C61402" w:rsidRDefault="00957D03" w:rsidP="00957D03">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19</w:t>
      </w:r>
      <w:r w:rsidRPr="00C61402">
        <w:fldChar w:fldCharType="end"/>
      </w:r>
      <w:r w:rsidRPr="00C61402">
        <w:t xml:space="preserve"> Method of gradual changes</w:t>
      </w:r>
    </w:p>
    <w:bookmarkStart w:id="70" w:name="_MON_1601796483"/>
    <w:bookmarkEnd w:id="70"/>
    <w:p w14:paraId="3D65C69E" w14:textId="38D18DD9" w:rsidR="00B0145B" w:rsidRPr="00C61402" w:rsidRDefault="00957D03" w:rsidP="00B0145B">
      <w:pPr>
        <w:rPr>
          <w:lang w:val="en-GB"/>
        </w:rPr>
      </w:pPr>
      <w:r w:rsidRPr="00C61402">
        <w:rPr>
          <w:lang w:val="en-GB"/>
        </w:rPr>
        <w:object w:dxaOrig="5920" w:dyaOrig="6003" w14:anchorId="45AA5B25">
          <v:shape id="_x0000_i1206" type="#_x0000_t75" style="width:298.5pt;height:299pt" o:ole="">
            <v:imagedata r:id="rId404" o:title=""/>
          </v:shape>
          <o:OLEObject Type="Embed" ProgID="Word.Document.12" ShapeID="_x0000_i1206" DrawAspect="Content" ObjectID="_1674378816" r:id="rId405">
            <o:FieldCodes>\s</o:FieldCodes>
          </o:OLEObject>
        </w:object>
      </w:r>
    </w:p>
    <w:p w14:paraId="73F4886B" w14:textId="3EC75C31" w:rsidR="00B0145B" w:rsidRPr="00C61402" w:rsidRDefault="00B0145B" w:rsidP="00B0145B">
      <w:pPr>
        <w:rPr>
          <w:lang w:val="en-GB"/>
        </w:rPr>
      </w:pPr>
      <w:r w:rsidRPr="00C61402">
        <w:rPr>
          <w:lang w:val="en-GB"/>
        </w:rPr>
        <w:t xml:space="preserve">The dependence of the mentioned method on the set order of analytical indicators makes it more problematic the larger their number. If two different decompositions can be constructed in the case of two indicators, six decompositions are possible for three indicators and </w:t>
      </w:r>
      <w:r w:rsidR="00957D03" w:rsidRPr="00C61402">
        <w:rPr>
          <w:lang w:val="en-GB"/>
        </w:rPr>
        <w:t xml:space="preserve">in general </w:t>
      </w:r>
      <w:r w:rsidRPr="00C61402">
        <w:rPr>
          <w:i/>
          <w:lang w:val="en-GB"/>
        </w:rPr>
        <w:t>n</w:t>
      </w:r>
      <w:r w:rsidR="00957D03" w:rsidRPr="00C61402">
        <w:rPr>
          <w:lang w:val="en-GB"/>
        </w:rPr>
        <w:t>!</w:t>
      </w:r>
      <w:r w:rsidRPr="00C61402">
        <w:rPr>
          <w:lang w:val="en-GB"/>
        </w:rPr>
        <w:t xml:space="preserve"> </w:t>
      </w:r>
      <w:r w:rsidR="00957D03" w:rsidRPr="00C61402">
        <w:rPr>
          <w:lang w:val="en-GB"/>
        </w:rPr>
        <w:t xml:space="preserve">decompositions </w:t>
      </w:r>
      <w:r w:rsidRPr="00C61402">
        <w:rPr>
          <w:lang w:val="en-GB"/>
        </w:rPr>
        <w:t xml:space="preserve">for </w:t>
      </w:r>
      <w:r w:rsidRPr="00C61402">
        <w:rPr>
          <w:i/>
          <w:lang w:val="en-GB"/>
        </w:rPr>
        <w:t>n</w:t>
      </w:r>
      <w:r w:rsidRPr="00C61402">
        <w:rPr>
          <w:lang w:val="en-GB"/>
        </w:rPr>
        <w:t xml:space="preserve"> indicators. At the same time, the influence of each analytical indicator takes on 2</w:t>
      </w:r>
      <w:r w:rsidR="00957D03" w:rsidRPr="00C61402">
        <w:rPr>
          <w:lang w:val="en-GB"/>
        </w:rPr>
        <w:t>^(</w:t>
      </w:r>
      <w:r w:rsidRPr="00C61402">
        <w:rPr>
          <w:i/>
          <w:lang w:val="en-GB"/>
        </w:rPr>
        <w:t>n</w:t>
      </w:r>
      <w:r w:rsidRPr="00C61402">
        <w:rPr>
          <w:lang w:val="en-GB"/>
        </w:rPr>
        <w:t xml:space="preserve"> </w:t>
      </w:r>
      <w:r w:rsidR="00957D03" w:rsidRPr="00C61402">
        <w:rPr>
          <w:lang w:val="en-GB"/>
        </w:rPr>
        <w:t>–</w:t>
      </w:r>
      <w:r w:rsidRPr="00C61402">
        <w:rPr>
          <w:lang w:val="en-GB"/>
        </w:rPr>
        <w:t xml:space="preserve"> 1</w:t>
      </w:r>
      <w:r w:rsidR="00957D03" w:rsidRPr="00C61402">
        <w:rPr>
          <w:lang w:val="en-GB"/>
        </w:rPr>
        <w:t>)</w:t>
      </w:r>
      <w:r w:rsidRPr="00C61402">
        <w:rPr>
          <w:lang w:val="en-GB"/>
        </w:rPr>
        <w:t xml:space="preserve"> different values.</w:t>
      </w:r>
      <w:r w:rsidR="00A67BB3" w:rsidRPr="00C61402">
        <w:rPr>
          <w:lang w:val="en-GB"/>
        </w:rPr>
        <w:t xml:space="preserve"> </w:t>
      </w:r>
      <w:r w:rsidRPr="00C61402">
        <w:rPr>
          <w:lang w:val="en-GB"/>
        </w:rPr>
        <w:t xml:space="preserve">The usual procedure is one in which the effect of the </w:t>
      </w:r>
      <w:r w:rsidR="00957D03" w:rsidRPr="00C61402">
        <w:rPr>
          <w:lang w:val="en-GB"/>
        </w:rPr>
        <w:t>extent</w:t>
      </w:r>
      <w:r w:rsidRPr="00C61402">
        <w:rPr>
          <w:lang w:val="en-GB"/>
        </w:rPr>
        <w:t xml:space="preserve"> indicator (eg the volume of assets) is evaluated first and then the effect of the intensity indicator (eg the </w:t>
      </w:r>
      <w:r w:rsidR="005B100F" w:rsidRPr="00C61402">
        <w:rPr>
          <w:lang w:val="en-GB"/>
        </w:rPr>
        <w:t>profitability</w:t>
      </w:r>
      <w:r w:rsidRPr="00C61402">
        <w:rPr>
          <w:lang w:val="en-GB"/>
        </w:rPr>
        <w:t>).</w:t>
      </w:r>
    </w:p>
    <w:p w14:paraId="072261A4" w14:textId="77777777" w:rsidR="00B0145B" w:rsidRPr="00C61402" w:rsidRDefault="00B0145B" w:rsidP="00B0145B">
      <w:pPr>
        <w:pStyle w:val="Example"/>
      </w:pPr>
      <w:r w:rsidRPr="00C61402">
        <w:t>Example Method of gradual changes</w:t>
      </w:r>
    </w:p>
    <w:p w14:paraId="4D08924A" w14:textId="75C2A7A9" w:rsidR="00B0145B" w:rsidRPr="00C61402" w:rsidRDefault="00B0145B" w:rsidP="00B0145B">
      <w:pPr>
        <w:rPr>
          <w:lang w:val="en-GB"/>
        </w:rPr>
      </w:pPr>
      <w:r w:rsidRPr="00C61402">
        <w:rPr>
          <w:lang w:val="en-GB"/>
        </w:rPr>
        <w:t xml:space="preserve">Express the effect of the change in assets (extension factor of profit growth) and the </w:t>
      </w:r>
      <w:r w:rsidR="00E71538" w:rsidRPr="00C61402">
        <w:rPr>
          <w:lang w:val="en-GB"/>
        </w:rPr>
        <w:t>return on assets</w:t>
      </w:r>
      <w:r w:rsidRPr="00C61402">
        <w:rPr>
          <w:lang w:val="en-GB"/>
        </w:rPr>
        <w:t xml:space="preserve"> (intensity factor of profit growth) on the </w:t>
      </w:r>
      <w:r w:rsidR="00E71538" w:rsidRPr="00C61402">
        <w:rPr>
          <w:lang w:val="en-GB"/>
        </w:rPr>
        <w:t xml:space="preserve">absolute </w:t>
      </w:r>
      <w:r w:rsidRPr="00C61402">
        <w:rPr>
          <w:lang w:val="en-GB"/>
        </w:rPr>
        <w:t xml:space="preserve">change in </w:t>
      </w:r>
      <w:r w:rsidR="00E71538" w:rsidRPr="00C61402">
        <w:rPr>
          <w:lang w:val="en-GB"/>
        </w:rPr>
        <w:t xml:space="preserve">the </w:t>
      </w:r>
      <w:r w:rsidRPr="00C61402">
        <w:rPr>
          <w:lang w:val="en-GB"/>
        </w:rPr>
        <w:t>profit.</w:t>
      </w:r>
    </w:p>
    <w:p w14:paraId="47A6E8F1" w14:textId="34D2B1B4" w:rsidR="006370CA" w:rsidRPr="00C61402" w:rsidRDefault="006370CA" w:rsidP="006370CA">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26</w:t>
      </w:r>
      <w:r w:rsidRPr="00C61402">
        <w:fldChar w:fldCharType="end"/>
      </w:r>
      <w:r w:rsidRPr="00C61402">
        <w:t xml:space="preserve"> Input data</w:t>
      </w:r>
    </w:p>
    <w:tbl>
      <w:tblPr>
        <w:tblStyle w:val="CLARA"/>
        <w:tblW w:w="0" w:type="auto"/>
        <w:tblLook w:val="00A0" w:firstRow="1" w:lastRow="0" w:firstColumn="1" w:lastColumn="0" w:noHBand="0" w:noVBand="0"/>
      </w:tblPr>
      <w:tblGrid>
        <w:gridCol w:w="2975"/>
        <w:gridCol w:w="2975"/>
        <w:gridCol w:w="2976"/>
      </w:tblGrid>
      <w:tr w:rsidR="00B0145B" w:rsidRPr="00C61402" w14:paraId="42EE7F05" w14:textId="77777777" w:rsidTr="00E715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7AA22643" w14:textId="6E14FD22" w:rsidR="00B0145B" w:rsidRPr="00C61402" w:rsidRDefault="00E71538" w:rsidP="006370CA">
            <w:pPr>
              <w:keepNext/>
              <w:spacing w:before="0" w:after="0"/>
              <w:rPr>
                <w:lang w:val="en-GB"/>
              </w:rPr>
            </w:pPr>
            <w:r w:rsidRPr="00C61402">
              <w:rPr>
                <w:lang w:val="en-GB"/>
              </w:rPr>
              <w:t>Indicator</w:t>
            </w:r>
          </w:p>
        </w:tc>
        <w:tc>
          <w:tcPr>
            <w:tcW w:w="2975" w:type="dxa"/>
          </w:tcPr>
          <w:p w14:paraId="39A2CAD5" w14:textId="1D9CF4A8" w:rsidR="00B0145B" w:rsidRPr="00C61402" w:rsidRDefault="00E71538"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 (0)</w:t>
            </w:r>
          </w:p>
        </w:tc>
        <w:tc>
          <w:tcPr>
            <w:tcW w:w="2976" w:type="dxa"/>
          </w:tcPr>
          <w:p w14:paraId="354C15D6" w14:textId="4ABC1DC6" w:rsidR="00B0145B" w:rsidRPr="00C61402" w:rsidRDefault="00E71538" w:rsidP="006370C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Comparison period (1)</w:t>
            </w:r>
          </w:p>
        </w:tc>
      </w:tr>
      <w:tr w:rsidR="00B0145B" w:rsidRPr="00C61402" w14:paraId="650CC18D" w14:textId="77777777" w:rsidTr="00E71538">
        <w:tc>
          <w:tcPr>
            <w:cnfStyle w:val="001000000000" w:firstRow="0" w:lastRow="0" w:firstColumn="1" w:lastColumn="0" w:oddVBand="0" w:evenVBand="0" w:oddHBand="0" w:evenHBand="0" w:firstRowFirstColumn="0" w:firstRowLastColumn="0" w:lastRowFirstColumn="0" w:lastRowLastColumn="0"/>
            <w:tcW w:w="2975" w:type="dxa"/>
          </w:tcPr>
          <w:p w14:paraId="528BB935" w14:textId="4E416E8E" w:rsidR="00B0145B" w:rsidRPr="00C61402" w:rsidRDefault="00E71538" w:rsidP="006370CA">
            <w:pPr>
              <w:spacing w:before="0" w:after="0"/>
              <w:rPr>
                <w:lang w:val="en-GB"/>
              </w:rPr>
            </w:pPr>
            <w:r w:rsidRPr="00C61402">
              <w:rPr>
                <w:lang w:val="en-GB"/>
              </w:rPr>
              <w:t>Profit</w:t>
            </w:r>
            <w:r w:rsidR="00B0145B" w:rsidRPr="00C61402">
              <w:rPr>
                <w:lang w:val="en-GB"/>
              </w:rPr>
              <w:t xml:space="preserve"> (</w:t>
            </w:r>
            <w:r w:rsidR="00B0145B" w:rsidRPr="00C61402">
              <w:rPr>
                <w:i/>
                <w:lang w:val="en-GB"/>
              </w:rPr>
              <w:t>Z</w:t>
            </w:r>
            <w:r w:rsidR="00B0145B" w:rsidRPr="00C61402">
              <w:rPr>
                <w:lang w:val="en-GB"/>
              </w:rPr>
              <w:t>)</w:t>
            </w:r>
          </w:p>
        </w:tc>
        <w:tc>
          <w:tcPr>
            <w:tcW w:w="2975" w:type="dxa"/>
          </w:tcPr>
          <w:p w14:paraId="554D10A7"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480 000</w:t>
            </w:r>
          </w:p>
        </w:tc>
        <w:tc>
          <w:tcPr>
            <w:tcW w:w="2976" w:type="dxa"/>
          </w:tcPr>
          <w:p w14:paraId="0884ADD0"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600 000</w:t>
            </w:r>
          </w:p>
        </w:tc>
      </w:tr>
      <w:tr w:rsidR="00B0145B" w:rsidRPr="00C61402" w14:paraId="7DCD6CB9" w14:textId="77777777" w:rsidTr="00E715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356A38E2" w14:textId="2BAB2817" w:rsidR="00B0145B" w:rsidRPr="00C61402" w:rsidRDefault="00E71538" w:rsidP="006370CA">
            <w:pPr>
              <w:spacing w:before="0" w:after="0"/>
              <w:rPr>
                <w:lang w:val="en-GB"/>
              </w:rPr>
            </w:pPr>
            <w:r w:rsidRPr="00C61402">
              <w:rPr>
                <w:lang w:val="en-GB"/>
              </w:rPr>
              <w:lastRenderedPageBreak/>
              <w:t>Return on assets</w:t>
            </w:r>
            <w:r w:rsidR="00B0145B" w:rsidRPr="00C61402">
              <w:rPr>
                <w:lang w:val="en-GB"/>
              </w:rPr>
              <w:t xml:space="preserve"> (</w:t>
            </w:r>
            <w:r w:rsidR="00B0145B" w:rsidRPr="00C61402">
              <w:rPr>
                <w:i/>
                <w:lang w:val="en-GB"/>
              </w:rPr>
              <w:t>z</w:t>
            </w:r>
            <w:r w:rsidR="00B0145B" w:rsidRPr="00C61402">
              <w:rPr>
                <w:lang w:val="en-GB"/>
              </w:rPr>
              <w:t>)</w:t>
            </w:r>
          </w:p>
        </w:tc>
        <w:tc>
          <w:tcPr>
            <w:tcW w:w="2975" w:type="dxa"/>
          </w:tcPr>
          <w:p w14:paraId="4714F6D7"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0,4</w:t>
            </w:r>
          </w:p>
        </w:tc>
        <w:tc>
          <w:tcPr>
            <w:tcW w:w="2976" w:type="dxa"/>
          </w:tcPr>
          <w:p w14:paraId="0A4E6D8D" w14:textId="77777777" w:rsidR="00B0145B" w:rsidRPr="00C61402" w:rsidRDefault="00B0145B" w:rsidP="006370CA">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0,6</w:t>
            </w:r>
          </w:p>
        </w:tc>
      </w:tr>
      <w:tr w:rsidR="00B0145B" w:rsidRPr="00C61402" w14:paraId="6C295CED" w14:textId="77777777" w:rsidTr="00E71538">
        <w:tc>
          <w:tcPr>
            <w:cnfStyle w:val="001000000000" w:firstRow="0" w:lastRow="0" w:firstColumn="1" w:lastColumn="0" w:oddVBand="0" w:evenVBand="0" w:oddHBand="0" w:evenHBand="0" w:firstRowFirstColumn="0" w:firstRowLastColumn="0" w:lastRowFirstColumn="0" w:lastRowLastColumn="0"/>
            <w:tcW w:w="2975" w:type="dxa"/>
          </w:tcPr>
          <w:p w14:paraId="4CD0DF61" w14:textId="11EDC4B4" w:rsidR="00B0145B" w:rsidRPr="00C61402" w:rsidRDefault="00E71538" w:rsidP="006370CA">
            <w:pPr>
              <w:spacing w:before="0" w:after="0"/>
              <w:rPr>
                <w:lang w:val="en-GB"/>
              </w:rPr>
            </w:pPr>
            <w:r w:rsidRPr="00C61402">
              <w:rPr>
                <w:lang w:val="en-GB"/>
              </w:rPr>
              <w:t>Assets</w:t>
            </w:r>
            <w:r w:rsidR="00B0145B" w:rsidRPr="00C61402">
              <w:rPr>
                <w:lang w:val="en-GB"/>
              </w:rPr>
              <w:t xml:space="preserve"> (</w:t>
            </w:r>
            <w:r w:rsidR="00B0145B" w:rsidRPr="00C61402">
              <w:rPr>
                <w:i/>
                <w:lang w:val="en-GB"/>
              </w:rPr>
              <w:t>A</w:t>
            </w:r>
            <w:r w:rsidR="00B0145B" w:rsidRPr="00C61402">
              <w:rPr>
                <w:lang w:val="en-GB"/>
              </w:rPr>
              <w:t>)</w:t>
            </w:r>
          </w:p>
        </w:tc>
        <w:tc>
          <w:tcPr>
            <w:tcW w:w="2975" w:type="dxa"/>
          </w:tcPr>
          <w:p w14:paraId="041674EB"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1 200 000</w:t>
            </w:r>
          </w:p>
        </w:tc>
        <w:tc>
          <w:tcPr>
            <w:tcW w:w="2976" w:type="dxa"/>
          </w:tcPr>
          <w:p w14:paraId="6C900554" w14:textId="77777777" w:rsidR="00B0145B" w:rsidRPr="00C61402" w:rsidRDefault="00B0145B" w:rsidP="006370CA">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1 000 000</w:t>
            </w:r>
          </w:p>
        </w:tc>
      </w:tr>
    </w:tbl>
    <w:p w14:paraId="46992408" w14:textId="77777777" w:rsidR="00B0145B" w:rsidRPr="00C61402" w:rsidRDefault="00B0145B" w:rsidP="00B0145B">
      <w:pPr>
        <w:rPr>
          <w:lang w:val="en-GB"/>
        </w:rPr>
      </w:pPr>
      <w:r w:rsidRPr="00C61402">
        <w:rPr>
          <w:lang w:val="en-GB"/>
        </w:rPr>
        <w:t>Solution</w:t>
      </w:r>
    </w:p>
    <w:p w14:paraId="7C082EC1" w14:textId="77777777" w:rsidR="00B0145B" w:rsidRPr="00C61402" w:rsidRDefault="00B0145B" w:rsidP="00B0145B">
      <w:pPr>
        <w:rPr>
          <w:lang w:val="en-GB"/>
        </w:rPr>
      </w:pPr>
      <w:r w:rsidRPr="00C61402">
        <w:rPr>
          <w:lang w:val="en-GB"/>
        </w:rPr>
        <w:t>The breakdown of profit volume is based on the relationship</w:t>
      </w:r>
    </w:p>
    <w:p w14:paraId="60F698DF" w14:textId="77777777" w:rsidR="00B0145B" w:rsidRPr="00C61402" w:rsidRDefault="00B0145B" w:rsidP="00E71538">
      <w:pPr>
        <w:ind w:firstLine="709"/>
        <w:rPr>
          <w:lang w:val="en-GB"/>
        </w:rPr>
      </w:pPr>
      <w:r w:rsidRPr="00C61402">
        <w:rPr>
          <w:lang w:val="en-GB"/>
        </w:rPr>
        <w:t xml:space="preserve">Z = z </w:t>
      </w:r>
      <w:r w:rsidRPr="00C61402">
        <w:rPr>
          <w:rFonts w:ascii="Cambria Math" w:hAnsi="Cambria Math" w:cs="Cambria Math"/>
          <w:lang w:val="en-GB"/>
        </w:rPr>
        <w:t>⋅</w:t>
      </w:r>
      <w:r w:rsidRPr="00C61402">
        <w:rPr>
          <w:lang w:val="en-GB"/>
        </w:rPr>
        <w:t xml:space="preserve"> A.</w:t>
      </w:r>
    </w:p>
    <w:p w14:paraId="6F539F77" w14:textId="77777777" w:rsidR="00B0145B" w:rsidRPr="00C61402" w:rsidRDefault="00B0145B" w:rsidP="00B0145B">
      <w:pPr>
        <w:rPr>
          <w:lang w:val="en-GB"/>
        </w:rPr>
      </w:pPr>
      <w:r w:rsidRPr="00C61402">
        <w:rPr>
          <w:lang w:val="en-GB"/>
        </w:rPr>
        <w:t>Absolute change in profit,</w:t>
      </w:r>
    </w:p>
    <w:p w14:paraId="76198D1E" w14:textId="40DF2992" w:rsidR="00B0145B" w:rsidRPr="00C61402" w:rsidRDefault="00B0145B" w:rsidP="00E71538">
      <w:pPr>
        <w:ind w:firstLine="709"/>
        <w:rPr>
          <w:lang w:val="en-GB"/>
        </w:rPr>
      </w:pPr>
      <w:r w:rsidRPr="00C61402">
        <w:rPr>
          <w:position w:val="-10"/>
          <w:lang w:val="en-GB"/>
        </w:rPr>
        <w:object w:dxaOrig="3519" w:dyaOrig="300" w14:anchorId="337762E6">
          <v:shape id="_x0000_i1207" type="#_x0000_t75" style="width:175pt;height:15.5pt" o:ole="">
            <v:imagedata r:id="rId406" o:title=""/>
          </v:shape>
          <o:OLEObject Type="Embed" ProgID="Equation.DSMT4" ShapeID="_x0000_i1207" DrawAspect="Content" ObjectID="_1674378817" r:id="rId407"/>
        </w:object>
      </w:r>
      <w:r w:rsidRPr="00C61402">
        <w:rPr>
          <w:lang w:val="en-GB"/>
        </w:rPr>
        <w:t>.</w:t>
      </w:r>
    </w:p>
    <w:p w14:paraId="4D479F86" w14:textId="77777777" w:rsidR="00B0145B" w:rsidRPr="00C61402" w:rsidRDefault="00B0145B" w:rsidP="00B0145B">
      <w:pPr>
        <w:rPr>
          <w:lang w:val="en-GB"/>
        </w:rPr>
      </w:pPr>
      <w:r w:rsidRPr="00C61402">
        <w:rPr>
          <w:lang w:val="en-GB"/>
        </w:rPr>
        <w:t>The absolute change in profit can be divided into two factors, namely</w:t>
      </w:r>
    </w:p>
    <w:p w14:paraId="4FBFB99C" w14:textId="3390E5A7" w:rsidR="00B0145B" w:rsidRPr="00C61402" w:rsidRDefault="00B0145B" w:rsidP="008C0019">
      <w:pPr>
        <w:pStyle w:val="Odstavecseseznamem"/>
        <w:numPr>
          <w:ilvl w:val="1"/>
          <w:numId w:val="28"/>
        </w:numPr>
        <w:rPr>
          <w:lang w:val="en-GB"/>
        </w:rPr>
      </w:pPr>
      <w:r w:rsidRPr="00C61402">
        <w:rPr>
          <w:lang w:val="en-GB"/>
        </w:rPr>
        <w:t>th</w:t>
      </w:r>
      <w:r w:rsidR="00E71538" w:rsidRPr="00C61402">
        <w:rPr>
          <w:lang w:val="en-GB"/>
        </w:rPr>
        <w:t>e effect of a change in assets, and</w:t>
      </w:r>
    </w:p>
    <w:p w14:paraId="09407F06" w14:textId="269EC428" w:rsidR="00B0145B" w:rsidRPr="00C61402" w:rsidRDefault="00B0145B" w:rsidP="008C0019">
      <w:pPr>
        <w:pStyle w:val="Odstavecseseznamem"/>
        <w:numPr>
          <w:ilvl w:val="1"/>
          <w:numId w:val="28"/>
        </w:numPr>
        <w:rPr>
          <w:lang w:val="en-GB"/>
        </w:rPr>
      </w:pPr>
      <w:r w:rsidRPr="00C61402">
        <w:rPr>
          <w:lang w:val="en-GB"/>
        </w:rPr>
        <w:t xml:space="preserve">the effect of </w:t>
      </w:r>
      <w:r w:rsidR="00E71538" w:rsidRPr="00C61402">
        <w:rPr>
          <w:lang w:val="en-GB"/>
        </w:rPr>
        <w:t xml:space="preserve">a </w:t>
      </w:r>
      <w:r w:rsidRPr="00C61402">
        <w:rPr>
          <w:lang w:val="en-GB"/>
        </w:rPr>
        <w:t xml:space="preserve">change in the </w:t>
      </w:r>
      <w:r w:rsidR="00E71538" w:rsidRPr="00C61402">
        <w:rPr>
          <w:lang w:val="en-GB"/>
        </w:rPr>
        <w:t>return on assets</w:t>
      </w:r>
      <w:r w:rsidRPr="00C61402">
        <w:rPr>
          <w:lang w:val="en-GB"/>
        </w:rPr>
        <w:t>.</w:t>
      </w:r>
    </w:p>
    <w:p w14:paraId="0A55CB7F" w14:textId="767C1661" w:rsidR="00B0145B" w:rsidRPr="00C61402" w:rsidRDefault="00B0145B" w:rsidP="00B0145B">
      <w:pPr>
        <w:rPr>
          <w:lang w:val="en-GB"/>
        </w:rPr>
      </w:pPr>
      <w:r w:rsidRPr="00C61402">
        <w:rPr>
          <w:lang w:val="en-GB"/>
        </w:rPr>
        <w:t>With the order of indicators determined in this way, the change in profit due to the change in assets (ΔZ|A) is equal</w:t>
      </w:r>
    </w:p>
    <w:p w14:paraId="186C7119" w14:textId="0F60441C" w:rsidR="00B0145B" w:rsidRPr="00C61402" w:rsidRDefault="00A67BB3" w:rsidP="00A67BB3">
      <w:pPr>
        <w:ind w:firstLine="709"/>
        <w:rPr>
          <w:lang w:val="en-GB"/>
        </w:rPr>
      </w:pPr>
      <w:r w:rsidRPr="00C61402">
        <w:rPr>
          <w:position w:val="-12"/>
          <w:lang w:val="en-GB"/>
        </w:rPr>
        <w:object w:dxaOrig="4480" w:dyaOrig="340" w14:anchorId="0619DDD6">
          <v:shape id="_x0000_i1208" type="#_x0000_t75" style="width:227pt;height:15.5pt" o:ole="">
            <v:imagedata r:id="rId408" o:title=""/>
          </v:shape>
          <o:OLEObject Type="Embed" ProgID="Equation.DSMT4" ShapeID="_x0000_i1208" DrawAspect="Content" ObjectID="_1674378818" r:id="rId409"/>
        </w:object>
      </w:r>
      <w:r w:rsidR="00E71538" w:rsidRPr="00C61402">
        <w:rPr>
          <w:lang w:val="en-GB"/>
        </w:rPr>
        <w:t>.</w:t>
      </w:r>
    </w:p>
    <w:p w14:paraId="70BB3307" w14:textId="7272EA70" w:rsidR="00B0145B" w:rsidRPr="00C61402" w:rsidRDefault="00B0145B" w:rsidP="00B0145B">
      <w:pPr>
        <w:rPr>
          <w:lang w:val="en-GB"/>
        </w:rPr>
      </w:pPr>
      <w:r w:rsidRPr="00C61402">
        <w:rPr>
          <w:lang w:val="en-GB"/>
        </w:rPr>
        <w:t xml:space="preserve">The change in profit due to the change in the </w:t>
      </w:r>
      <w:r w:rsidR="00B85173" w:rsidRPr="00C61402">
        <w:rPr>
          <w:lang w:val="en-GB"/>
        </w:rPr>
        <w:t>return on assets</w:t>
      </w:r>
      <w:r w:rsidRPr="00C61402">
        <w:rPr>
          <w:lang w:val="en-GB"/>
        </w:rPr>
        <w:t xml:space="preserve"> (ΔZ|z) is equal to</w:t>
      </w:r>
    </w:p>
    <w:p w14:paraId="58A17EEA" w14:textId="19D5D707" w:rsidR="00B0145B" w:rsidRPr="00C61402" w:rsidRDefault="00A67BB3" w:rsidP="00A67BB3">
      <w:pPr>
        <w:ind w:firstLine="709"/>
        <w:rPr>
          <w:lang w:val="en-GB"/>
        </w:rPr>
      </w:pPr>
      <w:r w:rsidRPr="00C61402">
        <w:rPr>
          <w:position w:val="-12"/>
          <w:lang w:val="en-GB"/>
        </w:rPr>
        <w:object w:dxaOrig="3920" w:dyaOrig="340" w14:anchorId="648A11F6">
          <v:shape id="_x0000_i1209" type="#_x0000_t75" style="width:202.5pt;height:15.5pt" o:ole="">
            <v:imagedata r:id="rId410" o:title=""/>
          </v:shape>
          <o:OLEObject Type="Embed" ProgID="Equation.DSMT4" ShapeID="_x0000_i1209" DrawAspect="Content" ObjectID="_1674378819" r:id="rId411"/>
        </w:object>
      </w:r>
      <w:r w:rsidR="00E71538" w:rsidRPr="00C61402">
        <w:rPr>
          <w:lang w:val="en-GB"/>
        </w:rPr>
        <w:t>.</w:t>
      </w:r>
    </w:p>
    <w:p w14:paraId="6CD2731A" w14:textId="77777777" w:rsidR="00B0145B" w:rsidRPr="00C61402" w:rsidRDefault="00B0145B" w:rsidP="00B0145B">
      <w:pPr>
        <w:rPr>
          <w:lang w:val="en-GB"/>
        </w:rPr>
      </w:pPr>
      <w:r w:rsidRPr="00C61402">
        <w:rPr>
          <w:lang w:val="en-GB"/>
        </w:rPr>
        <w:t>The relationship applies to the absolute change in profit</w:t>
      </w:r>
    </w:p>
    <w:p w14:paraId="6096A7DA" w14:textId="54E69E52" w:rsidR="00B0145B" w:rsidRPr="00C61402" w:rsidRDefault="00B85173" w:rsidP="00A67BB3">
      <w:pPr>
        <w:ind w:firstLine="709"/>
        <w:rPr>
          <w:lang w:val="en-GB"/>
        </w:rPr>
      </w:pPr>
      <w:r w:rsidRPr="00C61402">
        <w:rPr>
          <w:position w:val="-10"/>
          <w:lang w:val="en-GB"/>
        </w:rPr>
        <w:object w:dxaOrig="3900" w:dyaOrig="300" w14:anchorId="709AD95D">
          <v:shape id="_x0000_i1210" type="#_x0000_t75" style="width:200.5pt;height:15.5pt" o:ole="">
            <v:imagedata r:id="rId412" o:title=""/>
          </v:shape>
          <o:OLEObject Type="Embed" ProgID="Equation.DSMT4" ShapeID="_x0000_i1210" DrawAspect="Content" ObjectID="_1674378820" r:id="rId413"/>
        </w:object>
      </w:r>
      <w:r w:rsidRPr="00C61402">
        <w:rPr>
          <w:lang w:val="en-GB"/>
        </w:rPr>
        <w:t>.</w:t>
      </w:r>
    </w:p>
    <w:p w14:paraId="65DB1013" w14:textId="51FE140F" w:rsidR="00B0145B" w:rsidRPr="00C61402" w:rsidRDefault="00B0145B" w:rsidP="00B0145B">
      <w:pPr>
        <w:rPr>
          <w:lang w:val="en-GB"/>
        </w:rPr>
      </w:pPr>
      <w:r w:rsidRPr="00C61402">
        <w:rPr>
          <w:lang w:val="en-GB"/>
        </w:rPr>
        <w:t xml:space="preserve">The increase in the </w:t>
      </w:r>
      <w:r w:rsidR="00B85173" w:rsidRPr="00C61402">
        <w:rPr>
          <w:lang w:val="en-GB"/>
        </w:rPr>
        <w:t>return on assets</w:t>
      </w:r>
      <w:r w:rsidRPr="00C61402">
        <w:rPr>
          <w:lang w:val="en-GB"/>
        </w:rPr>
        <w:t xml:space="preserve"> (from 0.4 to 0.6) had a positive effect on the total increase in profit</w:t>
      </w:r>
      <w:r w:rsidR="00B85173" w:rsidRPr="00C61402">
        <w:rPr>
          <w:lang w:val="en-GB"/>
        </w:rPr>
        <w:t>,</w:t>
      </w:r>
      <w:r w:rsidRPr="00C61402">
        <w:rPr>
          <w:lang w:val="en-GB"/>
        </w:rPr>
        <w:t xml:space="preserve"> by CZK 200,000. The increase in profit was negativel</w:t>
      </w:r>
      <w:r w:rsidR="00B85173" w:rsidRPr="00C61402">
        <w:rPr>
          <w:lang w:val="en-GB"/>
        </w:rPr>
        <w:t xml:space="preserve">y affected by a decrease </w:t>
      </w:r>
      <w:r w:rsidRPr="00C61402">
        <w:rPr>
          <w:lang w:val="en-GB"/>
        </w:rPr>
        <w:t>of assets from 1,200,000 to 1,000,000. This meant a decrease in profit by CZK 80,000.</w:t>
      </w:r>
    </w:p>
    <w:p w14:paraId="2004A7C2" w14:textId="77777777" w:rsidR="00B0145B" w:rsidRPr="00C61402" w:rsidRDefault="00B0145B" w:rsidP="00B0145B">
      <w:pPr>
        <w:rPr>
          <w:lang w:val="en-GB"/>
        </w:rPr>
      </w:pPr>
      <w:r w:rsidRPr="00C61402">
        <w:rPr>
          <w:lang w:val="en-GB"/>
        </w:rPr>
        <w:t>A significant shortcoming of the method of gradual changes is the dependence on the order of influence of individual indicators. When the order of analytical indicators in the above calculation changes, the influence of both assumed indicators changes,</w:t>
      </w:r>
    </w:p>
    <w:p w14:paraId="6DA484CE" w14:textId="74D9DFA4" w:rsidR="00B0145B" w:rsidRPr="00C61402" w:rsidRDefault="00A67BB3" w:rsidP="00A67BB3">
      <w:pPr>
        <w:ind w:firstLine="709"/>
        <w:rPr>
          <w:lang w:val="en-GB"/>
        </w:rPr>
      </w:pPr>
      <w:r w:rsidRPr="00C61402">
        <w:rPr>
          <w:position w:val="-12"/>
          <w:lang w:val="en-GB"/>
        </w:rPr>
        <w:object w:dxaOrig="3920" w:dyaOrig="340" w14:anchorId="156A393B">
          <v:shape id="_x0000_i1211" type="#_x0000_t75" style="width:195.5pt;height:17.5pt" o:ole="">
            <v:imagedata r:id="rId414" o:title=""/>
          </v:shape>
          <o:OLEObject Type="Embed" ProgID="Equation.DSMT4" ShapeID="_x0000_i1211" DrawAspect="Content" ObjectID="_1674378821" r:id="rId415"/>
        </w:object>
      </w:r>
      <w:r w:rsidR="00B0145B" w:rsidRPr="00C61402">
        <w:rPr>
          <w:lang w:val="en-GB"/>
        </w:rPr>
        <w:t>,</w:t>
      </w:r>
    </w:p>
    <w:p w14:paraId="5B87D00A" w14:textId="7E0C9A7E" w:rsidR="00B0145B" w:rsidRPr="00C61402" w:rsidRDefault="00A67BB3" w:rsidP="00A67BB3">
      <w:pPr>
        <w:ind w:firstLine="709"/>
        <w:rPr>
          <w:lang w:val="en-GB"/>
        </w:rPr>
      </w:pPr>
      <w:r w:rsidRPr="00C61402">
        <w:rPr>
          <w:position w:val="-12"/>
          <w:lang w:val="en-GB"/>
        </w:rPr>
        <w:object w:dxaOrig="4560" w:dyaOrig="340" w14:anchorId="2722448F">
          <v:shape id="_x0000_i1212" type="#_x0000_t75" style="width:227.5pt;height:15pt" o:ole="">
            <v:imagedata r:id="rId416" o:title=""/>
          </v:shape>
          <o:OLEObject Type="Embed" ProgID="Equation.DSMT4" ShapeID="_x0000_i1212" DrawAspect="Content" ObjectID="_1674378822" r:id="rId417"/>
        </w:object>
      </w:r>
      <w:r w:rsidR="00B0145B" w:rsidRPr="00C61402">
        <w:rPr>
          <w:lang w:val="en-GB"/>
        </w:rPr>
        <w:t>.</w:t>
      </w:r>
    </w:p>
    <w:p w14:paraId="0444FD8E" w14:textId="02A4C838" w:rsidR="00B0145B" w:rsidRPr="00C61402" w:rsidRDefault="00D45160" w:rsidP="00A67BB3">
      <w:pPr>
        <w:pStyle w:val="Nadpis3"/>
      </w:pPr>
      <w:r w:rsidRPr="00C61402">
        <w:t>Method of d</w:t>
      </w:r>
      <w:r w:rsidR="00B0145B" w:rsidRPr="00C61402">
        <w:t xml:space="preserve">ecomposition with </w:t>
      </w:r>
      <w:r w:rsidR="00B85173" w:rsidRPr="00C61402">
        <w:t>the remainder</w:t>
      </w:r>
    </w:p>
    <w:p w14:paraId="65BFF5F8" w14:textId="2E03D62B" w:rsidR="00B0145B" w:rsidRPr="00C61402" w:rsidRDefault="00B0145B" w:rsidP="00B0145B">
      <w:pPr>
        <w:rPr>
          <w:lang w:val="en-GB"/>
        </w:rPr>
      </w:pPr>
      <w:r w:rsidRPr="00C61402">
        <w:rPr>
          <w:lang w:val="en-GB"/>
        </w:rPr>
        <w:t>In the decomposition method</w:t>
      </w:r>
      <w:r w:rsidR="00B85173" w:rsidRPr="00C61402">
        <w:rPr>
          <w:lang w:val="en-GB"/>
        </w:rPr>
        <w:t xml:space="preserve"> with</w:t>
      </w:r>
      <w:r w:rsidRPr="00C61402">
        <w:rPr>
          <w:lang w:val="en-GB"/>
        </w:rPr>
        <w:t xml:space="preserve"> the </w:t>
      </w:r>
      <w:r w:rsidR="00B85173" w:rsidRPr="00C61402">
        <w:rPr>
          <w:lang w:val="en-GB"/>
        </w:rPr>
        <w:t>remainder</w:t>
      </w:r>
      <w:r w:rsidRPr="00C61402">
        <w:rPr>
          <w:lang w:val="en-GB"/>
        </w:rPr>
        <w:t xml:space="preserve">, unlike the previous method, does not matter in the order in which the individual effects are analyzed. The influence of the analytical indicator on the absolute change of the </w:t>
      </w:r>
      <w:r w:rsidR="00B85173" w:rsidRPr="00C61402">
        <w:rPr>
          <w:lang w:val="en-GB"/>
        </w:rPr>
        <w:t>synthetical</w:t>
      </w:r>
      <w:r w:rsidRPr="00C61402">
        <w:rPr>
          <w:lang w:val="en-GB"/>
        </w:rPr>
        <w:t xml:space="preserve"> indicator is given by the product of the absolute change of the analytical indicator and the values of other indicators in the base period.</w:t>
      </w:r>
    </w:p>
    <w:p w14:paraId="104C0C94" w14:textId="43EE874F" w:rsidR="00B0145B" w:rsidRPr="00C61402" w:rsidRDefault="00B0145B" w:rsidP="00B85173">
      <w:pPr>
        <w:pStyle w:val="Titulek"/>
      </w:pPr>
      <w:r w:rsidRPr="00C61402">
        <w:lastRenderedPageBreak/>
        <w:t xml:space="preserve">Figure 2 Decomposition method with </w:t>
      </w:r>
      <w:r w:rsidR="00B85173" w:rsidRPr="00C61402">
        <w:t>the reminder</w:t>
      </w:r>
    </w:p>
    <w:p w14:paraId="508B494E" w14:textId="77777777" w:rsidR="00B0145B" w:rsidRPr="00C61402" w:rsidRDefault="00B0145B" w:rsidP="00B0145B">
      <w:pPr>
        <w:rPr>
          <w:lang w:val="en-GB"/>
        </w:rPr>
      </w:pPr>
      <w:r w:rsidRPr="00C61402">
        <w:rPr>
          <w:noProof/>
        </w:rPr>
        <mc:AlternateContent>
          <mc:Choice Requires="wpg">
            <w:drawing>
              <wp:inline distT="0" distB="0" distL="0" distR="0" wp14:anchorId="655CA39B" wp14:editId="2DFD5C75">
                <wp:extent cx="3121660" cy="2816860"/>
                <wp:effectExtent l="19050" t="19050" r="0" b="2540"/>
                <wp:docPr id="27" name="Skupina 27"/>
                <wp:cNvGraphicFramePr/>
                <a:graphic xmlns:a="http://schemas.openxmlformats.org/drawingml/2006/main">
                  <a:graphicData uri="http://schemas.microsoft.com/office/word/2010/wordprocessingGroup">
                    <wpg:wgp>
                      <wpg:cNvGrpSpPr/>
                      <wpg:grpSpPr>
                        <a:xfrm>
                          <a:off x="0" y="0"/>
                          <a:ext cx="3121660" cy="2816860"/>
                          <a:chOff x="0" y="0"/>
                          <a:chExt cx="3960815" cy="3796145"/>
                        </a:xfrm>
                      </wpg:grpSpPr>
                      <wpg:grpSp>
                        <wpg:cNvPr id="28" name="Skupina 28"/>
                        <wpg:cNvGrpSpPr/>
                        <wpg:grpSpPr>
                          <a:xfrm>
                            <a:off x="0" y="0"/>
                            <a:ext cx="3960815" cy="3796145"/>
                            <a:chOff x="0" y="0"/>
                            <a:chExt cx="3960815" cy="3796145"/>
                          </a:xfrm>
                        </wpg:grpSpPr>
                        <wps:wsp>
                          <wps:cNvPr id="29" name="Line 17"/>
                          <wps:cNvCnPr/>
                          <wps:spPr bwMode="auto">
                            <a:xfrm flipH="1" flipV="1">
                              <a:off x="0" y="2364509"/>
                              <a:ext cx="685800" cy="6096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0" name="Line 29"/>
                          <wps:cNvCnPr/>
                          <wps:spPr bwMode="auto">
                            <a:xfrm flipH="1">
                              <a:off x="1450109" y="1062181"/>
                              <a:ext cx="1219200" cy="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cNvPr id="31" name="Skupina 31"/>
                          <wpg:cNvGrpSpPr/>
                          <wpg:grpSpPr>
                            <a:xfrm>
                              <a:off x="0" y="0"/>
                              <a:ext cx="3960815" cy="3796145"/>
                              <a:chOff x="0" y="0"/>
                              <a:chExt cx="3960815" cy="3796145"/>
                            </a:xfrm>
                          </wpg:grpSpPr>
                          <wps:wsp>
                            <wps:cNvPr id="930" name="Rectangle 8"/>
                            <wps:cNvSpPr>
                              <a:spLocks noChangeArrowheads="1"/>
                            </wps:cNvSpPr>
                            <wps:spPr bwMode="auto">
                              <a:xfrm>
                                <a:off x="1902691" y="1366981"/>
                                <a:ext cx="1219200" cy="1905000"/>
                              </a:xfrm>
                              <a:prstGeom prst="rect">
                                <a:avLst/>
                              </a:prstGeom>
                              <a:noFill/>
                              <a:ln w="38100">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934" name="Line 10"/>
                            <wps:cNvCnPr/>
                            <wps:spPr bwMode="auto">
                              <a:xfrm>
                                <a:off x="683491" y="2974109"/>
                                <a:ext cx="457200" cy="304800"/>
                              </a:xfrm>
                              <a:prstGeom prst="line">
                                <a:avLst/>
                              </a:prstGeom>
                              <a:noFill/>
                              <a:ln w="952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943" name="Line 11"/>
                            <wps:cNvCnPr/>
                            <wps:spPr bwMode="auto">
                              <a:xfrm>
                                <a:off x="757382" y="609600"/>
                                <a:ext cx="1143000" cy="7620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946" name="Line 12"/>
                            <wps:cNvCnPr/>
                            <wps:spPr bwMode="auto">
                              <a:xfrm>
                                <a:off x="2669309" y="1062181"/>
                                <a:ext cx="457200" cy="3048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950" name="Line 13"/>
                            <wps:cNvCnPr/>
                            <wps:spPr bwMode="auto">
                              <a:xfrm flipH="1">
                                <a:off x="683491" y="2974109"/>
                                <a:ext cx="762000" cy="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952" name="Line 14"/>
                            <wps:cNvCnPr/>
                            <wps:spPr bwMode="auto">
                              <a:xfrm flipH="1">
                                <a:off x="683491" y="1062181"/>
                                <a:ext cx="762000" cy="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955" name="Line 15"/>
                            <wps:cNvCnPr/>
                            <wps:spPr bwMode="auto">
                              <a:xfrm>
                                <a:off x="683491" y="1062181"/>
                                <a:ext cx="0" cy="19050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2" name="Line 16"/>
                            <wps:cNvCnPr/>
                            <wps:spPr bwMode="auto">
                              <a:xfrm flipH="1" flipV="1">
                                <a:off x="0" y="609600"/>
                                <a:ext cx="685800" cy="4572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3" name="Line 18"/>
                            <wps:cNvCnPr/>
                            <wps:spPr bwMode="auto">
                              <a:xfrm flipV="1">
                                <a:off x="0" y="609600"/>
                                <a:ext cx="0" cy="17526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4" name="Line 19"/>
                            <wps:cNvCnPr/>
                            <wps:spPr bwMode="auto">
                              <a:xfrm>
                                <a:off x="0" y="609600"/>
                                <a:ext cx="762000" cy="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5" name="Line 20"/>
                            <wps:cNvCnPr/>
                            <wps:spPr bwMode="auto">
                              <a:xfrm flipV="1">
                                <a:off x="757382" y="0"/>
                                <a:ext cx="0" cy="6096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6" name="Line 21"/>
                            <wps:cNvCnPr/>
                            <wps:spPr bwMode="auto">
                              <a:xfrm flipV="1">
                                <a:off x="1450109" y="452581"/>
                                <a:ext cx="0" cy="6096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7" name="Line 22"/>
                            <wps:cNvCnPr/>
                            <wps:spPr bwMode="auto">
                              <a:xfrm flipV="1">
                                <a:off x="2669309" y="452581"/>
                                <a:ext cx="0" cy="6096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8" name="Line 24"/>
                            <wps:cNvCnPr/>
                            <wps:spPr bwMode="auto">
                              <a:xfrm flipH="1" flipV="1">
                                <a:off x="757382" y="0"/>
                                <a:ext cx="685800" cy="4572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9" name="Line 25"/>
                            <wps:cNvCnPr/>
                            <wps:spPr bwMode="auto">
                              <a:xfrm flipH="1" flipV="1">
                                <a:off x="1976582" y="0"/>
                                <a:ext cx="685800" cy="4572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40" name="Line 26"/>
                            <wps:cNvCnPr/>
                            <wps:spPr bwMode="auto">
                              <a:xfrm flipH="1">
                                <a:off x="757382" y="0"/>
                                <a:ext cx="1219200" cy="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41" name="Line 27"/>
                            <wps:cNvCnPr/>
                            <wps:spPr bwMode="auto">
                              <a:xfrm flipH="1">
                                <a:off x="1450109" y="452581"/>
                                <a:ext cx="1219200" cy="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42" name="Line 28"/>
                            <wps:cNvCnPr/>
                            <wps:spPr bwMode="auto">
                              <a:xfrm>
                                <a:off x="1450109" y="1062181"/>
                                <a:ext cx="0" cy="19050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44" name="Line 35"/>
                            <wps:cNvCnPr/>
                            <wps:spPr bwMode="auto">
                              <a:xfrm>
                                <a:off x="2669309" y="452581"/>
                                <a:ext cx="457200" cy="304800"/>
                              </a:xfrm>
                              <a:prstGeom prst="line">
                                <a:avLst/>
                              </a:prstGeom>
                              <a:noFill/>
                              <a:ln w="952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49" name="Line 36"/>
                            <wps:cNvCnPr/>
                            <wps:spPr bwMode="auto">
                              <a:xfrm flipV="1">
                                <a:off x="3121891" y="757381"/>
                                <a:ext cx="0" cy="609600"/>
                              </a:xfrm>
                              <a:prstGeom prst="line">
                                <a:avLst/>
                              </a:prstGeom>
                              <a:noFill/>
                              <a:ln w="952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50" name="Line 37"/>
                            <wps:cNvCnPr/>
                            <wps:spPr bwMode="auto">
                              <a:xfrm>
                                <a:off x="0" y="0"/>
                                <a:ext cx="762000" cy="0"/>
                              </a:xfrm>
                              <a:prstGeom prst="line">
                                <a:avLst/>
                              </a:prstGeom>
                              <a:noFill/>
                              <a:ln w="952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51" name="Line 38"/>
                            <wps:cNvCnPr/>
                            <wps:spPr bwMode="auto">
                              <a:xfrm flipV="1">
                                <a:off x="0" y="0"/>
                                <a:ext cx="0" cy="609600"/>
                              </a:xfrm>
                              <a:prstGeom prst="line">
                                <a:avLst/>
                              </a:prstGeom>
                              <a:noFill/>
                              <a:ln w="952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52" name="Textové pole 52"/>
                            <wps:cNvSpPr txBox="1"/>
                            <wps:spPr>
                              <a:xfrm>
                                <a:off x="1782486" y="3288145"/>
                                <a:ext cx="713530"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F419E0" w14:textId="77777777" w:rsidR="00AE7A89" w:rsidRPr="009C2F83" w:rsidRDefault="00AE7A89" w:rsidP="00B0145B">
                                  <w:r w:rsidRPr="009C2F83">
                                    <w:rPr>
                                      <w:bCs/>
                                      <w:i/>
                                      <w:iCs/>
                                      <w:lang w:val="sk-SK"/>
                                    </w:rPr>
                                    <w:t>A</w:t>
                                  </w:r>
                                  <w:r w:rsidRPr="009C2F83">
                                    <w:rPr>
                                      <w:iCs/>
                                      <w:vertAlign w:val="subscript"/>
                                      <w:lang w:val="sk-SK"/>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ové pole 53"/>
                            <wps:cNvSpPr txBox="1"/>
                            <wps:spPr>
                              <a:xfrm>
                                <a:off x="117184" y="2909454"/>
                                <a:ext cx="750451"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916589" w14:textId="77777777" w:rsidR="00AE7A89" w:rsidRPr="009C2F83" w:rsidRDefault="00AE7A89" w:rsidP="00B0145B">
                                  <w:r w:rsidRPr="009C2F83">
                                    <w:rPr>
                                      <w:bCs/>
                                      <w:i/>
                                      <w:iCs/>
                                      <w:lang w:val="sk-SK"/>
                                    </w:rPr>
                                    <w:t>B</w:t>
                                  </w:r>
                                  <w:r w:rsidRPr="009C2F83">
                                    <w:rPr>
                                      <w:iCs/>
                                      <w:vertAlign w:val="subscript"/>
                                      <w:lang w:val="sk-SK"/>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ové pole 54"/>
                            <wps:cNvSpPr txBox="1"/>
                            <wps:spPr>
                              <a:xfrm>
                                <a:off x="3177310" y="1163780"/>
                                <a:ext cx="783505"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13DB1" w14:textId="77777777" w:rsidR="00AE7A89" w:rsidRPr="009C2F83" w:rsidRDefault="00AE7A89" w:rsidP="00B0145B">
                                  <w:r w:rsidRPr="009C2F83">
                                    <w:rPr>
                                      <w:bCs/>
                                      <w:i/>
                                      <w:iCs/>
                                      <w:lang w:val="sk-SK"/>
                                    </w:rPr>
                                    <w:t>C</w:t>
                                  </w:r>
                                  <w:r w:rsidRPr="009C2F83">
                                    <w:rPr>
                                      <w:iCs/>
                                      <w:vertAlign w:val="subscript"/>
                                      <w:lang w:val="sk-SK"/>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ové pole 55"/>
                            <wps:cNvSpPr txBox="1"/>
                            <wps:spPr>
                              <a:xfrm>
                                <a:off x="3177073" y="748145"/>
                                <a:ext cx="783448"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D89222" w14:textId="77777777" w:rsidR="00AE7A89" w:rsidRPr="009C2F83" w:rsidRDefault="00AE7A89" w:rsidP="00B0145B">
                                  <w:r w:rsidRPr="009C2F83">
                                    <w:rPr>
                                      <w:bCs/>
                                      <w:i/>
                                      <w:iCs/>
                                      <w:lang w:val="sk-SK"/>
                                    </w:rPr>
                                    <w:t>ΔC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ové pole 56"/>
                            <wps:cNvSpPr txBox="1"/>
                            <wps:spPr>
                              <a:xfrm>
                                <a:off x="554140" y="3195781"/>
                                <a:ext cx="674203"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6AEC3B" w14:textId="77777777" w:rsidR="00AE7A89" w:rsidRPr="009C2F83" w:rsidRDefault="00AE7A89" w:rsidP="00B0145B">
                                  <w:r w:rsidRPr="009C2F83">
                                    <w:rPr>
                                      <w:bCs/>
                                      <w:i/>
                                      <w:iCs/>
                                      <w:lang w:val="sk-SK"/>
                                    </w:rPr>
                                    <w:t>ΔB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ové pole 57"/>
                            <wps:cNvSpPr txBox="1"/>
                            <wps:spPr>
                              <a:xfrm>
                                <a:off x="1228343" y="3278908"/>
                                <a:ext cx="678824"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57105" w14:textId="77777777" w:rsidR="00AE7A89" w:rsidRPr="009C2F83" w:rsidRDefault="00AE7A89" w:rsidP="00B0145B">
                                  <w:r w:rsidRPr="009C2F83">
                                    <w:rPr>
                                      <w:bCs/>
                                      <w:i/>
                                      <w:iCs/>
                                      <w:lang w:val="sk-SK"/>
                                    </w:rPr>
                                    <w:t>ΔA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58" name="Skupina 58"/>
                        <wpg:cNvGrpSpPr/>
                        <wpg:grpSpPr>
                          <a:xfrm>
                            <a:off x="1145309" y="2974109"/>
                            <a:ext cx="762000" cy="304800"/>
                            <a:chOff x="0" y="0"/>
                            <a:chExt cx="762000" cy="304800"/>
                          </a:xfrm>
                        </wpg:grpSpPr>
                        <wps:wsp>
                          <wps:cNvPr id="59" name="Line 33"/>
                          <wps:cNvCnPr/>
                          <wps:spPr bwMode="auto">
                            <a:xfrm flipH="1">
                              <a:off x="0" y="304800"/>
                              <a:ext cx="762000" cy="0"/>
                            </a:xfrm>
                            <a:prstGeom prst="line">
                              <a:avLst/>
                            </a:prstGeom>
                            <a:noFill/>
                            <a:ln w="952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61" name="Line 34"/>
                          <wps:cNvCnPr/>
                          <wps:spPr bwMode="auto">
                            <a:xfrm>
                              <a:off x="304800" y="0"/>
                              <a:ext cx="457200" cy="304800"/>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wgp>
                  </a:graphicData>
                </a:graphic>
              </wp:inline>
            </w:drawing>
          </mc:Choice>
          <mc:Fallback>
            <w:pict>
              <v:group w14:anchorId="655CA39B" id="Skupina 27" o:spid="_x0000_s1027" style="width:245.8pt;height:221.8pt;mso-position-horizontal-relative:char;mso-position-vertical-relative:line" coordsize="39608,37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">
                <v:group id="Skupina 28" o:spid="_x0000_s1028" style="position:absolute;width:39608;height:37961" coordsize="39608,37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Line 17" o:spid="_x0000_s1029" style="position:absolute;flip:x y;visibility:visible;mso-wrap-style:square" from="0,23645" to="6858,29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" strokecolor="#151515 [3213]" strokeweight="3pt">
                    <v:shadow color="#d8d8d8 [3214]"/>
                  </v:line>
                  <v:line id="Line 29" o:spid="_x0000_s1030" style="position:absolute;flip:x;visibility:visible;mso-wrap-style:square" from="14501,10621" to="26693,1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" strokecolor="#151515 [3213]" strokeweight="3pt">
                    <v:shadow color="#d8d8d8 [3214]"/>
                  </v:line>
                  <v:group id="Skupina 31" o:spid="_x0000_s1031" style="position:absolute;width:39608;height:37961" coordsize="39608,37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8" o:spid="_x0000_s1032" style="position:absolute;left:19026;top:13669;width:12192;height:1905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" filled="f" fillcolor="#e00034 [3204]" strokecolor="#151515 [3213]" strokeweight="3pt">
                      <v:shadow color="#d8d8d8 [3214]"/>
                    </v:rect>
                    <v:line id="Line 10" o:spid="_x0000_s1033" style="position:absolute;visibility:visible;mso-wrap-style:square" from="6834,29741" to="11406,3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" strokecolor="#151515 [3213]">
                      <v:shadow color="#d8d8d8 [3214]"/>
                    </v:line>
                    <v:line id="Line 11" o:spid="_x0000_s1034" style="position:absolute;visibility:visible;mso-wrap-style:square" from="7573,6096" to="19003,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" strokecolor="#151515 [3213]" strokeweight="3pt">
                      <v:shadow color="#d8d8d8 [3214]"/>
                    </v:line>
                    <v:line id="Line 12" o:spid="_x0000_s1035" style="position:absolute;visibility:visible;mso-wrap-style:square" from="26693,10621" to="31265,1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" strokecolor="#151515 [3213]" strokeweight="3pt">
                      <v:shadow color="#d8d8d8 [3214]"/>
                    </v:line>
                    <v:line id="Line 13" o:spid="_x0000_s1036" style="position:absolute;flip:x;visibility:visible;mso-wrap-style:square" from="6834,29741" to="14454,29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" strokecolor="#151515 [3213]" strokeweight="3pt">
                      <v:shadow color="#d8d8d8 [3214]"/>
                    </v:line>
                    <v:line id="Line 14" o:spid="_x0000_s1037" style="position:absolute;flip:x;visibility:visible;mso-wrap-style:square" from="6834,10621" to="14454,1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" strokecolor="#151515 [3213]" strokeweight="3pt">
                      <v:shadow color="#d8d8d8 [3214]"/>
                    </v:line>
                    <v:line id="Line 15" o:spid="_x0000_s1038" style="position:absolute;visibility:visible;mso-wrap-style:square" from="6834,10621" to="6834,29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" strokecolor="#151515 [3213]" strokeweight="3pt">
                      <v:shadow color="#d8d8d8 [3214]"/>
                    </v:line>
                    <v:line id="Line 16" o:spid="_x0000_s1039" style="position:absolute;flip:x y;visibility:visible;mso-wrap-style:square" from="0,6096" to="6858,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" strokecolor="#151515 [3213]" strokeweight="3pt">
                      <v:shadow color="#d8d8d8 [3214]"/>
                    </v:line>
                    <v:line id="Line 18" o:spid="_x0000_s1040" style="position:absolute;flip:y;visibility:visible;mso-wrap-style:square" from="0,6096" to="0,2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" strokecolor="#151515 [3213]" strokeweight="3pt">
                      <v:shadow color="#d8d8d8 [3214]"/>
                    </v:line>
                    <v:line id="Line 19" o:spid="_x0000_s1041" style="position:absolute;visibility:visible;mso-wrap-style:square" from="0,6096" to="762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" strokecolor="#151515 [3213]" strokeweight="3pt">
                      <v:shadow color="#d8d8d8 [3214]"/>
                    </v:line>
                    <v:line id="Line 20" o:spid="_x0000_s1042" style="position:absolute;flip:y;visibility:visible;mso-wrap-style:square" from="7573,0" to="757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" strokecolor="#151515 [3213]" strokeweight="3pt">
                      <v:shadow color="#d8d8d8 [3214]"/>
                    </v:line>
                    <v:line id="Line 21" o:spid="_x0000_s1043" style="position:absolute;flip:y;visibility:visible;mso-wrap-style:square" from="14501,4525" to="14501,1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" strokecolor="#151515 [3213]" strokeweight="3pt">
                      <v:shadow color="#d8d8d8 [3214]"/>
                    </v:line>
                    <v:line id="Line 22" o:spid="_x0000_s1044" style="position:absolute;flip:y;visibility:visible;mso-wrap-style:square" from="26693,4525" to="26693,1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" strokecolor="#151515 [3213]" strokeweight="3pt">
                      <v:shadow color="#d8d8d8 [3214]"/>
                    </v:line>
                    <v:line id="Line 24" o:spid="_x0000_s1045" style="position:absolute;flip:x y;visibility:visible;mso-wrap-style:square" from="7573,0" to="1443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" strokecolor="#151515 [3213]" strokeweight="3pt">
                      <v:shadow color="#d8d8d8 [3214]"/>
                    </v:line>
                    <v:line id="Line 25" o:spid="_x0000_s1046" style="position:absolute;flip:x y;visibility:visible;mso-wrap-style:square" from="19765,0" to="26623,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" strokecolor="#151515 [3213]" strokeweight="3pt">
                      <v:shadow color="#d8d8d8 [3214]"/>
                    </v:line>
                    <v:line id="Line 26" o:spid="_x0000_s1047" style="position:absolute;flip:x;visibility:visible;mso-wrap-style:square" from="7573,0" to="197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" strokecolor="#151515 [3213]" strokeweight="3pt">
                      <v:shadow color="#d8d8d8 [3214]"/>
                    </v:line>
                    <v:line id="Line 27" o:spid="_x0000_s1048" style="position:absolute;flip:x;visibility:visible;mso-wrap-style:square" from="14501,4525" to="26693,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" strokecolor="#151515 [3213]" strokeweight="3pt">
                      <v:shadow color="#d8d8d8 [3214]"/>
                    </v:line>
                    <v:line id="Line 28" o:spid="_x0000_s1049" style="position:absolute;visibility:visible;mso-wrap-style:square" from="14501,10621" to="14501,29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" strokecolor="#151515 [3213]" strokeweight="3pt">
                      <v:shadow color="#d8d8d8 [3214]"/>
                    </v:line>
                    <v:line id="Line 35" o:spid="_x0000_s1050" style="position:absolute;visibility:visible;mso-wrap-style:square" from="26693,4525" to="31265,7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" strokecolor="#151515 [3213]">
                      <v:shadow color="#d8d8d8 [3214]"/>
                    </v:line>
                    <v:line id="Line 36" o:spid="_x0000_s1051" style="position:absolute;flip:y;visibility:visible;mso-wrap-style:square" from="31218,7573" to="31218,1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" strokecolor="#151515 [3213]">
                      <v:shadow color="#d8d8d8 [3214]"/>
                    </v:line>
                    <v:line id="Line 37" o:spid="_x0000_s1052" style="position:absolute;visibility:visible;mso-wrap-style:square" from="0,0" to="7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" strokecolor="#151515 [3213]">
                      <v:shadow color="#d8d8d8 [3214]"/>
                    </v:line>
                    <v:line id="Line 38" o:spid="_x0000_s1053" style="position:absolute;flip:y;visibility:visible;mso-wrap-style:square" from="0,0" to="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" strokecolor="#151515 [3213]">
                      <v:shadow color="#d8d8d8 [3214]"/>
                    </v:line>
                    <v:shapetype id="_x0000_t202" coordsize="21600,21600" o:spt="202" path="m,l,21600r21600,l21600,xe">
                      <v:stroke joinstyle="miter"/>
                      <v:path gradientshapeok="t" o:connecttype="rect"/>
                    </v:shapetype>
                    <v:shape id="Textové pole 52" o:spid="_x0000_s1054" type="#_x0000_t202" style="position:absolute;left:17824;top:32881;width:7136;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1FF419E0" w14:textId="77777777" w:rsidR="00AE7A89" w:rsidRPr="009C2F83" w:rsidRDefault="00AE7A89" w:rsidP="00B0145B">
                            <w:r w:rsidRPr="009C2F83">
                              <w:rPr>
                                <w:bCs/>
                                <w:i/>
                                <w:iCs/>
                                <w:lang w:val="sk-SK"/>
                              </w:rPr>
                              <w:t>A</w:t>
                            </w:r>
                            <w:r w:rsidRPr="009C2F83">
                              <w:rPr>
                                <w:iCs/>
                                <w:vertAlign w:val="subscript"/>
                                <w:lang w:val="sk-SK"/>
                              </w:rPr>
                              <w:t>0</w:t>
                            </w:r>
                          </w:p>
                        </w:txbxContent>
                      </v:textbox>
                    </v:shape>
                    <v:shape id="Textové pole 53" o:spid="_x0000_s1055" type="#_x0000_t202" style="position:absolute;left:1171;top:29094;width:750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72916589" w14:textId="77777777" w:rsidR="00AE7A89" w:rsidRPr="009C2F83" w:rsidRDefault="00AE7A89" w:rsidP="00B0145B">
                            <w:r w:rsidRPr="009C2F83">
                              <w:rPr>
                                <w:bCs/>
                                <w:i/>
                                <w:iCs/>
                                <w:lang w:val="sk-SK"/>
                              </w:rPr>
                              <w:t>B</w:t>
                            </w:r>
                            <w:r w:rsidRPr="009C2F83">
                              <w:rPr>
                                <w:iCs/>
                                <w:vertAlign w:val="subscript"/>
                                <w:lang w:val="sk-SK"/>
                              </w:rPr>
                              <w:t>0</w:t>
                            </w:r>
                          </w:p>
                        </w:txbxContent>
                      </v:textbox>
                    </v:shape>
                    <v:shape id="Textové pole 54" o:spid="_x0000_s1056" type="#_x0000_t202" style="position:absolute;left:31773;top:11637;width:783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4EF13DB1" w14:textId="77777777" w:rsidR="00AE7A89" w:rsidRPr="009C2F83" w:rsidRDefault="00AE7A89" w:rsidP="00B0145B">
                            <w:r w:rsidRPr="009C2F83">
                              <w:rPr>
                                <w:bCs/>
                                <w:i/>
                                <w:iCs/>
                                <w:lang w:val="sk-SK"/>
                              </w:rPr>
                              <w:t>C</w:t>
                            </w:r>
                            <w:r w:rsidRPr="009C2F83">
                              <w:rPr>
                                <w:iCs/>
                                <w:vertAlign w:val="subscript"/>
                                <w:lang w:val="sk-SK"/>
                              </w:rPr>
                              <w:t>0</w:t>
                            </w:r>
                          </w:p>
                        </w:txbxContent>
                      </v:textbox>
                    </v:shape>
                    <v:shape id="Textové pole 55" o:spid="_x0000_s1057" type="#_x0000_t202" style="position:absolute;left:31770;top:7481;width:783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17D89222" w14:textId="77777777" w:rsidR="00AE7A89" w:rsidRPr="009C2F83" w:rsidRDefault="00AE7A89" w:rsidP="00B0145B">
                            <w:r w:rsidRPr="009C2F83">
                              <w:rPr>
                                <w:bCs/>
                                <w:i/>
                                <w:iCs/>
                                <w:lang w:val="sk-SK"/>
                              </w:rPr>
                              <w:t>ΔC</w:t>
                            </w:r>
                          </w:p>
                        </w:txbxContent>
                      </v:textbox>
                    </v:shape>
                    <v:shape id="Textové pole 56" o:spid="_x0000_s1058" type="#_x0000_t202" style="position:absolute;left:5541;top:31957;width:6742;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6A6AEC3B" w14:textId="77777777" w:rsidR="00AE7A89" w:rsidRPr="009C2F83" w:rsidRDefault="00AE7A89" w:rsidP="00B0145B">
                            <w:r w:rsidRPr="009C2F83">
                              <w:rPr>
                                <w:bCs/>
                                <w:i/>
                                <w:iCs/>
                                <w:lang w:val="sk-SK"/>
                              </w:rPr>
                              <w:t>ΔB</w:t>
                            </w:r>
                          </w:p>
                        </w:txbxContent>
                      </v:textbox>
                    </v:shape>
                    <v:shape id="Textové pole 57" o:spid="_x0000_s1059" type="#_x0000_t202" style="position:absolute;left:12283;top:32789;width:678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22F57105" w14:textId="77777777" w:rsidR="00AE7A89" w:rsidRPr="009C2F83" w:rsidRDefault="00AE7A89" w:rsidP="00B0145B">
                            <w:r w:rsidRPr="009C2F83">
                              <w:rPr>
                                <w:bCs/>
                                <w:i/>
                                <w:iCs/>
                                <w:lang w:val="sk-SK"/>
                              </w:rPr>
                              <w:t>ΔA</w:t>
                            </w:r>
                          </w:p>
                        </w:txbxContent>
                      </v:textbox>
                    </v:shape>
                  </v:group>
                </v:group>
                <v:group id="Skupina 58" o:spid="_x0000_s1060" style="position:absolute;left:11453;top:29741;width:7620;height:3048" coordsize="7620,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line id="Line 33" o:spid="_x0000_s1061" style="position:absolute;flip:x;visibility:visible;mso-wrap-style:square" from="0,3048" to="7620,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" strokecolor="#151515 [3213]">
                    <v:shadow color="#d8d8d8 [3214]"/>
                  </v:line>
                  <v:line id="Line 34" o:spid="_x0000_s1062" style="position:absolute;visibility:visible;mso-wrap-style:square" from="3048,0" to="7620,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" strokecolor="#151515 [3213]" strokeweight="3pt">
                    <v:shadow color="#d8d8d8 [3214]"/>
                  </v:line>
                </v:group>
                <w10:anchorlock/>
              </v:group>
            </w:pict>
          </mc:Fallback>
        </mc:AlternateContent>
      </w:r>
    </w:p>
    <w:p w14:paraId="0A881061" w14:textId="77777777" w:rsidR="00B0145B" w:rsidRPr="00C61402" w:rsidRDefault="00B0145B" w:rsidP="00B0145B">
      <w:pPr>
        <w:rPr>
          <w:lang w:val="en-GB"/>
        </w:rPr>
      </w:pPr>
      <w:r w:rsidRPr="00C61402">
        <w:rPr>
          <w:lang w:val="en-GB"/>
        </w:rPr>
        <w:t>The last term of the decomposition is referred to as the remainder, which reflects the change in the analyzed indicator due to the combined action of all indicators. Formally, this procedure can be expressed as</w:t>
      </w:r>
    </w:p>
    <w:p w14:paraId="20E900F4" w14:textId="13B1277D" w:rsidR="00B0145B" w:rsidRPr="00C61402" w:rsidRDefault="00B0145B" w:rsidP="00D45160">
      <w:pPr>
        <w:ind w:firstLine="709"/>
        <w:rPr>
          <w:lang w:val="en-GB"/>
        </w:rPr>
      </w:pPr>
      <w:r w:rsidRPr="00C61402">
        <w:rPr>
          <w:position w:val="-38"/>
          <w:lang w:val="en-GB"/>
        </w:rPr>
        <w:object w:dxaOrig="1579" w:dyaOrig="720" w14:anchorId="68ACD74C">
          <v:shape id="_x0000_i1213" type="#_x0000_t75" style="width:77pt;height:36.5pt" o:ole="">
            <v:imagedata r:id="rId418" o:title=""/>
          </v:shape>
          <o:OLEObject Type="Embed" ProgID="Equation.DSMT4" ShapeID="_x0000_i1213" DrawAspect="Content" ObjectID="_1674378823" r:id="rId419"/>
        </w:object>
      </w:r>
      <w:r w:rsidRPr="00C61402">
        <w:rPr>
          <w:lang w:val="en-GB"/>
        </w:rPr>
        <w:t xml:space="preserve">, </w:t>
      </w:r>
    </w:p>
    <w:p w14:paraId="25D64E75" w14:textId="45A41B07" w:rsidR="00B0145B" w:rsidRPr="00C61402" w:rsidRDefault="00B0145B" w:rsidP="00D45160">
      <w:pPr>
        <w:ind w:firstLine="709"/>
        <w:rPr>
          <w:lang w:val="en-GB"/>
        </w:rPr>
      </w:pPr>
      <w:r w:rsidRPr="00C61402">
        <w:rPr>
          <w:position w:val="-24"/>
          <w:lang w:val="en-GB"/>
        </w:rPr>
        <w:object w:dxaOrig="1540" w:dyaOrig="460" w14:anchorId="49CC6509">
          <v:shape id="_x0000_i1214" type="#_x0000_t75" style="width:77pt;height:20pt" o:ole="">
            <v:imagedata r:id="rId420" o:title=""/>
          </v:shape>
          <o:OLEObject Type="Embed" ProgID="Equation.DSMT4" ShapeID="_x0000_i1214" DrawAspect="Content" ObjectID="_1674378824" r:id="rId421"/>
        </w:object>
      </w:r>
      <w:r w:rsidRPr="00C61402">
        <w:rPr>
          <w:lang w:val="en-GB"/>
        </w:rPr>
        <w:t xml:space="preserve">, </w:t>
      </w:r>
    </w:p>
    <w:p w14:paraId="298CB2BA" w14:textId="580E219A" w:rsidR="00B0145B" w:rsidRPr="00C61402" w:rsidRDefault="00B0145B" w:rsidP="00B0145B">
      <w:pPr>
        <w:rPr>
          <w:lang w:val="en-GB"/>
        </w:rPr>
      </w:pPr>
      <w:r w:rsidRPr="00C61402">
        <w:rPr>
          <w:lang w:val="en-GB"/>
        </w:rPr>
        <w:t xml:space="preserve">where X is a </w:t>
      </w:r>
      <w:r w:rsidR="00B85173" w:rsidRPr="00C61402">
        <w:rPr>
          <w:lang w:val="en-GB"/>
        </w:rPr>
        <w:t>synthetical indicator</w:t>
      </w:r>
      <w:r w:rsidRPr="00C61402">
        <w:rPr>
          <w:lang w:val="en-GB"/>
        </w:rPr>
        <w:t>, A</w:t>
      </w:r>
      <w:r w:rsidRPr="00C61402">
        <w:rPr>
          <w:vertAlign w:val="subscript"/>
          <w:lang w:val="en-GB"/>
        </w:rPr>
        <w:t>i</w:t>
      </w:r>
      <w:r w:rsidRPr="00C61402">
        <w:rPr>
          <w:lang w:val="en-GB"/>
        </w:rPr>
        <w:t xml:space="preserve"> (for i = 1, ..., n) are </w:t>
      </w:r>
      <w:r w:rsidR="00B85173" w:rsidRPr="00C61402">
        <w:rPr>
          <w:lang w:val="en-GB"/>
        </w:rPr>
        <w:t>analytical indicators,</w:t>
      </w:r>
      <w:r w:rsidRPr="00C61402">
        <w:rPr>
          <w:lang w:val="en-GB"/>
        </w:rPr>
        <w:t xml:space="preserve"> ΔX|A</w:t>
      </w:r>
      <w:r w:rsidRPr="00C61402">
        <w:rPr>
          <w:vertAlign w:val="subscript"/>
          <w:lang w:val="en-GB"/>
        </w:rPr>
        <w:t>i</w:t>
      </w:r>
      <w:r w:rsidRPr="00C61402">
        <w:rPr>
          <w:lang w:val="en-GB"/>
        </w:rPr>
        <w:t xml:space="preserve"> is the change in the </w:t>
      </w:r>
      <w:r w:rsidR="00B85173" w:rsidRPr="00C61402">
        <w:rPr>
          <w:lang w:val="en-GB"/>
        </w:rPr>
        <w:t>synthetical</w:t>
      </w:r>
      <w:r w:rsidRPr="00C61402">
        <w:rPr>
          <w:lang w:val="en-GB"/>
        </w:rPr>
        <w:t xml:space="preserve"> indicator explained by the change in the indicator A</w:t>
      </w:r>
      <w:r w:rsidRPr="00C61402">
        <w:rPr>
          <w:vertAlign w:val="subscript"/>
          <w:lang w:val="en-GB"/>
        </w:rPr>
        <w:t>i</w:t>
      </w:r>
      <w:r w:rsidRPr="00C61402">
        <w:rPr>
          <w:lang w:val="en-GB"/>
        </w:rPr>
        <w:t xml:space="preserve">. The indicator X is given by the product of </w:t>
      </w:r>
      <w:r w:rsidR="006A37B6" w:rsidRPr="00C61402">
        <w:rPr>
          <w:lang w:val="en-GB"/>
        </w:rPr>
        <w:t>analytical</w:t>
      </w:r>
      <w:r w:rsidRPr="00C61402">
        <w:rPr>
          <w:lang w:val="en-GB"/>
        </w:rPr>
        <w:t xml:space="preserve"> indicators,</w:t>
      </w:r>
    </w:p>
    <w:p w14:paraId="15B14358" w14:textId="4CBF73DB" w:rsidR="00B0145B" w:rsidRPr="00C61402" w:rsidRDefault="00B0145B" w:rsidP="00D45160">
      <w:pPr>
        <w:ind w:firstLine="709"/>
        <w:rPr>
          <w:lang w:val="en-GB"/>
        </w:rPr>
      </w:pPr>
      <w:r w:rsidRPr="00C61402">
        <w:rPr>
          <w:position w:val="-24"/>
          <w:lang w:val="en-GB"/>
        </w:rPr>
        <w:object w:dxaOrig="2079" w:dyaOrig="580" w14:anchorId="414CEFB9">
          <v:shape id="_x0000_i1215" type="#_x0000_t75" style="width:103pt;height:30.5pt" o:ole="">
            <v:imagedata r:id="rId422" o:title=""/>
          </v:shape>
          <o:OLEObject Type="Embed" ProgID="Equation.DSMT4" ShapeID="_x0000_i1215" DrawAspect="Content" ObjectID="_1674378825" r:id="rId423"/>
        </w:object>
      </w:r>
      <w:r w:rsidRPr="00C61402">
        <w:rPr>
          <w:lang w:val="en-GB"/>
        </w:rPr>
        <w:t>.</w:t>
      </w:r>
    </w:p>
    <w:p w14:paraId="4C713C2B" w14:textId="27BCBBFC" w:rsidR="00B0145B" w:rsidRPr="00C61402" w:rsidRDefault="00B0145B" w:rsidP="00B0145B">
      <w:pPr>
        <w:rPr>
          <w:lang w:val="en-GB"/>
        </w:rPr>
      </w:pPr>
      <w:r w:rsidRPr="00C61402">
        <w:rPr>
          <w:lang w:val="en-GB"/>
        </w:rPr>
        <w:t xml:space="preserve">For n = 2, the </w:t>
      </w:r>
      <w:r w:rsidR="006A37B6" w:rsidRPr="00C61402">
        <w:rPr>
          <w:lang w:val="en-GB"/>
        </w:rPr>
        <w:t>remainder</w:t>
      </w:r>
      <w:r w:rsidRPr="00C61402">
        <w:rPr>
          <w:lang w:val="en-GB"/>
        </w:rPr>
        <w:t xml:space="preserve"> </w:t>
      </w:r>
      <w:r w:rsidR="006A37B6" w:rsidRPr="00C61402">
        <w:rPr>
          <w:lang w:val="en-GB"/>
        </w:rPr>
        <w:t>corresponds to</w:t>
      </w:r>
      <w:r w:rsidRPr="00C61402">
        <w:rPr>
          <w:lang w:val="en-GB"/>
        </w:rPr>
        <w:t xml:space="preserve"> the expression </w:t>
      </w:r>
    </w:p>
    <w:p w14:paraId="2F1E161D" w14:textId="0109BE1D" w:rsidR="00B0145B" w:rsidRPr="00C61402" w:rsidRDefault="00B0145B" w:rsidP="00D45160">
      <w:pPr>
        <w:ind w:firstLine="709"/>
        <w:rPr>
          <w:lang w:val="en-GB"/>
        </w:rPr>
      </w:pPr>
      <w:r w:rsidRPr="00C61402">
        <w:rPr>
          <w:position w:val="-10"/>
          <w:lang w:val="en-GB"/>
        </w:rPr>
        <w:object w:dxaOrig="940" w:dyaOrig="300" w14:anchorId="3F9563CC">
          <v:shape id="_x0000_i1216" type="#_x0000_t75" style="width:46.5pt;height:15.5pt" o:ole="">
            <v:imagedata r:id="rId424" o:title=""/>
          </v:shape>
          <o:OLEObject Type="Embed" ProgID="Equation.DSMT4" ShapeID="_x0000_i1216" DrawAspect="Content" ObjectID="_1674378826" r:id="rId425"/>
        </w:object>
      </w:r>
      <w:r w:rsidRPr="00C61402">
        <w:rPr>
          <w:lang w:val="en-GB"/>
        </w:rPr>
        <w:t xml:space="preserve">, </w:t>
      </w:r>
    </w:p>
    <w:p w14:paraId="30431DDE" w14:textId="49DEE3D0" w:rsidR="00B0145B" w:rsidRPr="00C61402" w:rsidRDefault="006A37B6" w:rsidP="00B0145B">
      <w:pPr>
        <w:rPr>
          <w:lang w:val="en-GB"/>
        </w:rPr>
      </w:pPr>
      <w:r w:rsidRPr="00C61402">
        <w:rPr>
          <w:lang w:val="en-GB"/>
        </w:rPr>
        <w:t>for n = 3</w:t>
      </w:r>
    </w:p>
    <w:p w14:paraId="19DDA47E" w14:textId="3A236025" w:rsidR="00B0145B" w:rsidRPr="00C61402" w:rsidRDefault="00B0145B" w:rsidP="00D45160">
      <w:pPr>
        <w:ind w:firstLine="709"/>
        <w:rPr>
          <w:lang w:val="en-GB"/>
        </w:rPr>
      </w:pPr>
      <w:r w:rsidRPr="00C61402">
        <w:rPr>
          <w:position w:val="-12"/>
          <w:lang w:val="en-GB"/>
        </w:rPr>
        <w:object w:dxaOrig="4340" w:dyaOrig="320" w14:anchorId="61226FE9">
          <v:shape id="_x0000_i1217" type="#_x0000_t75" style="width:3in;height:15.5pt" o:ole="">
            <v:imagedata r:id="rId426" o:title=""/>
          </v:shape>
          <o:OLEObject Type="Embed" ProgID="Equation.DSMT4" ShapeID="_x0000_i1217" DrawAspect="Content" ObjectID="_1674378827" r:id="rId427"/>
        </w:object>
      </w:r>
      <w:r w:rsidRPr="00C61402">
        <w:rPr>
          <w:lang w:val="en-GB"/>
        </w:rPr>
        <w:t xml:space="preserve">, </w:t>
      </w:r>
    </w:p>
    <w:p w14:paraId="75C6CB64" w14:textId="68B8D267" w:rsidR="00B0145B" w:rsidRPr="00C61402" w:rsidRDefault="00B0145B" w:rsidP="00B0145B">
      <w:pPr>
        <w:rPr>
          <w:lang w:val="en-GB"/>
        </w:rPr>
      </w:pPr>
      <w:r w:rsidRPr="00C61402">
        <w:rPr>
          <w:lang w:val="en-GB"/>
        </w:rPr>
        <w:t>for a higher number of analytical indicators, the expression of the remainder in this form is quite complicated, the remainder is given by the sum of (2</w:t>
      </w:r>
      <w:r w:rsidR="006A37B6" w:rsidRPr="00C61402">
        <w:rPr>
          <w:lang w:val="en-GB"/>
        </w:rPr>
        <w:t>^</w:t>
      </w:r>
      <w:r w:rsidRPr="00C61402">
        <w:rPr>
          <w:lang w:val="en-GB"/>
        </w:rPr>
        <w:t xml:space="preserve">n </w:t>
      </w:r>
      <w:r w:rsidR="006A37B6" w:rsidRPr="00C61402">
        <w:rPr>
          <w:lang w:val="en-GB"/>
        </w:rPr>
        <w:t>–</w:t>
      </w:r>
      <w:r w:rsidRPr="00C61402">
        <w:rPr>
          <w:lang w:val="en-GB"/>
        </w:rPr>
        <w:t xml:space="preserve"> n </w:t>
      </w:r>
      <w:r w:rsidR="006A37B6" w:rsidRPr="00C61402">
        <w:rPr>
          <w:lang w:val="en-GB"/>
        </w:rPr>
        <w:t>–</w:t>
      </w:r>
      <w:r w:rsidRPr="00C61402">
        <w:rPr>
          <w:lang w:val="en-GB"/>
        </w:rPr>
        <w:t xml:space="preserve"> 1) common influences. Although this method leads to a clear decomposition of the analyzed indicator, the interpretation of the </w:t>
      </w:r>
      <w:r w:rsidR="00D45160" w:rsidRPr="00C61402">
        <w:rPr>
          <w:lang w:val="en-GB"/>
        </w:rPr>
        <w:t>remainder</w:t>
      </w:r>
      <w:r w:rsidRPr="00C61402">
        <w:rPr>
          <w:lang w:val="en-GB"/>
        </w:rPr>
        <w:t xml:space="preserve"> is very problematic, especially with a larger number of </w:t>
      </w:r>
      <w:r w:rsidR="006A37B6" w:rsidRPr="00C61402">
        <w:rPr>
          <w:lang w:val="en-GB"/>
        </w:rPr>
        <w:t>analytical</w:t>
      </w:r>
      <w:r w:rsidRPr="00C61402">
        <w:rPr>
          <w:lang w:val="en-GB"/>
        </w:rPr>
        <w:t xml:space="preserve"> indicators.</w:t>
      </w:r>
      <w:r w:rsidR="006A37B6" w:rsidRPr="00C61402">
        <w:rPr>
          <w:lang w:val="en-GB"/>
        </w:rPr>
        <w:t xml:space="preserve"> </w:t>
      </w:r>
      <w:r w:rsidRPr="00C61402">
        <w:rPr>
          <w:lang w:val="en-GB"/>
        </w:rPr>
        <w:t>A possible solution is to allocate the remainder proportionally to the individual analytical indicators,</w:t>
      </w:r>
    </w:p>
    <w:p w14:paraId="6675A0EE" w14:textId="3E320AB5" w:rsidR="00B0145B" w:rsidRPr="00C61402" w:rsidRDefault="00B0145B" w:rsidP="00D45160">
      <w:pPr>
        <w:ind w:firstLine="709"/>
        <w:rPr>
          <w:lang w:val="en-GB"/>
        </w:rPr>
      </w:pPr>
      <w:r w:rsidRPr="00C61402">
        <w:rPr>
          <w:position w:val="-38"/>
          <w:lang w:val="en-GB"/>
        </w:rPr>
        <w:object w:dxaOrig="1900" w:dyaOrig="720" w14:anchorId="012C1F94">
          <v:shape id="_x0000_i1218" type="#_x0000_t75" style="width:92pt;height:36.5pt" o:ole="">
            <v:imagedata r:id="rId428" o:title=""/>
          </v:shape>
          <o:OLEObject Type="Embed" ProgID="Equation.DSMT4" ShapeID="_x0000_i1218" DrawAspect="Content" ObjectID="_1674378828" r:id="rId429"/>
        </w:object>
      </w:r>
      <w:r w:rsidRPr="00C61402">
        <w:rPr>
          <w:lang w:val="en-GB"/>
        </w:rPr>
        <w:t>,</w:t>
      </w:r>
    </w:p>
    <w:p w14:paraId="49ABAFFD" w14:textId="729D19A9" w:rsidR="00B0145B" w:rsidRPr="00C61402" w:rsidRDefault="006A37B6" w:rsidP="00B0145B">
      <w:pPr>
        <w:rPr>
          <w:lang w:val="en-GB"/>
        </w:rPr>
      </w:pPr>
      <w:r w:rsidRPr="00C61402">
        <w:rPr>
          <w:lang w:val="en-GB"/>
        </w:rPr>
        <w:t>where</w:t>
      </w:r>
      <w:r w:rsidR="00B0145B" w:rsidRPr="00C61402">
        <w:rPr>
          <w:lang w:val="en-GB"/>
        </w:rPr>
        <w:t xml:space="preserve"> </w:t>
      </w:r>
      <w:r w:rsidR="00B0145B" w:rsidRPr="00C61402">
        <w:rPr>
          <w:position w:val="-38"/>
          <w:lang w:val="en-GB"/>
        </w:rPr>
        <w:object w:dxaOrig="1820" w:dyaOrig="720" w14:anchorId="14C433C1">
          <v:shape id="_x0000_i1219" type="#_x0000_t75" style="width:92pt;height:36.5pt" o:ole="">
            <v:imagedata r:id="rId430" o:title=""/>
          </v:shape>
          <o:OLEObject Type="Embed" ProgID="Equation.DSMT4" ShapeID="_x0000_i1219" DrawAspect="Content" ObjectID="_1674378829" r:id="rId431"/>
        </w:object>
      </w:r>
      <w:r w:rsidR="00B0145B" w:rsidRPr="00C61402">
        <w:rPr>
          <w:lang w:val="en-GB"/>
        </w:rPr>
        <w:t>.</w:t>
      </w:r>
    </w:p>
    <w:p w14:paraId="5A8B5B78" w14:textId="075A1E9B" w:rsidR="00B0145B" w:rsidRPr="00C61402" w:rsidRDefault="00B0145B" w:rsidP="00D45160">
      <w:pPr>
        <w:pStyle w:val="Example"/>
      </w:pPr>
      <w:r w:rsidRPr="00C61402">
        <w:t xml:space="preserve">Example Decomposition method with </w:t>
      </w:r>
      <w:r w:rsidR="00D45160" w:rsidRPr="00C61402">
        <w:t>remainder</w:t>
      </w:r>
    </w:p>
    <w:p w14:paraId="2F40ED47" w14:textId="049FF3FF" w:rsidR="00B0145B" w:rsidRPr="00C61402" w:rsidRDefault="00B0145B" w:rsidP="00B0145B">
      <w:pPr>
        <w:rPr>
          <w:lang w:val="en-GB"/>
        </w:rPr>
      </w:pPr>
      <w:r w:rsidRPr="00C61402">
        <w:rPr>
          <w:lang w:val="en-GB"/>
        </w:rPr>
        <w:t xml:space="preserve">Express the effect of the change in assets and the change in the rate of profit on the change in the volume of profit using the method of decomposition with the remainder for input from </w:t>
      </w:r>
      <w:r w:rsidR="00B65F70" w:rsidRPr="00C61402">
        <w:rPr>
          <w:lang w:val="en-GB"/>
        </w:rPr>
        <w:t>previous c</w:t>
      </w:r>
      <w:r w:rsidRPr="00C61402">
        <w:rPr>
          <w:lang w:val="en-GB"/>
        </w:rPr>
        <w:t>hapter.</w:t>
      </w:r>
    </w:p>
    <w:p w14:paraId="68DB78BC" w14:textId="77777777" w:rsidR="00B0145B" w:rsidRPr="00C61402" w:rsidRDefault="00B0145B" w:rsidP="00B0145B">
      <w:pPr>
        <w:rPr>
          <w:lang w:val="en-GB"/>
        </w:rPr>
      </w:pPr>
      <w:r w:rsidRPr="00C61402">
        <w:rPr>
          <w:lang w:val="en-GB"/>
        </w:rPr>
        <w:lastRenderedPageBreak/>
        <w:t>Solution</w:t>
      </w:r>
    </w:p>
    <w:p w14:paraId="46B3AA20" w14:textId="77777777" w:rsidR="00B0145B" w:rsidRPr="00C61402" w:rsidRDefault="00B0145B" w:rsidP="00D45160">
      <w:pPr>
        <w:ind w:firstLine="709"/>
        <w:rPr>
          <w:lang w:val="en-GB"/>
        </w:rPr>
      </w:pPr>
      <w:r w:rsidRPr="00C61402">
        <w:rPr>
          <w:position w:val="-8"/>
          <w:lang w:val="en-GB"/>
        </w:rPr>
        <w:object w:dxaOrig="1840" w:dyaOrig="279" w14:anchorId="4602356D">
          <v:shape id="_x0000_i1220" type="#_x0000_t75" style="width:92pt;height:15.5pt" o:ole="">
            <v:imagedata r:id="rId432" o:title=""/>
          </v:shape>
          <o:OLEObject Type="Embed" ProgID="Equation.DSMT4" ShapeID="_x0000_i1220" DrawAspect="Content" ObjectID="_1674378830" r:id="rId433"/>
        </w:object>
      </w:r>
      <w:r w:rsidRPr="00C61402">
        <w:rPr>
          <w:lang w:val="en-GB"/>
        </w:rPr>
        <w:t>.</w:t>
      </w:r>
    </w:p>
    <w:p w14:paraId="759261B1" w14:textId="41E5675F" w:rsidR="00B0145B" w:rsidRPr="00C61402" w:rsidRDefault="00D45160" w:rsidP="00D45160">
      <w:pPr>
        <w:ind w:firstLine="709"/>
        <w:rPr>
          <w:lang w:val="en-GB"/>
        </w:rPr>
      </w:pPr>
      <w:r w:rsidRPr="00C61402">
        <w:rPr>
          <w:position w:val="-12"/>
          <w:lang w:val="en-GB"/>
        </w:rPr>
        <w:object w:dxaOrig="3920" w:dyaOrig="340" w14:anchorId="5DC8726C">
          <v:shape id="_x0000_i1221" type="#_x0000_t75" style="width:195.5pt;height:17pt;mso-position-horizontal:absolute" o:ole="">
            <v:imagedata r:id="rId434" o:title=""/>
          </v:shape>
          <o:OLEObject Type="Embed" ProgID="Equation.DSMT4" ShapeID="_x0000_i1221" DrawAspect="Content" ObjectID="_1674378831" r:id="rId435"/>
        </w:object>
      </w:r>
      <w:r w:rsidR="00B0145B" w:rsidRPr="00C61402">
        <w:rPr>
          <w:lang w:val="en-GB"/>
        </w:rPr>
        <w:t>.</w:t>
      </w:r>
    </w:p>
    <w:p w14:paraId="0BBABBDD" w14:textId="26F953BE" w:rsidR="00B0145B" w:rsidRPr="00C61402" w:rsidRDefault="00D45160" w:rsidP="00D45160">
      <w:pPr>
        <w:ind w:firstLine="709"/>
        <w:rPr>
          <w:lang w:val="en-GB"/>
        </w:rPr>
      </w:pPr>
      <w:r w:rsidRPr="00C61402">
        <w:rPr>
          <w:position w:val="-12"/>
          <w:lang w:val="en-GB"/>
        </w:rPr>
        <w:object w:dxaOrig="4480" w:dyaOrig="340" w14:anchorId="6DDA76E4">
          <v:shape id="_x0000_i1222" type="#_x0000_t75" style="width:223.5pt;height:17.5pt;mso-position-horizontal:absolute" o:ole="">
            <v:imagedata r:id="rId436" o:title=""/>
          </v:shape>
          <o:OLEObject Type="Embed" ProgID="Equation.DSMT4" ShapeID="_x0000_i1222" DrawAspect="Content" ObjectID="_1674378832" r:id="rId437"/>
        </w:object>
      </w:r>
      <w:r w:rsidR="00B0145B" w:rsidRPr="00C61402">
        <w:rPr>
          <w:lang w:val="en-GB"/>
        </w:rPr>
        <w:t>.</w:t>
      </w:r>
    </w:p>
    <w:p w14:paraId="15C5CACE" w14:textId="204B68BC" w:rsidR="00B0145B" w:rsidRPr="00C61402" w:rsidRDefault="00D45160" w:rsidP="00D45160">
      <w:pPr>
        <w:ind w:firstLine="709"/>
        <w:rPr>
          <w:lang w:val="en-GB"/>
        </w:rPr>
      </w:pPr>
      <w:r w:rsidRPr="00C61402">
        <w:rPr>
          <w:position w:val="-12"/>
          <w:lang w:val="en-GB"/>
        </w:rPr>
        <w:object w:dxaOrig="5300" w:dyaOrig="340" w14:anchorId="71100AFA">
          <v:shape id="_x0000_i1223" type="#_x0000_t75" style="width:265.5pt;height:17.5pt;mso-position-horizontal:absolute" o:ole="">
            <v:imagedata r:id="rId438" o:title=""/>
          </v:shape>
          <o:OLEObject Type="Embed" ProgID="Equation.DSMT4" ShapeID="_x0000_i1223" DrawAspect="Content" ObjectID="_1674378833" r:id="rId439"/>
        </w:object>
      </w:r>
      <w:r w:rsidR="00B0145B" w:rsidRPr="00C61402">
        <w:rPr>
          <w:lang w:val="en-GB"/>
        </w:rPr>
        <w:t>.</w:t>
      </w:r>
    </w:p>
    <w:p w14:paraId="6001F92E" w14:textId="77777777" w:rsidR="00B0145B" w:rsidRPr="00C61402" w:rsidRDefault="00B0145B" w:rsidP="00B0145B">
      <w:pPr>
        <w:rPr>
          <w:lang w:val="en-GB"/>
        </w:rPr>
      </w:pPr>
      <w:r w:rsidRPr="00C61402">
        <w:rPr>
          <w:lang w:val="en-GB"/>
        </w:rPr>
        <w:t>The total change in the volume of profit (CZK 120,000) can be explained from CZK 240,000 due to an increase in the profit rate, −80,000 CZK by a decrease in assets and −40,000 CZK by the combined action of both indicators. Alternatively, half of the combined effect may be attributed to each of the analytical indicators,</w:t>
      </w:r>
    </w:p>
    <w:p w14:paraId="46C14A54" w14:textId="1C6917B4" w:rsidR="00B0145B" w:rsidRPr="00C61402" w:rsidRDefault="00D45160" w:rsidP="00D45160">
      <w:pPr>
        <w:ind w:firstLine="709"/>
        <w:rPr>
          <w:lang w:val="en-GB"/>
        </w:rPr>
      </w:pPr>
      <w:r w:rsidRPr="00C61402">
        <w:rPr>
          <w:position w:val="-12"/>
          <w:lang w:val="en-GB"/>
        </w:rPr>
        <w:object w:dxaOrig="5640" w:dyaOrig="340" w14:anchorId="0F82064B">
          <v:shape id="_x0000_i1224" type="#_x0000_t75" style="width:283pt;height:17pt;mso-position-horizontal:absolute" o:ole="">
            <v:imagedata r:id="rId440" o:title=""/>
          </v:shape>
          <o:OLEObject Type="Embed" ProgID="Equation.DSMT4" ShapeID="_x0000_i1224" DrawAspect="Content" ObjectID="_1674378834" r:id="rId441"/>
        </w:object>
      </w:r>
    </w:p>
    <w:p w14:paraId="004D5295" w14:textId="23A35405" w:rsidR="00B0145B" w:rsidRPr="00C61402" w:rsidRDefault="00D45160" w:rsidP="00D45160">
      <w:pPr>
        <w:ind w:firstLine="709"/>
        <w:rPr>
          <w:lang w:val="en-GB"/>
        </w:rPr>
      </w:pPr>
      <w:r w:rsidRPr="00C61402">
        <w:rPr>
          <w:position w:val="-26"/>
          <w:lang w:val="en-GB"/>
        </w:rPr>
        <w:object w:dxaOrig="5080" w:dyaOrig="620" w14:anchorId="0A382D43">
          <v:shape id="_x0000_i1225" type="#_x0000_t75" style="width:253.5pt;height:34.5pt;mso-position-horizontal:absolute" o:ole="">
            <v:imagedata r:id="rId442" o:title=""/>
          </v:shape>
          <o:OLEObject Type="Embed" ProgID="Equation.DSMT4" ShapeID="_x0000_i1225" DrawAspect="Content" ObjectID="_1674378835" r:id="rId443"/>
        </w:object>
      </w:r>
    </w:p>
    <w:p w14:paraId="3165DE58" w14:textId="6F88EC67" w:rsidR="00B0145B" w:rsidRPr="00C61402" w:rsidRDefault="00D45160" w:rsidP="00D45160">
      <w:pPr>
        <w:pStyle w:val="Nadpis3"/>
      </w:pPr>
      <w:r w:rsidRPr="00C61402">
        <w:t>Method of decomposition using logarithms of indexes</w:t>
      </w:r>
    </w:p>
    <w:p w14:paraId="2C0FA2FF" w14:textId="77777777" w:rsidR="00B0145B" w:rsidRPr="00C61402" w:rsidRDefault="00B0145B" w:rsidP="00B0145B">
      <w:pPr>
        <w:rPr>
          <w:lang w:val="en-GB"/>
        </w:rPr>
      </w:pPr>
      <w:r w:rsidRPr="00C61402">
        <w:rPr>
          <w:lang w:val="en-GB"/>
        </w:rPr>
        <w:t>Unlike the previous methods, the logarithmic decomposition method is not based on the assumption of mutually independent effects of analytical indicators. Suppose that the indicator X is affected by the indicators A</w:t>
      </w:r>
      <w:r w:rsidRPr="00C61402">
        <w:rPr>
          <w:vertAlign w:val="subscript"/>
          <w:lang w:val="en-GB"/>
        </w:rPr>
        <w:t>1</w:t>
      </w:r>
      <w:r w:rsidRPr="00C61402">
        <w:rPr>
          <w:lang w:val="en-GB"/>
        </w:rPr>
        <w:t>, A</w:t>
      </w:r>
      <w:r w:rsidRPr="00C61402">
        <w:rPr>
          <w:vertAlign w:val="subscript"/>
          <w:lang w:val="en-GB"/>
        </w:rPr>
        <w:t>2</w:t>
      </w:r>
      <w:r w:rsidRPr="00C61402">
        <w:rPr>
          <w:lang w:val="en-GB"/>
        </w:rPr>
        <w:t>, A</w:t>
      </w:r>
      <w:r w:rsidRPr="00C61402">
        <w:rPr>
          <w:vertAlign w:val="subscript"/>
          <w:lang w:val="en-GB"/>
        </w:rPr>
        <w:t>3</w:t>
      </w:r>
      <w:r w:rsidRPr="00C61402">
        <w:rPr>
          <w:lang w:val="en-GB"/>
        </w:rPr>
        <w:t>, ... A</w:t>
      </w:r>
      <w:r w:rsidRPr="00C61402">
        <w:rPr>
          <w:vertAlign w:val="subscript"/>
          <w:lang w:val="en-GB"/>
        </w:rPr>
        <w:t>n</w:t>
      </w:r>
      <w:r w:rsidRPr="00C61402">
        <w:rPr>
          <w:lang w:val="en-GB"/>
        </w:rPr>
        <w:t>, which are connected by the product relation,</w:t>
      </w:r>
    </w:p>
    <w:p w14:paraId="6EECEE5F" w14:textId="77777777" w:rsidR="00B0145B" w:rsidRPr="00C61402" w:rsidRDefault="00B0145B" w:rsidP="00B0145B">
      <w:pPr>
        <w:rPr>
          <w:lang w:val="en-GB"/>
        </w:rPr>
      </w:pPr>
      <w:r w:rsidRPr="00C61402">
        <w:rPr>
          <w:lang w:val="en-GB"/>
        </w:rPr>
        <w:tab/>
      </w:r>
      <w:r w:rsidRPr="00C61402">
        <w:rPr>
          <w:position w:val="-24"/>
          <w:lang w:val="en-GB"/>
        </w:rPr>
        <w:object w:dxaOrig="2079" w:dyaOrig="580" w14:anchorId="282D17CB">
          <v:shape id="_x0000_i1226" type="#_x0000_t75" style="width:103pt;height:30.5pt" o:ole="">
            <v:imagedata r:id="rId444" o:title=""/>
          </v:shape>
          <o:OLEObject Type="Embed" ProgID="Equation.DSMT4" ShapeID="_x0000_i1226" DrawAspect="Content" ObjectID="_1674378836" r:id="rId445"/>
        </w:object>
      </w:r>
      <w:r w:rsidRPr="00C61402">
        <w:rPr>
          <w:lang w:val="en-GB"/>
        </w:rPr>
        <w:t xml:space="preserve">. </w:t>
      </w:r>
    </w:p>
    <w:p w14:paraId="12819545" w14:textId="06679A64" w:rsidR="00B0145B" w:rsidRPr="00C61402" w:rsidRDefault="00B0145B" w:rsidP="00B0145B">
      <w:pPr>
        <w:rPr>
          <w:lang w:val="en-GB"/>
        </w:rPr>
      </w:pPr>
      <w:r w:rsidRPr="00C61402">
        <w:rPr>
          <w:lang w:val="en-GB"/>
        </w:rPr>
        <w:t>The absolute change of the analyzed indicator ΔX = X</w:t>
      </w:r>
      <w:r w:rsidRPr="00C61402">
        <w:rPr>
          <w:vertAlign w:val="subscript"/>
          <w:lang w:val="en-GB"/>
        </w:rPr>
        <w:t>1</w:t>
      </w:r>
      <w:r w:rsidRPr="00C61402">
        <w:rPr>
          <w:lang w:val="en-GB"/>
        </w:rPr>
        <w:t xml:space="preserve"> </w:t>
      </w:r>
      <w:r w:rsidR="001D1D4F" w:rsidRPr="00C61402">
        <w:rPr>
          <w:lang w:val="en-GB"/>
        </w:rPr>
        <w:t>–</w:t>
      </w:r>
      <w:r w:rsidRPr="00C61402">
        <w:rPr>
          <w:lang w:val="en-GB"/>
        </w:rPr>
        <w:t xml:space="preserve"> X</w:t>
      </w:r>
      <w:r w:rsidRPr="00C61402">
        <w:rPr>
          <w:vertAlign w:val="subscript"/>
          <w:lang w:val="en-GB"/>
        </w:rPr>
        <w:t>0</w:t>
      </w:r>
      <w:r w:rsidRPr="00C61402">
        <w:rPr>
          <w:lang w:val="en-GB"/>
        </w:rPr>
        <w:t xml:space="preserve"> can be expressed by the relation</w:t>
      </w:r>
    </w:p>
    <w:p w14:paraId="10483B21" w14:textId="3A5B24A8" w:rsidR="00B0145B" w:rsidRPr="00C61402" w:rsidRDefault="001D1D4F" w:rsidP="00B0145B">
      <w:pPr>
        <w:ind w:firstLine="708"/>
        <w:rPr>
          <w:lang w:val="en-GB"/>
        </w:rPr>
      </w:pPr>
      <w:r w:rsidRPr="00C61402">
        <w:rPr>
          <w:position w:val="-14"/>
          <w:lang w:val="en-GB"/>
        </w:rPr>
        <w:object w:dxaOrig="2560" w:dyaOrig="380" w14:anchorId="64F67FEA">
          <v:shape id="_x0000_i1227" type="#_x0000_t75" style="width:128.5pt;height:19pt;mso-position-horizontal:absolute" o:ole="">
            <v:imagedata r:id="rId446" o:title=""/>
          </v:shape>
          <o:OLEObject Type="Embed" ProgID="Equation.DSMT4" ShapeID="_x0000_i1227" DrawAspect="Content" ObjectID="_1674378837" r:id="rId447"/>
        </w:object>
      </w:r>
      <w:r w:rsidR="00B0145B" w:rsidRPr="00C61402">
        <w:rPr>
          <w:lang w:val="en-GB"/>
        </w:rPr>
        <w:t>.</w:t>
      </w:r>
    </w:p>
    <w:p w14:paraId="338F6545" w14:textId="34C3EE22" w:rsidR="00B0145B" w:rsidRPr="00C61402" w:rsidRDefault="00B0145B" w:rsidP="00B0145B">
      <w:pPr>
        <w:rPr>
          <w:lang w:val="en-GB"/>
        </w:rPr>
      </w:pPr>
      <w:r w:rsidRPr="00C61402">
        <w:rPr>
          <w:lang w:val="en-GB"/>
        </w:rPr>
        <w:t xml:space="preserve">Any </w:t>
      </w:r>
      <w:r w:rsidR="001E6CFB" w:rsidRPr="00C61402">
        <w:rPr>
          <w:lang w:val="en-GB"/>
        </w:rPr>
        <w:t>analytical</w:t>
      </w:r>
      <w:r w:rsidRPr="00C61402">
        <w:rPr>
          <w:lang w:val="en-GB"/>
        </w:rPr>
        <w:t xml:space="preserve"> indicator has the same effect on the difference of the analyzed indicator in the given relation. This is also reflected in the fact that the change in the order of indicators does not affect the difference in the values of the analyzed indicator.</w:t>
      </w:r>
      <w:r w:rsidR="001E6CFB" w:rsidRPr="00C61402">
        <w:rPr>
          <w:lang w:val="en-GB"/>
        </w:rPr>
        <w:t xml:space="preserve"> </w:t>
      </w:r>
      <w:r w:rsidRPr="00C61402">
        <w:rPr>
          <w:lang w:val="en-GB"/>
        </w:rPr>
        <w:t xml:space="preserve">It follows from this relationship that if the indices of two or more analytical indicators are identical, then </w:t>
      </w:r>
      <w:r w:rsidR="001E6CFB" w:rsidRPr="00C61402">
        <w:rPr>
          <w:lang w:val="en-GB"/>
        </w:rPr>
        <w:t>we</w:t>
      </w:r>
      <w:r w:rsidRPr="00C61402">
        <w:rPr>
          <w:lang w:val="en-GB"/>
        </w:rPr>
        <w:t xml:space="preserve"> can sa</w:t>
      </w:r>
      <w:r w:rsidR="001E6CFB" w:rsidRPr="00C61402">
        <w:rPr>
          <w:lang w:val="en-GB"/>
        </w:rPr>
        <w:t>y</w:t>
      </w:r>
      <w:r w:rsidRPr="00C61402">
        <w:rPr>
          <w:lang w:val="en-GB"/>
        </w:rPr>
        <w:t xml:space="preserve"> that they contribute to the difference of the analyzed indicator by the same part.</w:t>
      </w:r>
    </w:p>
    <w:p w14:paraId="28CC1E60" w14:textId="77777777" w:rsidR="001D1D4F" w:rsidRPr="00C61402" w:rsidRDefault="00B0145B" w:rsidP="001D1D4F">
      <w:pPr>
        <w:pStyle w:val="Example"/>
      </w:pPr>
      <w:r w:rsidRPr="00C61402">
        <w:t>Example</w:t>
      </w:r>
    </w:p>
    <w:p w14:paraId="1F2CD77E" w14:textId="1F9F05DA" w:rsidR="00B0145B" w:rsidRPr="00C61402" w:rsidRDefault="00B0145B" w:rsidP="00B0145B">
      <w:pPr>
        <w:rPr>
          <w:lang w:val="en-GB"/>
        </w:rPr>
      </w:pPr>
      <w:r w:rsidRPr="00C61402">
        <w:rPr>
          <w:lang w:val="en-GB"/>
        </w:rPr>
        <w:t xml:space="preserve">If in the base period the values of indicators </w:t>
      </w:r>
      <w:r w:rsidR="001E6CFB" w:rsidRPr="00C61402">
        <w:rPr>
          <w:lang w:val="en-GB"/>
        </w:rPr>
        <w:t xml:space="preserve">are </w:t>
      </w:r>
      <w:r w:rsidRPr="00C61402">
        <w:rPr>
          <w:lang w:val="en-GB"/>
        </w:rPr>
        <w:t>A</w:t>
      </w:r>
      <w:r w:rsidRPr="00C61402">
        <w:rPr>
          <w:vertAlign w:val="subscript"/>
          <w:lang w:val="en-GB"/>
        </w:rPr>
        <w:t>0</w:t>
      </w:r>
      <w:r w:rsidRPr="00C61402">
        <w:rPr>
          <w:lang w:val="en-GB"/>
        </w:rPr>
        <w:t xml:space="preserve"> = 2, B</w:t>
      </w:r>
      <w:r w:rsidRPr="00C61402">
        <w:rPr>
          <w:vertAlign w:val="subscript"/>
          <w:lang w:val="en-GB"/>
        </w:rPr>
        <w:t>0</w:t>
      </w:r>
      <w:r w:rsidRPr="00C61402">
        <w:rPr>
          <w:lang w:val="en-GB"/>
        </w:rPr>
        <w:t xml:space="preserve"> = 3 and C</w:t>
      </w:r>
      <w:r w:rsidRPr="00C61402">
        <w:rPr>
          <w:vertAlign w:val="subscript"/>
          <w:lang w:val="en-GB"/>
        </w:rPr>
        <w:t>0</w:t>
      </w:r>
      <w:r w:rsidRPr="00C61402">
        <w:rPr>
          <w:lang w:val="en-GB"/>
        </w:rPr>
        <w:t xml:space="preserve"> = 4 and X = ABC, an increase of one of the indicators by 100% with a constant level of the others will always cause the same absolute change of indicator X.</w:t>
      </w:r>
    </w:p>
    <w:p w14:paraId="1653C4EF" w14:textId="77777777" w:rsidR="00B0145B" w:rsidRPr="00C61402" w:rsidRDefault="00B0145B" w:rsidP="001D1D4F">
      <w:pPr>
        <w:ind w:firstLine="709"/>
        <w:rPr>
          <w:lang w:val="en-GB"/>
        </w:rPr>
      </w:pPr>
      <w:r w:rsidRPr="00C61402">
        <w:rPr>
          <w:lang w:val="en-GB"/>
        </w:rPr>
        <w:t>X</w:t>
      </w:r>
      <w:r w:rsidRPr="00C61402">
        <w:rPr>
          <w:vertAlign w:val="subscript"/>
          <w:lang w:val="en-GB"/>
        </w:rPr>
        <w:t>0</w:t>
      </w:r>
      <w:r w:rsidRPr="00C61402">
        <w:rPr>
          <w:lang w:val="en-GB"/>
        </w:rPr>
        <w:t xml:space="preserve"> = 24</w:t>
      </w:r>
    </w:p>
    <w:p w14:paraId="26B6B53B" w14:textId="77777777" w:rsidR="00B0145B" w:rsidRPr="00C61402" w:rsidRDefault="00B0145B" w:rsidP="001D1D4F">
      <w:pPr>
        <w:ind w:firstLine="709"/>
        <w:rPr>
          <w:lang w:val="en-GB"/>
        </w:rPr>
      </w:pPr>
      <w:r w:rsidRPr="00C61402">
        <w:rPr>
          <w:lang w:val="en-GB"/>
        </w:rPr>
        <w:t>I</w:t>
      </w:r>
      <w:r w:rsidRPr="00C61402">
        <w:rPr>
          <w:vertAlign w:val="subscript"/>
          <w:lang w:val="en-GB"/>
        </w:rPr>
        <w:t>A</w:t>
      </w:r>
      <w:r w:rsidRPr="00C61402">
        <w:rPr>
          <w:lang w:val="en-GB"/>
        </w:rPr>
        <w:t xml:space="preserve"> = 2, X</w:t>
      </w:r>
      <w:r w:rsidRPr="00C61402">
        <w:rPr>
          <w:vertAlign w:val="subscript"/>
          <w:lang w:val="en-GB"/>
        </w:rPr>
        <w:t>1</w:t>
      </w:r>
      <w:r w:rsidRPr="00C61402">
        <w:rPr>
          <w:lang w:val="en-GB"/>
        </w:rPr>
        <w:t xml:space="preserve"> = 4 </w:t>
      </w:r>
      <w:r w:rsidRPr="00C61402">
        <w:rPr>
          <w:rFonts w:ascii="Cambria Math" w:hAnsi="Cambria Math" w:cs="Cambria Math"/>
          <w:lang w:val="en-GB"/>
        </w:rPr>
        <w:t>⋅</w:t>
      </w:r>
      <w:r w:rsidRPr="00C61402">
        <w:rPr>
          <w:lang w:val="en-GB"/>
        </w:rPr>
        <w:t xml:space="preserve"> 3 </w:t>
      </w:r>
      <w:r w:rsidRPr="00C61402">
        <w:rPr>
          <w:rFonts w:ascii="Cambria Math" w:hAnsi="Cambria Math" w:cs="Cambria Math"/>
          <w:lang w:val="en-GB"/>
        </w:rPr>
        <w:t>⋅</w:t>
      </w:r>
      <w:r w:rsidRPr="00C61402">
        <w:rPr>
          <w:lang w:val="en-GB"/>
        </w:rPr>
        <w:t xml:space="preserve"> 4 = 48, ΔX = 24</w:t>
      </w:r>
    </w:p>
    <w:p w14:paraId="4A5358F2" w14:textId="77777777" w:rsidR="00B0145B" w:rsidRPr="00C61402" w:rsidRDefault="00B0145B" w:rsidP="001D1D4F">
      <w:pPr>
        <w:ind w:firstLine="709"/>
        <w:rPr>
          <w:lang w:val="en-GB"/>
        </w:rPr>
      </w:pPr>
      <w:r w:rsidRPr="00C61402">
        <w:rPr>
          <w:lang w:val="en-GB"/>
        </w:rPr>
        <w:t>I</w:t>
      </w:r>
      <w:r w:rsidRPr="00C61402">
        <w:rPr>
          <w:vertAlign w:val="subscript"/>
          <w:lang w:val="en-GB"/>
        </w:rPr>
        <w:t>B</w:t>
      </w:r>
      <w:r w:rsidRPr="00C61402">
        <w:rPr>
          <w:lang w:val="en-GB"/>
        </w:rPr>
        <w:t xml:space="preserve"> = 2, X</w:t>
      </w:r>
      <w:r w:rsidRPr="00C61402">
        <w:rPr>
          <w:vertAlign w:val="subscript"/>
          <w:lang w:val="en-GB"/>
        </w:rPr>
        <w:t>1</w:t>
      </w:r>
      <w:r w:rsidRPr="00C61402">
        <w:rPr>
          <w:lang w:val="en-GB"/>
        </w:rPr>
        <w:t xml:space="preserve"> = 2 </w:t>
      </w:r>
      <w:r w:rsidRPr="00C61402">
        <w:rPr>
          <w:rFonts w:ascii="Cambria Math" w:hAnsi="Cambria Math" w:cs="Cambria Math"/>
          <w:lang w:val="en-GB"/>
        </w:rPr>
        <w:t>⋅</w:t>
      </w:r>
      <w:r w:rsidRPr="00C61402">
        <w:rPr>
          <w:lang w:val="en-GB"/>
        </w:rPr>
        <w:t xml:space="preserve"> 6 </w:t>
      </w:r>
      <w:r w:rsidRPr="00C61402">
        <w:rPr>
          <w:rFonts w:ascii="Cambria Math" w:hAnsi="Cambria Math" w:cs="Cambria Math"/>
          <w:lang w:val="en-GB"/>
        </w:rPr>
        <w:t>⋅</w:t>
      </w:r>
      <w:r w:rsidRPr="00C61402">
        <w:rPr>
          <w:lang w:val="en-GB"/>
        </w:rPr>
        <w:t xml:space="preserve"> 4 = 48, ΔX = 24</w:t>
      </w:r>
    </w:p>
    <w:p w14:paraId="7A8824CF" w14:textId="77777777" w:rsidR="00B0145B" w:rsidRPr="00C61402" w:rsidRDefault="00B0145B" w:rsidP="001D1D4F">
      <w:pPr>
        <w:ind w:firstLine="709"/>
        <w:rPr>
          <w:lang w:val="en-GB"/>
        </w:rPr>
      </w:pPr>
      <w:r w:rsidRPr="00C61402">
        <w:rPr>
          <w:lang w:val="en-GB"/>
        </w:rPr>
        <w:t>I</w:t>
      </w:r>
      <w:r w:rsidRPr="00C61402">
        <w:rPr>
          <w:vertAlign w:val="subscript"/>
          <w:lang w:val="en-GB"/>
        </w:rPr>
        <w:t>C</w:t>
      </w:r>
      <w:r w:rsidRPr="00C61402">
        <w:rPr>
          <w:lang w:val="en-GB"/>
        </w:rPr>
        <w:t xml:space="preserve"> = 2, X</w:t>
      </w:r>
      <w:r w:rsidRPr="00C61402">
        <w:rPr>
          <w:vertAlign w:val="subscript"/>
          <w:lang w:val="en-GB"/>
        </w:rPr>
        <w:t>1</w:t>
      </w:r>
      <w:r w:rsidRPr="00C61402">
        <w:rPr>
          <w:lang w:val="en-GB"/>
        </w:rPr>
        <w:t xml:space="preserve"> = 2 </w:t>
      </w:r>
      <w:r w:rsidRPr="00C61402">
        <w:rPr>
          <w:rFonts w:ascii="Cambria Math" w:hAnsi="Cambria Math" w:cs="Cambria Math"/>
          <w:lang w:val="en-GB"/>
        </w:rPr>
        <w:t>⋅</w:t>
      </w:r>
      <w:r w:rsidRPr="00C61402">
        <w:rPr>
          <w:lang w:val="en-GB"/>
        </w:rPr>
        <w:t xml:space="preserve"> 3 </w:t>
      </w:r>
      <w:r w:rsidRPr="00C61402">
        <w:rPr>
          <w:rFonts w:ascii="Cambria Math" w:hAnsi="Cambria Math" w:cs="Cambria Math"/>
          <w:lang w:val="en-GB"/>
        </w:rPr>
        <w:t>⋅</w:t>
      </w:r>
      <w:r w:rsidRPr="00C61402">
        <w:rPr>
          <w:lang w:val="en-GB"/>
        </w:rPr>
        <w:t xml:space="preserve"> 8 = 48, ΔX = 24</w:t>
      </w:r>
    </w:p>
    <w:p w14:paraId="53F924CA" w14:textId="6AC353EA" w:rsidR="00B0145B" w:rsidRPr="00C61402" w:rsidRDefault="00B0145B" w:rsidP="00B0145B">
      <w:pPr>
        <w:rPr>
          <w:lang w:val="en-GB"/>
        </w:rPr>
      </w:pPr>
      <w:r w:rsidRPr="00C61402">
        <w:rPr>
          <w:lang w:val="en-GB"/>
        </w:rPr>
        <w:t>In general, the following procedure can be chosen: If the</w:t>
      </w:r>
      <w:r w:rsidR="00374CF0" w:rsidRPr="00C61402">
        <w:rPr>
          <w:lang w:val="en-GB"/>
        </w:rPr>
        <w:t xml:space="preserve"> </w:t>
      </w:r>
      <w:r w:rsidR="00374CF0" w:rsidRPr="00C61402">
        <w:rPr>
          <w:i/>
          <w:lang w:val="en-GB"/>
        </w:rPr>
        <w:t>n</w:t>
      </w:r>
      <w:r w:rsidRPr="00C61402">
        <w:rPr>
          <w:lang w:val="en-GB"/>
        </w:rPr>
        <w:t xml:space="preserve"> indices of the analytical indicators are identical, the </w:t>
      </w:r>
      <w:r w:rsidR="00374CF0" w:rsidRPr="00C61402">
        <w:rPr>
          <w:lang w:val="en-GB"/>
        </w:rPr>
        <w:t>change due to</w:t>
      </w:r>
      <w:r w:rsidRPr="00C61402">
        <w:rPr>
          <w:lang w:val="en-GB"/>
        </w:rPr>
        <w:t xml:space="preserve"> each of these indicators is attributed to 1 / n </w:t>
      </w:r>
      <w:r w:rsidRPr="00C61402">
        <w:rPr>
          <w:rFonts w:ascii="Cambria Math" w:hAnsi="Cambria Math" w:cs="Cambria Math"/>
          <w:lang w:val="en-GB"/>
        </w:rPr>
        <w:t>⋅</w:t>
      </w:r>
      <w:r w:rsidRPr="00C61402">
        <w:rPr>
          <w:lang w:val="en-GB"/>
        </w:rPr>
        <w:t xml:space="preserve"> ΔX</w:t>
      </w:r>
      <w:r w:rsidR="00374CF0" w:rsidRPr="00C61402">
        <w:rPr>
          <w:lang w:val="en-GB"/>
        </w:rPr>
        <w:t xml:space="preserve">. </w:t>
      </w:r>
      <w:r w:rsidRPr="00C61402">
        <w:rPr>
          <w:lang w:val="en-GB"/>
        </w:rPr>
        <w:t xml:space="preserve">This conclusion can also be used to divide the difference of a </w:t>
      </w:r>
      <w:r w:rsidR="00374CF0" w:rsidRPr="00C61402">
        <w:rPr>
          <w:lang w:val="en-GB"/>
        </w:rPr>
        <w:t>synthetic</w:t>
      </w:r>
      <w:r w:rsidRPr="00C61402">
        <w:rPr>
          <w:lang w:val="en-GB"/>
        </w:rPr>
        <w:t xml:space="preserve"> indicator, even if the values of analytical indicators differ. Since any positive number can be expressed as the power of a certain basis, such a case where the indices of individual factors differ can be converted to a case for which the indices of the factors are identical. To make the problem clear, let us first give an example.</w:t>
      </w:r>
    </w:p>
    <w:p w14:paraId="2EFB1E1E" w14:textId="77777777" w:rsidR="001D1D4F" w:rsidRPr="00C61402" w:rsidRDefault="00B0145B" w:rsidP="001D1D4F">
      <w:pPr>
        <w:pStyle w:val="Example"/>
      </w:pPr>
      <w:r w:rsidRPr="00C61402">
        <w:t>Example</w:t>
      </w:r>
    </w:p>
    <w:p w14:paraId="18054283" w14:textId="1FC1A6A5" w:rsidR="00B0145B" w:rsidRPr="00C61402" w:rsidRDefault="00B0145B" w:rsidP="00B0145B">
      <w:pPr>
        <w:rPr>
          <w:lang w:val="en-GB"/>
        </w:rPr>
      </w:pPr>
      <w:r w:rsidRPr="00C61402">
        <w:rPr>
          <w:lang w:val="en-GB"/>
        </w:rPr>
        <w:t>Let's have I</w:t>
      </w:r>
      <w:r w:rsidRPr="00C61402">
        <w:rPr>
          <w:vertAlign w:val="subscript"/>
          <w:lang w:val="en-GB"/>
        </w:rPr>
        <w:t>A</w:t>
      </w:r>
      <w:r w:rsidRPr="00C61402">
        <w:rPr>
          <w:lang w:val="en-GB"/>
        </w:rPr>
        <w:t xml:space="preserve"> = 2 and I</w:t>
      </w:r>
      <w:r w:rsidRPr="00C61402">
        <w:rPr>
          <w:vertAlign w:val="subscript"/>
          <w:lang w:val="en-GB"/>
        </w:rPr>
        <w:t>B</w:t>
      </w:r>
      <w:r w:rsidRPr="00C61402">
        <w:rPr>
          <w:lang w:val="en-GB"/>
        </w:rPr>
        <w:t xml:space="preserve"> = 4 and I</w:t>
      </w:r>
      <w:r w:rsidRPr="00C61402">
        <w:rPr>
          <w:vertAlign w:val="subscript"/>
          <w:lang w:val="en-GB"/>
        </w:rPr>
        <w:t>C</w:t>
      </w:r>
      <w:r w:rsidRPr="00C61402">
        <w:rPr>
          <w:lang w:val="en-GB"/>
        </w:rPr>
        <w:t xml:space="preserve"> = 8 and assume that the </w:t>
      </w:r>
      <w:r w:rsidR="00374CF0" w:rsidRPr="00C61402">
        <w:rPr>
          <w:lang w:val="en-GB"/>
        </w:rPr>
        <w:t>function</w:t>
      </w:r>
      <w:r w:rsidRPr="00C61402">
        <w:rPr>
          <w:lang w:val="en-GB"/>
        </w:rPr>
        <w:t xml:space="preserve"> X = ABC. Th</w:t>
      </w:r>
      <w:r w:rsidR="00374CF0" w:rsidRPr="00C61402">
        <w:rPr>
          <w:lang w:val="en-GB"/>
        </w:rPr>
        <w:t>is</w:t>
      </w:r>
      <w:r w:rsidRPr="00C61402">
        <w:rPr>
          <w:lang w:val="en-GB"/>
        </w:rPr>
        <w:t xml:space="preserve"> relation </w:t>
      </w:r>
      <w:r w:rsidR="00374CF0" w:rsidRPr="00C61402">
        <w:rPr>
          <w:lang w:val="en-GB"/>
        </w:rPr>
        <w:t>applies</w:t>
      </w:r>
      <w:r w:rsidRPr="00C61402">
        <w:rPr>
          <w:lang w:val="en-GB"/>
        </w:rPr>
        <w:t xml:space="preserve"> for the abs</w:t>
      </w:r>
      <w:r w:rsidR="00374CF0" w:rsidRPr="00C61402">
        <w:rPr>
          <w:lang w:val="en-GB"/>
        </w:rPr>
        <w:t>olute change of the indicator X,</w:t>
      </w:r>
    </w:p>
    <w:p w14:paraId="1CD54900" w14:textId="34D7AD61" w:rsidR="00B0145B" w:rsidRPr="00C61402" w:rsidRDefault="00B0145B" w:rsidP="00374CF0">
      <w:pPr>
        <w:ind w:firstLine="709"/>
        <w:rPr>
          <w:lang w:val="en-GB"/>
        </w:rPr>
      </w:pPr>
      <w:r w:rsidRPr="00C61402">
        <w:rPr>
          <w:lang w:val="en-GB"/>
        </w:rPr>
        <w:lastRenderedPageBreak/>
        <w:t>ΔX = X</w:t>
      </w:r>
      <w:r w:rsidRPr="00C61402">
        <w:rPr>
          <w:vertAlign w:val="subscript"/>
          <w:lang w:val="en-GB"/>
        </w:rPr>
        <w:t>0</w:t>
      </w:r>
      <w:r w:rsidRPr="00C61402">
        <w:rPr>
          <w:lang w:val="en-GB"/>
        </w:rPr>
        <w:t xml:space="preserve"> </w:t>
      </w:r>
      <w:r w:rsidRPr="00C61402">
        <w:rPr>
          <w:rFonts w:ascii="Cambria Math" w:hAnsi="Cambria Math" w:cs="Cambria Math"/>
          <w:lang w:val="en-GB"/>
        </w:rPr>
        <w:t>⋅</w:t>
      </w:r>
      <w:r w:rsidRPr="00C61402">
        <w:rPr>
          <w:lang w:val="en-GB"/>
        </w:rPr>
        <w:t xml:space="preserve"> (2 </w:t>
      </w:r>
      <w:r w:rsidRPr="00C61402">
        <w:rPr>
          <w:rFonts w:ascii="Cambria Math" w:hAnsi="Cambria Math" w:cs="Cambria Math"/>
          <w:lang w:val="en-GB"/>
        </w:rPr>
        <w:t>⋅</w:t>
      </w:r>
      <w:r w:rsidRPr="00C61402">
        <w:rPr>
          <w:lang w:val="en-GB"/>
        </w:rPr>
        <w:t xml:space="preserve"> 4 </w:t>
      </w:r>
      <w:r w:rsidRPr="00C61402">
        <w:rPr>
          <w:rFonts w:ascii="Cambria Math" w:hAnsi="Cambria Math" w:cs="Cambria Math"/>
          <w:lang w:val="en-GB"/>
        </w:rPr>
        <w:t>⋅</w:t>
      </w:r>
      <w:r w:rsidRPr="00C61402">
        <w:rPr>
          <w:lang w:val="en-GB"/>
        </w:rPr>
        <w:t xml:space="preserve"> 8 </w:t>
      </w:r>
      <w:r w:rsidR="00374CF0" w:rsidRPr="00C61402">
        <w:rPr>
          <w:lang w:val="en-GB"/>
        </w:rPr>
        <w:t>–</w:t>
      </w:r>
      <w:r w:rsidRPr="00C61402">
        <w:rPr>
          <w:lang w:val="en-GB"/>
        </w:rPr>
        <w:t xml:space="preserve"> 1),</w:t>
      </w:r>
    </w:p>
    <w:p w14:paraId="3D5E3B53" w14:textId="77777777" w:rsidR="00B0145B" w:rsidRPr="00C61402" w:rsidRDefault="00B0145B" w:rsidP="00B0145B">
      <w:pPr>
        <w:rPr>
          <w:lang w:val="en-GB"/>
        </w:rPr>
      </w:pPr>
      <w:r w:rsidRPr="00C61402">
        <w:rPr>
          <w:lang w:val="en-GB"/>
        </w:rPr>
        <w:t>which can also be written in the form</w:t>
      </w:r>
    </w:p>
    <w:p w14:paraId="6316AD13" w14:textId="0CEE87CF" w:rsidR="00B0145B" w:rsidRPr="00C61402" w:rsidRDefault="00B0145B" w:rsidP="00374CF0">
      <w:pPr>
        <w:ind w:firstLine="709"/>
        <w:rPr>
          <w:lang w:val="en-GB"/>
        </w:rPr>
      </w:pPr>
      <w:r w:rsidRPr="00C61402">
        <w:rPr>
          <w:lang w:val="en-GB"/>
        </w:rPr>
        <w:t>ΔX = X</w:t>
      </w:r>
      <w:r w:rsidRPr="00C61402">
        <w:rPr>
          <w:vertAlign w:val="subscript"/>
          <w:lang w:val="en-GB"/>
        </w:rPr>
        <w:t>0</w:t>
      </w:r>
      <w:r w:rsidRPr="00C61402">
        <w:rPr>
          <w:lang w:val="en-GB"/>
        </w:rPr>
        <w:t xml:space="preserve"> </w:t>
      </w:r>
      <w:r w:rsidRPr="00C61402">
        <w:rPr>
          <w:rFonts w:ascii="Cambria Math" w:hAnsi="Cambria Math" w:cs="Cambria Math"/>
          <w:lang w:val="en-GB"/>
        </w:rPr>
        <w:t>⋅</w:t>
      </w:r>
      <w:r w:rsidRPr="00C61402">
        <w:rPr>
          <w:lang w:val="en-GB"/>
        </w:rPr>
        <w:t xml:space="preserve"> [2 </w:t>
      </w:r>
      <w:r w:rsidRPr="00C61402">
        <w:rPr>
          <w:rFonts w:ascii="Cambria Math" w:hAnsi="Cambria Math" w:cs="Cambria Math"/>
          <w:lang w:val="en-GB"/>
        </w:rPr>
        <w:t>⋅</w:t>
      </w:r>
      <w:r w:rsidRPr="00C61402">
        <w:rPr>
          <w:lang w:val="en-GB"/>
        </w:rPr>
        <w:t xml:space="preserve"> (2 </w:t>
      </w:r>
      <w:r w:rsidRPr="00C61402">
        <w:rPr>
          <w:rFonts w:ascii="Cambria Math" w:hAnsi="Cambria Math" w:cs="Cambria Math"/>
          <w:lang w:val="en-GB"/>
        </w:rPr>
        <w:t>⋅</w:t>
      </w:r>
      <w:r w:rsidRPr="00C61402">
        <w:rPr>
          <w:lang w:val="en-GB"/>
        </w:rPr>
        <w:t xml:space="preserve"> 2) </w:t>
      </w:r>
      <w:r w:rsidRPr="00C61402">
        <w:rPr>
          <w:rFonts w:ascii="Cambria Math" w:hAnsi="Cambria Math" w:cs="Cambria Math"/>
          <w:lang w:val="en-GB"/>
        </w:rPr>
        <w:t>⋅</w:t>
      </w:r>
      <w:r w:rsidRPr="00C61402">
        <w:rPr>
          <w:lang w:val="en-GB"/>
        </w:rPr>
        <w:t xml:space="preserve"> (2 </w:t>
      </w:r>
      <w:r w:rsidRPr="00C61402">
        <w:rPr>
          <w:rFonts w:ascii="Cambria Math" w:hAnsi="Cambria Math" w:cs="Cambria Math"/>
          <w:lang w:val="en-GB"/>
        </w:rPr>
        <w:t>⋅</w:t>
      </w:r>
      <w:r w:rsidRPr="00C61402">
        <w:rPr>
          <w:lang w:val="en-GB"/>
        </w:rPr>
        <w:t xml:space="preserve"> 2 </w:t>
      </w:r>
      <w:r w:rsidRPr="00C61402">
        <w:rPr>
          <w:rFonts w:ascii="Cambria Math" w:hAnsi="Cambria Math" w:cs="Cambria Math"/>
          <w:lang w:val="en-GB"/>
        </w:rPr>
        <w:t>⋅</w:t>
      </w:r>
      <w:r w:rsidRPr="00C61402">
        <w:rPr>
          <w:lang w:val="en-GB"/>
        </w:rPr>
        <w:t xml:space="preserve"> 2) </w:t>
      </w:r>
      <w:r w:rsidR="00374CF0" w:rsidRPr="00C61402">
        <w:rPr>
          <w:lang w:val="en-GB"/>
        </w:rPr>
        <w:t>–</w:t>
      </w:r>
      <w:r w:rsidRPr="00C61402">
        <w:rPr>
          <w:lang w:val="en-GB"/>
        </w:rPr>
        <w:t xml:space="preserve"> 1],</w:t>
      </w:r>
    </w:p>
    <w:p w14:paraId="77FAAE81" w14:textId="77777777" w:rsidR="00B0145B" w:rsidRPr="00C61402" w:rsidRDefault="00B0145B" w:rsidP="00374CF0">
      <w:pPr>
        <w:ind w:firstLine="709"/>
        <w:rPr>
          <w:lang w:val="en-GB"/>
        </w:rPr>
      </w:pPr>
      <w:r w:rsidRPr="00C61402">
        <w:rPr>
          <w:lang w:val="en-GB"/>
        </w:rPr>
        <w:t>ΔX = X</w:t>
      </w:r>
      <w:r w:rsidRPr="00C61402">
        <w:rPr>
          <w:vertAlign w:val="subscript"/>
          <w:lang w:val="en-GB"/>
        </w:rPr>
        <w:t>0</w:t>
      </w:r>
      <w:r w:rsidRPr="00C61402">
        <w:rPr>
          <w:lang w:val="en-GB"/>
        </w:rPr>
        <w:t xml:space="preserve"> </w:t>
      </w:r>
      <w:r w:rsidRPr="00C61402">
        <w:rPr>
          <w:rFonts w:ascii="Cambria Math" w:hAnsi="Cambria Math" w:cs="Cambria Math"/>
          <w:lang w:val="en-GB"/>
        </w:rPr>
        <w:t>⋅</w:t>
      </w:r>
      <w:r w:rsidRPr="00C61402">
        <w:rPr>
          <w:lang w:val="en-GB"/>
        </w:rPr>
        <w:t xml:space="preserve"> (2</w:t>
      </w:r>
      <w:r w:rsidRPr="00C61402">
        <w:rPr>
          <w:vertAlign w:val="superscript"/>
          <w:lang w:val="en-GB"/>
        </w:rPr>
        <w:t>1</w:t>
      </w:r>
      <w:r w:rsidRPr="00C61402">
        <w:rPr>
          <w:lang w:val="en-GB"/>
        </w:rPr>
        <w:t xml:space="preserve"> </w:t>
      </w:r>
      <w:r w:rsidRPr="00C61402">
        <w:rPr>
          <w:rFonts w:ascii="Cambria Math" w:hAnsi="Cambria Math" w:cs="Cambria Math"/>
          <w:lang w:val="en-GB"/>
        </w:rPr>
        <w:t>⋅</w:t>
      </w:r>
      <w:r w:rsidRPr="00C61402">
        <w:rPr>
          <w:lang w:val="en-GB"/>
        </w:rPr>
        <w:t xml:space="preserve"> 2</w:t>
      </w:r>
      <w:r w:rsidRPr="00C61402">
        <w:rPr>
          <w:vertAlign w:val="superscript"/>
          <w:lang w:val="en-GB"/>
        </w:rPr>
        <w:t>2</w:t>
      </w:r>
      <w:r w:rsidRPr="00C61402">
        <w:rPr>
          <w:lang w:val="en-GB"/>
        </w:rPr>
        <w:t xml:space="preserve"> </w:t>
      </w:r>
      <w:r w:rsidRPr="00C61402">
        <w:rPr>
          <w:rFonts w:ascii="Cambria Math" w:hAnsi="Cambria Math" w:cs="Cambria Math"/>
          <w:lang w:val="en-GB"/>
        </w:rPr>
        <w:t>⋅</w:t>
      </w:r>
      <w:r w:rsidRPr="00C61402">
        <w:rPr>
          <w:lang w:val="en-GB"/>
        </w:rPr>
        <w:t xml:space="preserve"> 2</w:t>
      </w:r>
      <w:r w:rsidRPr="00C61402">
        <w:rPr>
          <w:vertAlign w:val="superscript"/>
          <w:lang w:val="en-GB"/>
        </w:rPr>
        <w:t>3</w:t>
      </w:r>
      <w:r w:rsidRPr="00C61402">
        <w:rPr>
          <w:lang w:val="en-GB"/>
        </w:rPr>
        <w:t xml:space="preserve"> - 1).</w:t>
      </w:r>
    </w:p>
    <w:p w14:paraId="67058DB0" w14:textId="77777777" w:rsidR="00B0145B" w:rsidRPr="00C61402" w:rsidRDefault="00B0145B" w:rsidP="00B0145B">
      <w:pPr>
        <w:rPr>
          <w:lang w:val="en-GB"/>
        </w:rPr>
      </w:pPr>
      <w:r w:rsidRPr="00C61402">
        <w:rPr>
          <w:lang w:val="en-GB"/>
        </w:rPr>
        <w:t>It is clear from the notation that the exponents of the common basis (logarithms of indices in our case in base 2) are decisive for keying the difference of analytical indicators. However, since the relation of exponents does not change with the change of the common basis, we do not have to deal with the problem of determining the common basis at all, and partial differences can be derived from the logarithms of indices of any basis.</w:t>
      </w:r>
    </w:p>
    <w:p w14:paraId="5B197878" w14:textId="77777777" w:rsidR="00B0145B" w:rsidRPr="00C61402" w:rsidRDefault="00B0145B" w:rsidP="00B0145B">
      <w:pPr>
        <w:tabs>
          <w:tab w:val="left" w:pos="5021"/>
        </w:tabs>
        <w:ind w:firstLine="708"/>
        <w:rPr>
          <w:lang w:val="en-GB"/>
        </w:rPr>
      </w:pPr>
      <w:r w:rsidRPr="00C61402">
        <w:rPr>
          <w:position w:val="-52"/>
          <w:lang w:val="en-GB"/>
        </w:rPr>
        <w:object w:dxaOrig="2820" w:dyaOrig="1100" w14:anchorId="5F96248C">
          <v:shape id="_x0000_i1228" type="#_x0000_t75" style="width:2in;height:56.5pt" o:ole="">
            <v:imagedata r:id="rId448" o:title=""/>
          </v:shape>
          <o:OLEObject Type="Embed" ProgID="Equation.DSMT4" ShapeID="_x0000_i1228" DrawAspect="Content" ObjectID="_1674378838" r:id="rId449"/>
        </w:object>
      </w:r>
    </w:p>
    <w:p w14:paraId="7B2F8422" w14:textId="77777777" w:rsidR="00B0145B" w:rsidRPr="00C61402" w:rsidRDefault="00B0145B" w:rsidP="00B0145B">
      <w:pPr>
        <w:rPr>
          <w:lang w:val="en-GB"/>
        </w:rPr>
      </w:pPr>
      <w:r w:rsidRPr="00C61402">
        <w:rPr>
          <w:lang w:val="en-GB"/>
        </w:rPr>
        <w:t>The index of a synthetic indicator is given by the product of the indices of the analytical indicators,</w:t>
      </w:r>
    </w:p>
    <w:p w14:paraId="68ED05CF" w14:textId="7FFD2D81" w:rsidR="00B0145B" w:rsidRPr="00C61402" w:rsidRDefault="00B0145B" w:rsidP="001D1D4F">
      <w:pPr>
        <w:ind w:firstLine="709"/>
        <w:rPr>
          <w:lang w:val="en-GB"/>
        </w:rPr>
      </w:pPr>
      <w:r w:rsidRPr="00C61402">
        <w:rPr>
          <w:position w:val="-26"/>
          <w:lang w:val="en-GB"/>
        </w:rPr>
        <w:object w:dxaOrig="3080" w:dyaOrig="600" w14:anchorId="1E050852">
          <v:shape id="_x0000_i1229" type="#_x0000_t75" style="width:154.5pt;height:30.5pt" o:ole="">
            <v:imagedata r:id="rId450" o:title=""/>
          </v:shape>
          <o:OLEObject Type="Embed" ProgID="Equation.DSMT4" ShapeID="_x0000_i1229" DrawAspect="Content" ObjectID="_1674378839" r:id="rId451"/>
        </w:object>
      </w:r>
      <w:r w:rsidRPr="00C61402">
        <w:rPr>
          <w:lang w:val="en-GB"/>
        </w:rPr>
        <w:t>.</w:t>
      </w:r>
    </w:p>
    <w:p w14:paraId="6804C0F8" w14:textId="1C7350C4" w:rsidR="00B0145B" w:rsidRPr="00C61402" w:rsidRDefault="00B0145B" w:rsidP="001D1D4F">
      <w:pPr>
        <w:ind w:firstLine="709"/>
        <w:rPr>
          <w:lang w:val="en-GB"/>
        </w:rPr>
      </w:pPr>
      <w:r w:rsidRPr="00C61402">
        <w:rPr>
          <w:position w:val="-24"/>
          <w:lang w:val="en-GB"/>
        </w:rPr>
        <w:object w:dxaOrig="3060" w:dyaOrig="580" w14:anchorId="421CF620">
          <v:shape id="_x0000_i1230" type="#_x0000_t75" style="width:154pt;height:30.5pt" o:ole="">
            <v:imagedata r:id="rId452" o:title=""/>
          </v:shape>
          <o:OLEObject Type="Embed" ProgID="Equation.DSMT4" ShapeID="_x0000_i1230" DrawAspect="Content" ObjectID="_1674378840" r:id="rId453"/>
        </w:object>
      </w:r>
      <w:r w:rsidRPr="00C61402">
        <w:rPr>
          <w:lang w:val="en-GB"/>
        </w:rPr>
        <w:t>.</w:t>
      </w:r>
    </w:p>
    <w:p w14:paraId="196BE414" w14:textId="228ECAF3" w:rsidR="00B0145B" w:rsidRPr="00C61402" w:rsidRDefault="00B0145B" w:rsidP="001D1D4F">
      <w:pPr>
        <w:ind w:firstLine="709"/>
        <w:rPr>
          <w:lang w:val="en-GB"/>
        </w:rPr>
      </w:pPr>
      <w:r w:rsidRPr="00C61402">
        <w:rPr>
          <w:position w:val="-24"/>
          <w:lang w:val="en-GB"/>
        </w:rPr>
        <w:object w:dxaOrig="4160" w:dyaOrig="580" w14:anchorId="6C1AF646">
          <v:shape id="_x0000_i1231" type="#_x0000_t75" style="width:205.5pt;height:30.5pt" o:ole="">
            <v:imagedata r:id="rId454" o:title=""/>
          </v:shape>
          <o:OLEObject Type="Embed" ProgID="Equation.DSMT4" ShapeID="_x0000_i1231" DrawAspect="Content" ObjectID="_1674378841" r:id="rId455"/>
        </w:object>
      </w:r>
      <w:r w:rsidRPr="00C61402">
        <w:rPr>
          <w:lang w:val="en-GB"/>
        </w:rPr>
        <w:t>.</w:t>
      </w:r>
    </w:p>
    <w:p w14:paraId="5B19A204" w14:textId="12956BEF" w:rsidR="00B0145B" w:rsidRPr="00C61402" w:rsidRDefault="00B0145B" w:rsidP="001D1D4F">
      <w:pPr>
        <w:ind w:firstLine="709"/>
        <w:rPr>
          <w:lang w:val="en-GB"/>
        </w:rPr>
      </w:pPr>
      <w:r w:rsidRPr="00C61402">
        <w:rPr>
          <w:position w:val="-26"/>
          <w:lang w:val="en-GB"/>
        </w:rPr>
        <w:object w:dxaOrig="4120" w:dyaOrig="620" w14:anchorId="6166D4A9">
          <v:shape id="_x0000_i1232" type="#_x0000_t75" style="width:206pt;height:30.5pt" o:ole="">
            <v:imagedata r:id="rId456" o:title=""/>
          </v:shape>
          <o:OLEObject Type="Embed" ProgID="Equation.DSMT4" ShapeID="_x0000_i1232" DrawAspect="Content" ObjectID="_1674378842" r:id="rId457"/>
        </w:object>
      </w:r>
      <w:r w:rsidRPr="00C61402">
        <w:rPr>
          <w:lang w:val="en-GB"/>
        </w:rPr>
        <w:t>.</w:t>
      </w:r>
    </w:p>
    <w:p w14:paraId="016949A0" w14:textId="1CDF882D" w:rsidR="00B0145B" w:rsidRPr="00C61402" w:rsidRDefault="00B0145B" w:rsidP="00B0145B">
      <w:pPr>
        <w:rPr>
          <w:lang w:val="en-GB"/>
        </w:rPr>
      </w:pPr>
      <w:r w:rsidRPr="00C61402">
        <w:rPr>
          <w:lang w:val="en-GB"/>
        </w:rPr>
        <w:t>The absolute change of the synthetic indicator X, which can be explained by the change of the indicator A</w:t>
      </w:r>
      <w:r w:rsidRPr="00C61402">
        <w:rPr>
          <w:vertAlign w:val="subscript"/>
          <w:lang w:val="en-GB"/>
        </w:rPr>
        <w:t>i</w:t>
      </w:r>
      <w:r w:rsidRPr="00C61402">
        <w:rPr>
          <w:lang w:val="en-GB"/>
        </w:rPr>
        <w:t xml:space="preserve"> (ΔX|A</w:t>
      </w:r>
      <w:r w:rsidRPr="00C61402">
        <w:rPr>
          <w:vertAlign w:val="subscript"/>
          <w:lang w:val="en-GB"/>
        </w:rPr>
        <w:t>i</w:t>
      </w:r>
      <w:r w:rsidRPr="00C61402">
        <w:rPr>
          <w:lang w:val="en-GB"/>
        </w:rPr>
        <w:t>) is given by the relation</w:t>
      </w:r>
    </w:p>
    <w:p w14:paraId="3F3A2E41" w14:textId="6F44164C" w:rsidR="00B0145B" w:rsidRPr="00C61402" w:rsidRDefault="00B0145B" w:rsidP="001D1D4F">
      <w:pPr>
        <w:ind w:firstLine="709"/>
        <w:rPr>
          <w:lang w:val="en-GB"/>
        </w:rPr>
      </w:pPr>
      <w:r w:rsidRPr="00C61402">
        <w:rPr>
          <w:position w:val="-26"/>
          <w:lang w:val="en-GB"/>
        </w:rPr>
        <w:object w:dxaOrig="1400" w:dyaOrig="620" w14:anchorId="40F953B3">
          <v:shape id="_x0000_i1233" type="#_x0000_t75" style="width:1in;height:30.5pt" o:ole="">
            <v:imagedata r:id="rId458" o:title=""/>
          </v:shape>
          <o:OLEObject Type="Embed" ProgID="Equation.DSMT4" ShapeID="_x0000_i1233" DrawAspect="Content" ObjectID="_1674378843" r:id="rId459"/>
        </w:object>
      </w:r>
      <w:r w:rsidRPr="00C61402">
        <w:rPr>
          <w:lang w:val="en-GB"/>
        </w:rPr>
        <w:t>.</w:t>
      </w:r>
    </w:p>
    <w:p w14:paraId="360D571F" w14:textId="77777777" w:rsidR="00B0145B" w:rsidRPr="00C61402" w:rsidRDefault="00B0145B" w:rsidP="00B0145B">
      <w:pPr>
        <w:rPr>
          <w:lang w:val="en-GB"/>
        </w:rPr>
      </w:pPr>
      <w:r w:rsidRPr="00C61402">
        <w:rPr>
          <w:lang w:val="en-GB"/>
        </w:rPr>
        <w:t>The absolute change of indicator X is given by the sum of the effects of all analytical indicators,</w:t>
      </w:r>
    </w:p>
    <w:p w14:paraId="38D40798" w14:textId="4CBA4C1A" w:rsidR="00B0145B" w:rsidRPr="00C61402" w:rsidRDefault="00B0145B" w:rsidP="001D1D4F">
      <w:pPr>
        <w:ind w:firstLine="709"/>
        <w:rPr>
          <w:lang w:val="en-GB"/>
        </w:rPr>
      </w:pPr>
      <w:r w:rsidRPr="00C61402">
        <w:rPr>
          <w:position w:val="-24"/>
          <w:lang w:val="en-GB"/>
        </w:rPr>
        <w:object w:dxaOrig="1240" w:dyaOrig="580" w14:anchorId="380CE0FB">
          <v:shape id="_x0000_i1234" type="#_x0000_t75" style="width:61.5pt;height:30.5pt" o:ole="">
            <v:imagedata r:id="rId460" o:title=""/>
          </v:shape>
          <o:OLEObject Type="Embed" ProgID="Equation.DSMT4" ShapeID="_x0000_i1234" DrawAspect="Content" ObjectID="_1674378844" r:id="rId461"/>
        </w:object>
      </w:r>
      <w:r w:rsidRPr="00C61402">
        <w:rPr>
          <w:lang w:val="en-GB"/>
        </w:rPr>
        <w:t xml:space="preserve">. </w:t>
      </w:r>
    </w:p>
    <w:p w14:paraId="2118124C" w14:textId="27D08C95" w:rsidR="00B0145B" w:rsidRPr="00C61402" w:rsidRDefault="00B0145B" w:rsidP="00B0145B">
      <w:pPr>
        <w:rPr>
          <w:lang w:val="en-GB"/>
        </w:rPr>
      </w:pPr>
      <w:r w:rsidRPr="00C61402">
        <w:rPr>
          <w:lang w:val="en-GB"/>
        </w:rPr>
        <w:t>The method of index logarithms cannot be fully applied in the case when the opposite changes of the values of the analytical indicators are fully compensated, ie ΔX = 0 and I</w:t>
      </w:r>
      <w:r w:rsidRPr="00C61402">
        <w:rPr>
          <w:vertAlign w:val="subscript"/>
          <w:lang w:val="en-GB"/>
        </w:rPr>
        <w:t>X</w:t>
      </w:r>
      <w:r w:rsidRPr="00C61402">
        <w:rPr>
          <w:lang w:val="en-GB"/>
        </w:rPr>
        <w:t xml:space="preserve"> = 1. The zero value cannot be the basis for distribution. In this case, it is possible to compare the effect of the change of individual analytical indicators on the overall result directly according to the logarithms of the values, or use the limit number.</w:t>
      </w:r>
      <w:r w:rsidR="0075491D" w:rsidRPr="00C61402">
        <w:rPr>
          <w:lang w:val="en-GB"/>
        </w:rPr>
        <w:t xml:space="preserve"> </w:t>
      </w:r>
      <w:r w:rsidRPr="00C61402">
        <w:rPr>
          <w:lang w:val="en-GB"/>
        </w:rPr>
        <w:t>If ΔX = 0, I</w:t>
      </w:r>
      <w:r w:rsidRPr="00C61402">
        <w:rPr>
          <w:vertAlign w:val="subscript"/>
          <w:lang w:val="en-GB"/>
        </w:rPr>
        <w:t>X</w:t>
      </w:r>
      <w:r w:rsidRPr="00C61402">
        <w:rPr>
          <w:lang w:val="en-GB"/>
        </w:rPr>
        <w:t xml:space="preserve"> = 1 and therefore ln I</w:t>
      </w:r>
      <w:r w:rsidRPr="00C61402">
        <w:rPr>
          <w:vertAlign w:val="subscript"/>
          <w:lang w:val="en-GB"/>
        </w:rPr>
        <w:t>X</w:t>
      </w:r>
      <w:r w:rsidRPr="00C61402">
        <w:rPr>
          <w:lang w:val="en-GB"/>
        </w:rPr>
        <w:t xml:space="preserve"> = 0, then</w:t>
      </w:r>
    </w:p>
    <w:p w14:paraId="3382AC07" w14:textId="77777777" w:rsidR="00B0145B" w:rsidRPr="00C61402" w:rsidRDefault="00B0145B" w:rsidP="00B0145B">
      <w:pPr>
        <w:ind w:firstLine="708"/>
        <w:rPr>
          <w:lang w:val="en-GB"/>
        </w:rPr>
      </w:pPr>
      <w:r w:rsidRPr="00C61402">
        <w:rPr>
          <w:position w:val="-26"/>
          <w:lang w:val="en-GB"/>
        </w:rPr>
        <w:object w:dxaOrig="4220" w:dyaOrig="580" w14:anchorId="611FC6B0">
          <v:shape id="_x0000_i1235" type="#_x0000_t75" style="width:211pt;height:30.5pt" o:ole="">
            <v:imagedata r:id="rId462" o:title=""/>
          </v:shape>
          <o:OLEObject Type="Embed" ProgID="Equation.DSMT4" ShapeID="_x0000_i1235" DrawAspect="Content" ObjectID="_1674378845" r:id="rId463"/>
        </w:object>
      </w:r>
      <w:r w:rsidRPr="00C61402">
        <w:rPr>
          <w:lang w:val="en-GB"/>
        </w:rPr>
        <w:t>.</w:t>
      </w:r>
    </w:p>
    <w:p w14:paraId="39E4A92F" w14:textId="2B732C40" w:rsidR="00B0145B" w:rsidRPr="00C61402" w:rsidRDefault="00B0145B" w:rsidP="00B0145B">
      <w:pPr>
        <w:rPr>
          <w:lang w:val="en-GB"/>
        </w:rPr>
      </w:pPr>
      <w:r w:rsidRPr="00C61402">
        <w:rPr>
          <w:lang w:val="en-GB"/>
        </w:rPr>
        <w:t>However, this problem does not need to be overestimated, mainly because the case of zero difference of the synthetic indicator can be encountered exceptionally in economic analyzes.</w:t>
      </w:r>
      <w:r w:rsidR="00374CF0" w:rsidRPr="00C61402">
        <w:rPr>
          <w:lang w:val="en-GB"/>
        </w:rPr>
        <w:t xml:space="preserve"> </w:t>
      </w:r>
      <w:r w:rsidRPr="00C61402">
        <w:rPr>
          <w:lang w:val="en-GB"/>
        </w:rPr>
        <w:t xml:space="preserve">Similarly, the method cannot be fully applied if </w:t>
      </w:r>
      <w:r w:rsidRPr="00C61402">
        <w:rPr>
          <w:position w:val="-12"/>
          <w:lang w:val="en-GB"/>
        </w:rPr>
        <w:object w:dxaOrig="540" w:dyaOrig="320" w14:anchorId="1B162F0C">
          <v:shape id="_x0000_i1236" type="#_x0000_t75" style="width:25.5pt;height:15.5pt" o:ole="">
            <v:imagedata r:id="rId464" o:title=""/>
          </v:shape>
          <o:OLEObject Type="Embed" ProgID="Equation.DSMT4" ShapeID="_x0000_i1236" DrawAspect="Content" ObjectID="_1674378846" r:id="rId465"/>
        </w:object>
      </w:r>
      <w:r w:rsidRPr="00C61402">
        <w:rPr>
          <w:lang w:val="en-GB"/>
        </w:rPr>
        <w:t xml:space="preserve">for </w:t>
      </w:r>
      <w:r w:rsidRPr="00C61402">
        <w:rPr>
          <w:i/>
          <w:lang w:val="en-GB"/>
        </w:rPr>
        <w:t>i</w:t>
      </w:r>
      <w:r w:rsidRPr="00C61402">
        <w:rPr>
          <w:lang w:val="en-GB"/>
        </w:rPr>
        <w:t xml:space="preserve"> </w:t>
      </w:r>
      <w:r w:rsidR="0075491D" w:rsidRPr="00C61402">
        <w:rPr>
          <w:lang w:val="en-GB"/>
        </w:rPr>
        <w:t>from</w:t>
      </w:r>
      <w:r w:rsidRPr="00C61402">
        <w:rPr>
          <w:lang w:val="en-GB"/>
        </w:rPr>
        <w:t xml:space="preserve"> </w:t>
      </w:r>
      <w:r w:rsidRPr="00C61402">
        <w:rPr>
          <w:i/>
          <w:lang w:val="en-GB"/>
        </w:rPr>
        <w:t>i</w:t>
      </w:r>
      <w:r w:rsidRPr="00C61402">
        <w:rPr>
          <w:lang w:val="en-GB"/>
        </w:rPr>
        <w:t xml:space="preserve"> = 1, 2,…, n; and the method cannot be applied if</w:t>
      </w:r>
      <w:r w:rsidR="00374CF0" w:rsidRPr="00C61402">
        <w:rPr>
          <w:position w:val="-10"/>
          <w:lang w:val="en-GB"/>
        </w:rPr>
        <w:object w:dxaOrig="520" w:dyaOrig="300" w14:anchorId="3D17A26C">
          <v:shape id="_x0000_i1237" type="#_x0000_t75" style="width:25.5pt;height:15.5pt" o:ole="">
            <v:imagedata r:id="rId466" o:title=""/>
          </v:shape>
          <o:OLEObject Type="Embed" ProgID="Equation.DSMT4" ShapeID="_x0000_i1237" DrawAspect="Content" ObjectID="_1674378847" r:id="rId467"/>
        </w:object>
      </w:r>
      <w:r w:rsidRPr="00C61402">
        <w:rPr>
          <w:lang w:val="en-GB"/>
        </w:rPr>
        <w:t>.</w:t>
      </w:r>
    </w:p>
    <w:p w14:paraId="143B4EA3" w14:textId="54CB20B5" w:rsidR="00B0145B" w:rsidRPr="00C61402" w:rsidRDefault="00B0145B" w:rsidP="00B0145B">
      <w:pPr>
        <w:rPr>
          <w:lang w:val="en-GB"/>
        </w:rPr>
      </w:pPr>
      <w:r w:rsidRPr="00C61402">
        <w:rPr>
          <w:lang w:val="en-GB"/>
        </w:rPr>
        <w:t>Analogous to the decomposition of indicators with product relations, the decomposition of indicators with share relations can be defined. If the analyzed indicator is expressed as the ratio of two analytical indicators according to the relationship</w:t>
      </w:r>
      <w:r w:rsidR="00374CF0" w:rsidRPr="00C61402">
        <w:rPr>
          <w:position w:val="-4"/>
          <w:lang w:val="en-GB"/>
        </w:rPr>
        <w:object w:dxaOrig="800" w:dyaOrig="220" w14:anchorId="4EBED284">
          <v:shape id="_x0000_i1238" type="#_x0000_t75" style="width:25.5pt;height:10.5pt" o:ole="">
            <v:imagedata r:id="rId468" o:title=""/>
          </v:shape>
          <o:OLEObject Type="Embed" ProgID="Equation.DSMT4" ShapeID="_x0000_i1238" DrawAspect="Content" ObjectID="_1674378848" r:id="rId469"/>
        </w:object>
      </w:r>
      <w:r w:rsidRPr="00C61402">
        <w:rPr>
          <w:lang w:val="en-GB"/>
        </w:rPr>
        <w:t>, then the change in the synthetic indicator X due to the change in the analytical indicator A can be expressed as</w:t>
      </w:r>
    </w:p>
    <w:p w14:paraId="42447F88" w14:textId="4677ED02" w:rsidR="00B0145B" w:rsidRPr="00C61402" w:rsidRDefault="00B0145B" w:rsidP="0075491D">
      <w:pPr>
        <w:ind w:firstLine="709"/>
        <w:rPr>
          <w:lang w:val="en-GB"/>
        </w:rPr>
      </w:pPr>
      <w:r w:rsidRPr="00C61402">
        <w:rPr>
          <w:position w:val="-26"/>
          <w:lang w:val="en-GB"/>
        </w:rPr>
        <w:object w:dxaOrig="1400" w:dyaOrig="580" w14:anchorId="099EDE29">
          <v:shape id="_x0000_i1239" type="#_x0000_t75" style="width:1in;height:30.5pt" o:ole="">
            <v:imagedata r:id="rId470" o:title=""/>
          </v:shape>
          <o:OLEObject Type="Embed" ProgID="Equation.DSMT4" ShapeID="_x0000_i1239" DrawAspect="Content" ObjectID="_1674378849" r:id="rId471"/>
        </w:object>
      </w:r>
    </w:p>
    <w:p w14:paraId="58DD66B6" w14:textId="77777777" w:rsidR="00B0145B" w:rsidRPr="00C61402" w:rsidRDefault="00B0145B" w:rsidP="00B0145B">
      <w:pPr>
        <w:rPr>
          <w:lang w:val="en-GB"/>
        </w:rPr>
      </w:pPr>
      <w:r w:rsidRPr="00C61402">
        <w:rPr>
          <w:lang w:val="en-GB"/>
        </w:rPr>
        <w:t>and a change in synthetic indicator X due to a change in analytical indicator B as</w:t>
      </w:r>
    </w:p>
    <w:p w14:paraId="40BA39F2" w14:textId="10984FB5" w:rsidR="00B0145B" w:rsidRPr="00C61402" w:rsidRDefault="00B0145B" w:rsidP="0075491D">
      <w:pPr>
        <w:ind w:firstLine="709"/>
        <w:rPr>
          <w:lang w:val="en-GB"/>
        </w:rPr>
      </w:pPr>
      <w:r w:rsidRPr="00C61402">
        <w:rPr>
          <w:position w:val="-26"/>
          <w:lang w:val="en-GB"/>
        </w:rPr>
        <w:object w:dxaOrig="1500" w:dyaOrig="580" w14:anchorId="2EBD73F5">
          <v:shape id="_x0000_i1240" type="#_x0000_t75" style="width:77pt;height:30.5pt" o:ole="">
            <v:imagedata r:id="rId472" o:title=""/>
          </v:shape>
          <o:OLEObject Type="Embed" ProgID="Equation.DSMT4" ShapeID="_x0000_i1240" DrawAspect="Content" ObjectID="_1674378850" r:id="rId473"/>
        </w:object>
      </w:r>
      <w:r w:rsidRPr="00C61402">
        <w:rPr>
          <w:lang w:val="en-GB"/>
        </w:rPr>
        <w:t>.</w:t>
      </w:r>
    </w:p>
    <w:p w14:paraId="434DCCFC" w14:textId="278A383A" w:rsidR="00B0145B" w:rsidRPr="00C61402" w:rsidRDefault="00B0145B" w:rsidP="00B0145B">
      <w:pPr>
        <w:rPr>
          <w:lang w:val="en-GB"/>
        </w:rPr>
      </w:pPr>
      <w:r w:rsidRPr="00C61402">
        <w:rPr>
          <w:lang w:val="en-GB"/>
        </w:rPr>
        <w:t>These relationships result from expressing the relationship as. The index of the indicator B</w:t>
      </w:r>
      <w:r w:rsidRPr="00C61402">
        <w:rPr>
          <w:vertAlign w:val="superscript"/>
          <w:lang w:val="en-GB"/>
        </w:rPr>
        <w:t>−1</w:t>
      </w:r>
      <w:r w:rsidRPr="00C61402">
        <w:rPr>
          <w:lang w:val="en-GB"/>
        </w:rPr>
        <w:t xml:space="preserve"> corresponds to the relation</w:t>
      </w:r>
    </w:p>
    <w:p w14:paraId="1ABDB1BF" w14:textId="5BAA03C4" w:rsidR="00B0145B" w:rsidRPr="00C61402" w:rsidRDefault="00B0145B" w:rsidP="0075491D">
      <w:pPr>
        <w:ind w:firstLine="709"/>
        <w:rPr>
          <w:lang w:val="en-GB"/>
        </w:rPr>
      </w:pPr>
      <w:r w:rsidRPr="00C61402">
        <w:rPr>
          <w:position w:val="-26"/>
          <w:lang w:val="en-GB"/>
        </w:rPr>
        <w:object w:dxaOrig="1400" w:dyaOrig="620" w14:anchorId="35164629">
          <v:shape id="_x0000_i1241" type="#_x0000_t75" style="width:1in;height:30.5pt" o:ole="">
            <v:imagedata r:id="rId474" o:title=""/>
          </v:shape>
          <o:OLEObject Type="Embed" ProgID="Equation.DSMT4" ShapeID="_x0000_i1241" DrawAspect="Content" ObjectID="_1674378851" r:id="rId475"/>
        </w:object>
      </w:r>
      <w:r w:rsidRPr="00C61402">
        <w:rPr>
          <w:lang w:val="en-GB"/>
        </w:rPr>
        <w:t xml:space="preserve">, </w:t>
      </w:r>
    </w:p>
    <w:p w14:paraId="7A58A9D3" w14:textId="77777777" w:rsidR="00B0145B" w:rsidRPr="00C61402" w:rsidRDefault="00B0145B" w:rsidP="00B0145B">
      <w:pPr>
        <w:rPr>
          <w:lang w:val="en-GB"/>
        </w:rPr>
      </w:pPr>
      <w:r w:rsidRPr="00C61402">
        <w:rPr>
          <w:lang w:val="en-GB"/>
        </w:rPr>
        <w:t>and its logarithm</w:t>
      </w:r>
    </w:p>
    <w:p w14:paraId="367801C2" w14:textId="68191E4B" w:rsidR="00B0145B" w:rsidRPr="00C61402" w:rsidRDefault="00B0145B" w:rsidP="0075491D">
      <w:pPr>
        <w:ind w:firstLine="709"/>
        <w:rPr>
          <w:lang w:val="en-GB"/>
        </w:rPr>
      </w:pPr>
      <w:r w:rsidRPr="00C61402">
        <w:rPr>
          <w:position w:val="-12"/>
          <w:lang w:val="en-GB"/>
        </w:rPr>
        <w:object w:dxaOrig="1240" w:dyaOrig="380" w14:anchorId="328E69AA">
          <v:shape id="_x0000_i1242" type="#_x0000_t75" style="width:61.5pt;height:20pt" o:ole="">
            <v:imagedata r:id="rId476" o:title=""/>
          </v:shape>
          <o:OLEObject Type="Embed" ProgID="Equation.DSMT4" ShapeID="_x0000_i1242" DrawAspect="Content" ObjectID="_1674378852" r:id="rId477"/>
        </w:object>
      </w:r>
      <w:r w:rsidRPr="00C61402">
        <w:rPr>
          <w:lang w:val="en-GB"/>
        </w:rPr>
        <w:t>.</w:t>
      </w:r>
    </w:p>
    <w:p w14:paraId="34E83DED" w14:textId="3D660A57" w:rsidR="00B0145B" w:rsidRPr="00C61402" w:rsidRDefault="00B0145B" w:rsidP="0075491D">
      <w:pPr>
        <w:pStyle w:val="Example"/>
      </w:pPr>
      <w:r w:rsidRPr="00C61402">
        <w:t>Example</w:t>
      </w:r>
      <w:r w:rsidR="0075491D" w:rsidRPr="00C61402">
        <w:t xml:space="preserve"> Method of decomposition using logarithms of indexes</w:t>
      </w:r>
    </w:p>
    <w:p w14:paraId="4C9C8DC1" w14:textId="56856D0E" w:rsidR="00B0145B" w:rsidRPr="00C61402" w:rsidRDefault="00B0145B" w:rsidP="00B0145B">
      <w:pPr>
        <w:rPr>
          <w:lang w:val="en-GB"/>
        </w:rPr>
      </w:pPr>
      <w:r w:rsidRPr="00C61402">
        <w:rPr>
          <w:lang w:val="en-GB"/>
        </w:rPr>
        <w:t xml:space="preserve">Express the effect of the change in assets and the change in the rate of profit on the change in profit using the method of logarithms of </w:t>
      </w:r>
      <w:r w:rsidR="0075491D" w:rsidRPr="00C61402">
        <w:rPr>
          <w:lang w:val="en-GB"/>
        </w:rPr>
        <w:t>indexes</w:t>
      </w:r>
      <w:r w:rsidRPr="00C61402">
        <w:rPr>
          <w:lang w:val="en-GB"/>
        </w:rPr>
        <w:t xml:space="preserve"> for input from </w:t>
      </w:r>
      <w:r w:rsidR="002D2D4E" w:rsidRPr="00C61402">
        <w:rPr>
          <w:lang w:val="en-GB"/>
        </w:rPr>
        <w:t xml:space="preserve">previous </w:t>
      </w:r>
      <w:r w:rsidRPr="00C61402">
        <w:rPr>
          <w:lang w:val="en-GB"/>
        </w:rPr>
        <w:t>chapter.</w:t>
      </w:r>
    </w:p>
    <w:p w14:paraId="2CF70B18" w14:textId="77777777" w:rsidR="00B0145B" w:rsidRPr="00C61402" w:rsidRDefault="00B0145B" w:rsidP="00B0145B">
      <w:pPr>
        <w:rPr>
          <w:lang w:val="en-GB"/>
        </w:rPr>
      </w:pPr>
      <w:r w:rsidRPr="00C61402">
        <w:rPr>
          <w:lang w:val="en-GB"/>
        </w:rPr>
        <w:t>Solution</w:t>
      </w:r>
    </w:p>
    <w:p w14:paraId="1C71535D" w14:textId="77777777" w:rsidR="00B0145B" w:rsidRPr="00C61402" w:rsidRDefault="00B0145B" w:rsidP="00B0145B">
      <w:pPr>
        <w:rPr>
          <w:lang w:val="en-GB"/>
        </w:rPr>
      </w:pPr>
      <w:r w:rsidRPr="00C61402">
        <w:rPr>
          <w:lang w:val="en-GB"/>
        </w:rPr>
        <w:t>Total change in profit volume,</w:t>
      </w:r>
    </w:p>
    <w:p w14:paraId="4297E0BD" w14:textId="35F5D96A" w:rsidR="00B0145B" w:rsidRPr="00C61402" w:rsidRDefault="00B0145B" w:rsidP="002D2D4E">
      <w:pPr>
        <w:ind w:firstLine="709"/>
        <w:rPr>
          <w:lang w:val="en-GB"/>
        </w:rPr>
      </w:pPr>
      <w:r w:rsidRPr="00C61402">
        <w:rPr>
          <w:lang w:val="en-GB"/>
        </w:rPr>
        <w:t>ΔZ = Z</w:t>
      </w:r>
      <w:r w:rsidRPr="00C61402">
        <w:rPr>
          <w:vertAlign w:val="subscript"/>
          <w:lang w:val="en-GB"/>
        </w:rPr>
        <w:t>1</w:t>
      </w:r>
      <w:r w:rsidRPr="00C61402">
        <w:rPr>
          <w:lang w:val="en-GB"/>
        </w:rPr>
        <w:t xml:space="preserve"> </w:t>
      </w:r>
      <w:r w:rsidR="0075491D" w:rsidRPr="00C61402">
        <w:rPr>
          <w:lang w:val="en-GB"/>
        </w:rPr>
        <w:t>–</w:t>
      </w:r>
      <w:r w:rsidRPr="00C61402">
        <w:rPr>
          <w:lang w:val="en-GB"/>
        </w:rPr>
        <w:t xml:space="preserve"> Z</w:t>
      </w:r>
      <w:r w:rsidRPr="00C61402">
        <w:rPr>
          <w:vertAlign w:val="subscript"/>
          <w:lang w:val="en-GB"/>
        </w:rPr>
        <w:t>0</w:t>
      </w:r>
      <w:r w:rsidRPr="00C61402">
        <w:rPr>
          <w:lang w:val="en-GB"/>
        </w:rPr>
        <w:t xml:space="preserve"> = 600,000 - 480,000 = 120,000.</w:t>
      </w:r>
    </w:p>
    <w:p w14:paraId="57959736" w14:textId="77777777" w:rsidR="00B0145B" w:rsidRPr="00C61402" w:rsidRDefault="00B0145B" w:rsidP="00B0145B">
      <w:pPr>
        <w:rPr>
          <w:lang w:val="en-GB"/>
        </w:rPr>
      </w:pPr>
      <w:r w:rsidRPr="00C61402">
        <w:rPr>
          <w:lang w:val="en-GB"/>
        </w:rPr>
        <w:t>Change in profit volume due to change in profit rate,</w:t>
      </w:r>
    </w:p>
    <w:p w14:paraId="20D6E9AE" w14:textId="62CAB3A3" w:rsidR="00B0145B" w:rsidRPr="00C61402" w:rsidRDefault="00B0145B" w:rsidP="002D2D4E">
      <w:pPr>
        <w:ind w:firstLine="709"/>
        <w:rPr>
          <w:lang w:val="en-GB"/>
        </w:rPr>
      </w:pPr>
      <w:r w:rsidRPr="00C61402">
        <w:rPr>
          <w:position w:val="-52"/>
          <w:lang w:val="en-GB"/>
        </w:rPr>
        <w:object w:dxaOrig="4500" w:dyaOrig="1120" w14:anchorId="1C785F46">
          <v:shape id="_x0000_i1243" type="#_x0000_t75" style="width:221pt;height:56.5pt" o:ole="">
            <v:imagedata r:id="rId478" o:title=""/>
          </v:shape>
          <o:OLEObject Type="Embed" ProgID="Equation.DSMT4" ShapeID="_x0000_i1243" DrawAspect="Content" ObjectID="_1674378853" r:id="rId479"/>
        </w:object>
      </w:r>
      <w:r w:rsidRPr="00C61402">
        <w:rPr>
          <w:lang w:val="en-GB"/>
        </w:rPr>
        <w:t>.</w:t>
      </w:r>
    </w:p>
    <w:p w14:paraId="6FCF83BC" w14:textId="77777777" w:rsidR="00B0145B" w:rsidRPr="00C61402" w:rsidRDefault="00B0145B" w:rsidP="00B0145B">
      <w:pPr>
        <w:rPr>
          <w:lang w:val="en-GB"/>
        </w:rPr>
      </w:pPr>
      <w:r w:rsidRPr="00C61402">
        <w:rPr>
          <w:lang w:val="en-GB"/>
        </w:rPr>
        <w:t>Change in the volume of profit due to changes in assets,</w:t>
      </w:r>
    </w:p>
    <w:p w14:paraId="06FDC719" w14:textId="4AD44672" w:rsidR="00B0145B" w:rsidRPr="00C61402" w:rsidRDefault="00B0145B" w:rsidP="002D2D4E">
      <w:pPr>
        <w:ind w:firstLine="709"/>
        <w:rPr>
          <w:lang w:val="en-GB"/>
        </w:rPr>
      </w:pPr>
      <w:r w:rsidRPr="00C61402">
        <w:rPr>
          <w:position w:val="-52"/>
          <w:lang w:val="en-GB"/>
        </w:rPr>
        <w:object w:dxaOrig="4680" w:dyaOrig="1140" w14:anchorId="50EBC2F7">
          <v:shape id="_x0000_i1244" type="#_x0000_t75" style="width:231.5pt;height:56.5pt" o:ole="">
            <v:imagedata r:id="rId480" o:title=""/>
          </v:shape>
          <o:OLEObject Type="Embed" ProgID="Equation.DSMT4" ShapeID="_x0000_i1244" DrawAspect="Content" ObjectID="_1674378854" r:id="rId481"/>
        </w:object>
      </w:r>
      <w:r w:rsidRPr="00C61402">
        <w:rPr>
          <w:lang w:val="en-GB"/>
        </w:rPr>
        <w:t>.</w:t>
      </w:r>
    </w:p>
    <w:p w14:paraId="50CBD10A" w14:textId="77777777" w:rsidR="00B0145B" w:rsidRPr="00C61402" w:rsidRDefault="00B0145B" w:rsidP="00B0145B">
      <w:pPr>
        <w:rPr>
          <w:lang w:val="en-GB"/>
        </w:rPr>
      </w:pPr>
      <w:r w:rsidRPr="00C61402">
        <w:rPr>
          <w:lang w:val="en-GB"/>
        </w:rPr>
        <w:t>The relationship applies to these changes</w:t>
      </w:r>
    </w:p>
    <w:p w14:paraId="361F46FF" w14:textId="506EC874" w:rsidR="00B0145B" w:rsidRPr="00C61402" w:rsidRDefault="00B0145B" w:rsidP="002D2D4E">
      <w:pPr>
        <w:ind w:firstLine="709"/>
        <w:rPr>
          <w:lang w:val="en-GB"/>
        </w:rPr>
      </w:pPr>
      <w:r w:rsidRPr="00C61402">
        <w:rPr>
          <w:position w:val="-10"/>
          <w:lang w:val="en-GB"/>
        </w:rPr>
        <w:object w:dxaOrig="3900" w:dyaOrig="300" w14:anchorId="7FA362F4">
          <v:shape id="_x0000_i1245" type="#_x0000_t75" style="width:205.5pt;height:15.5pt" o:ole="">
            <v:imagedata r:id="rId482" o:title=""/>
          </v:shape>
          <o:OLEObject Type="Embed" ProgID="Equation.DSMT4" ShapeID="_x0000_i1245" DrawAspect="Content" ObjectID="_1674378855" r:id="rId483"/>
        </w:object>
      </w:r>
      <w:r w:rsidRPr="00C61402">
        <w:rPr>
          <w:lang w:val="en-GB"/>
        </w:rPr>
        <w:t>.</w:t>
      </w:r>
    </w:p>
    <w:p w14:paraId="68F380B9" w14:textId="77777777" w:rsidR="00B0145B" w:rsidRPr="00C61402" w:rsidRDefault="00B0145B" w:rsidP="00B0145B">
      <w:pPr>
        <w:rPr>
          <w:lang w:val="en-GB"/>
        </w:rPr>
      </w:pPr>
      <w:r w:rsidRPr="00C61402">
        <w:rPr>
          <w:lang w:val="en-GB"/>
        </w:rPr>
        <w:t>The total increase in profit of 120,000 was mainly influenced by the intensity factor (profit rate), which meant an increase in profit of CZK 218,047. This increase was reduced by CZK 98,047 due to a decrease in assets.</w:t>
      </w:r>
    </w:p>
    <w:p w14:paraId="609E1C1C" w14:textId="1E7B8DD7" w:rsidR="00B0145B" w:rsidRPr="00C61402" w:rsidRDefault="00B0145B" w:rsidP="0075491D">
      <w:pPr>
        <w:pStyle w:val="Nadpis3"/>
      </w:pPr>
      <w:r w:rsidRPr="00C61402">
        <w:t xml:space="preserve">Functional </w:t>
      </w:r>
      <w:r w:rsidR="0075491D" w:rsidRPr="00C61402">
        <w:t xml:space="preserve">decomposition </w:t>
      </w:r>
      <w:r w:rsidRPr="00C61402">
        <w:t>method</w:t>
      </w:r>
    </w:p>
    <w:p w14:paraId="2CA95562" w14:textId="173A487A" w:rsidR="00B0145B" w:rsidRPr="00C61402" w:rsidRDefault="00B0145B" w:rsidP="00B0145B">
      <w:pPr>
        <w:rPr>
          <w:lang w:val="en-GB"/>
        </w:rPr>
      </w:pPr>
      <w:r w:rsidRPr="00C61402">
        <w:rPr>
          <w:lang w:val="en-GB"/>
        </w:rPr>
        <w:t xml:space="preserve">As mentioned above, the method </w:t>
      </w:r>
      <w:r w:rsidR="0075491D" w:rsidRPr="00C61402">
        <w:rPr>
          <w:lang w:val="en-GB"/>
        </w:rPr>
        <w:t xml:space="preserve">of logarithm of indexes </w:t>
      </w:r>
      <w:r w:rsidRPr="00C61402">
        <w:rPr>
          <w:lang w:val="en-GB"/>
        </w:rPr>
        <w:t xml:space="preserve">cannot be used when the indexes of the indicators are </w:t>
      </w:r>
      <w:r w:rsidR="0075491D" w:rsidRPr="00C61402">
        <w:rPr>
          <w:lang w:val="en-GB"/>
        </w:rPr>
        <w:t>not positive</w:t>
      </w:r>
      <w:r w:rsidRPr="00C61402">
        <w:rPr>
          <w:lang w:val="en-GB"/>
        </w:rPr>
        <w:t>, which is a common situation, for example, in the analysis of profitability. The solution of this situation is made possible by a functional method that is not sensitive even to the order of analytical indicators. The functional method is based on the decomposition of a change in a synthetic indicator using relative changes in analytical indicators.</w:t>
      </w:r>
    </w:p>
    <w:p w14:paraId="773D6A10" w14:textId="77777777" w:rsidR="00B0145B" w:rsidRPr="00C61402" w:rsidRDefault="00B0145B" w:rsidP="00B0145B">
      <w:pPr>
        <w:rPr>
          <w:lang w:val="en-GB"/>
        </w:rPr>
      </w:pPr>
      <w:r w:rsidRPr="00C61402">
        <w:rPr>
          <w:lang w:val="en-GB"/>
        </w:rPr>
        <w:t>The synthetic indicator is given by the product of analytical indicators,</w:t>
      </w:r>
    </w:p>
    <w:p w14:paraId="0A1AE35F" w14:textId="72FD3933" w:rsidR="00B0145B" w:rsidRPr="00C61402" w:rsidRDefault="00B0145B" w:rsidP="002D2D4E">
      <w:pPr>
        <w:ind w:firstLine="709"/>
        <w:rPr>
          <w:lang w:val="en-GB"/>
        </w:rPr>
      </w:pPr>
      <w:r w:rsidRPr="00C61402">
        <w:rPr>
          <w:position w:val="-24"/>
          <w:lang w:val="en-GB"/>
        </w:rPr>
        <w:object w:dxaOrig="2079" w:dyaOrig="580" w14:anchorId="3A183A0E">
          <v:shape id="_x0000_i1246" type="#_x0000_t75" style="width:103pt;height:30.5pt" o:ole="">
            <v:imagedata r:id="rId484" o:title=""/>
          </v:shape>
          <o:OLEObject Type="Embed" ProgID="Equation.DSMT4" ShapeID="_x0000_i1246" DrawAspect="Content" ObjectID="_1674378856" r:id="rId485"/>
        </w:object>
      </w:r>
      <w:r w:rsidRPr="00C61402">
        <w:rPr>
          <w:lang w:val="en-GB"/>
        </w:rPr>
        <w:t xml:space="preserve">, </w:t>
      </w:r>
    </w:p>
    <w:p w14:paraId="44917B38" w14:textId="77777777" w:rsidR="00B0145B" w:rsidRPr="00C61402" w:rsidRDefault="00B0145B" w:rsidP="00B0145B">
      <w:pPr>
        <w:rPr>
          <w:lang w:val="en-GB"/>
        </w:rPr>
      </w:pPr>
      <w:r w:rsidRPr="00C61402">
        <w:rPr>
          <w:lang w:val="en-GB"/>
        </w:rPr>
        <w:lastRenderedPageBreak/>
        <w:t>whose relative changes correspond to the relationship</w:t>
      </w:r>
    </w:p>
    <w:p w14:paraId="1C30E6AB" w14:textId="235B623A" w:rsidR="00B0145B" w:rsidRPr="00C61402" w:rsidRDefault="00B0145B" w:rsidP="002D2D4E">
      <w:pPr>
        <w:ind w:firstLine="709"/>
        <w:rPr>
          <w:lang w:val="en-GB"/>
        </w:rPr>
      </w:pPr>
      <w:r w:rsidRPr="00C61402">
        <w:rPr>
          <w:position w:val="-26"/>
          <w:lang w:val="en-GB"/>
        </w:rPr>
        <w:object w:dxaOrig="800" w:dyaOrig="580" w14:anchorId="4E77F809">
          <v:shape id="_x0000_i1247" type="#_x0000_t75" style="width:41.5pt;height:30.5pt" o:ole="">
            <v:imagedata r:id="rId486" o:title=""/>
          </v:shape>
          <o:OLEObject Type="Embed" ProgID="Equation.DSMT4" ShapeID="_x0000_i1247" DrawAspect="Content" ObjectID="_1674378857" r:id="rId487"/>
        </w:object>
      </w:r>
      <w:r w:rsidRPr="00C61402">
        <w:rPr>
          <w:lang w:val="en-GB"/>
        </w:rPr>
        <w:t>.</w:t>
      </w:r>
    </w:p>
    <w:p w14:paraId="1B0DE100" w14:textId="77777777" w:rsidR="00B0145B" w:rsidRPr="00C61402" w:rsidRDefault="00B0145B" w:rsidP="00B0145B">
      <w:pPr>
        <w:rPr>
          <w:lang w:val="en-GB"/>
        </w:rPr>
      </w:pPr>
      <w:r w:rsidRPr="00C61402">
        <w:rPr>
          <w:lang w:val="en-GB"/>
        </w:rPr>
        <w:t>For n = 2, the effects of analytical indicators on the change of the synthetic indicator correspond to the relations</w:t>
      </w:r>
    </w:p>
    <w:p w14:paraId="7E7D7D49" w14:textId="616C1C21" w:rsidR="00B0145B" w:rsidRPr="00C61402" w:rsidRDefault="00B0145B" w:rsidP="002D2D4E">
      <w:pPr>
        <w:ind w:firstLine="709"/>
        <w:rPr>
          <w:lang w:val="en-GB"/>
        </w:rPr>
      </w:pPr>
      <w:r w:rsidRPr="00C61402">
        <w:rPr>
          <w:position w:val="-28"/>
          <w:lang w:val="en-GB"/>
        </w:rPr>
        <w:object w:dxaOrig="2100" w:dyaOrig="660" w14:anchorId="6B736003">
          <v:shape id="_x0000_i1248" type="#_x0000_t75" style="width:102.5pt;height:30.5pt" o:ole="">
            <v:imagedata r:id="rId488" o:title=""/>
          </v:shape>
          <o:OLEObject Type="Embed" ProgID="Equation.DSMT4" ShapeID="_x0000_i1248" DrawAspect="Content" ObjectID="_1674378858" r:id="rId489"/>
        </w:object>
      </w:r>
      <w:r w:rsidRPr="00C61402">
        <w:rPr>
          <w:lang w:val="en-GB"/>
        </w:rPr>
        <w:t xml:space="preserve">, </w:t>
      </w:r>
    </w:p>
    <w:p w14:paraId="2F3C53E1" w14:textId="25ED8DEB" w:rsidR="00B0145B" w:rsidRPr="00C61402" w:rsidRDefault="00B0145B" w:rsidP="002D2D4E">
      <w:pPr>
        <w:ind w:firstLine="709"/>
        <w:rPr>
          <w:lang w:val="en-GB"/>
        </w:rPr>
      </w:pPr>
      <w:r w:rsidRPr="00C61402">
        <w:rPr>
          <w:position w:val="-28"/>
          <w:lang w:val="en-GB"/>
        </w:rPr>
        <w:object w:dxaOrig="2120" w:dyaOrig="660" w14:anchorId="44373EC3">
          <v:shape id="_x0000_i1249" type="#_x0000_t75" style="width:103pt;height:30.5pt" o:ole="">
            <v:imagedata r:id="rId490" o:title=""/>
          </v:shape>
          <o:OLEObject Type="Embed" ProgID="Equation.DSMT4" ShapeID="_x0000_i1249" DrawAspect="Content" ObjectID="_1674378859" r:id="rId491"/>
        </w:object>
      </w:r>
      <w:r w:rsidRPr="00C61402">
        <w:rPr>
          <w:lang w:val="en-GB"/>
        </w:rPr>
        <w:t>.</w:t>
      </w:r>
    </w:p>
    <w:p w14:paraId="386AAA0B" w14:textId="77777777" w:rsidR="00B0145B" w:rsidRPr="00C61402" w:rsidRDefault="00B0145B" w:rsidP="00B0145B">
      <w:pPr>
        <w:rPr>
          <w:lang w:val="en-GB"/>
        </w:rPr>
      </w:pPr>
      <w:r w:rsidRPr="00C61402">
        <w:rPr>
          <w:lang w:val="en-GB"/>
        </w:rPr>
        <w:t>For n = 3, the effects of analytical indicators on the change of the synthetic indicator correspond to the relations</w:t>
      </w:r>
    </w:p>
    <w:p w14:paraId="6F0A3086" w14:textId="6CD1E220" w:rsidR="00B0145B" w:rsidRPr="00C61402" w:rsidRDefault="00B0145B" w:rsidP="002D2D4E">
      <w:pPr>
        <w:ind w:firstLine="709"/>
        <w:rPr>
          <w:lang w:val="en-GB"/>
        </w:rPr>
      </w:pPr>
      <w:r w:rsidRPr="00C61402">
        <w:rPr>
          <w:position w:val="-28"/>
          <w:lang w:val="en-GB"/>
        </w:rPr>
        <w:object w:dxaOrig="3340" w:dyaOrig="660" w14:anchorId="166F996E">
          <v:shape id="_x0000_i1250" type="#_x0000_t75" style="width:164pt;height:30.5pt" o:ole="">
            <v:imagedata r:id="rId492" o:title=""/>
          </v:shape>
          <o:OLEObject Type="Embed" ProgID="Equation.DSMT4" ShapeID="_x0000_i1250" DrawAspect="Content" ObjectID="_1674378860" r:id="rId493"/>
        </w:object>
      </w:r>
      <w:r w:rsidRPr="00C61402">
        <w:rPr>
          <w:lang w:val="en-GB"/>
        </w:rPr>
        <w:t xml:space="preserve">, </w:t>
      </w:r>
    </w:p>
    <w:p w14:paraId="74F47E49" w14:textId="5E9E610E" w:rsidR="00B0145B" w:rsidRPr="00C61402" w:rsidRDefault="00B0145B" w:rsidP="002D2D4E">
      <w:pPr>
        <w:ind w:firstLine="709"/>
        <w:rPr>
          <w:lang w:val="en-GB"/>
        </w:rPr>
      </w:pPr>
      <w:r w:rsidRPr="00C61402">
        <w:rPr>
          <w:position w:val="-28"/>
          <w:lang w:val="en-GB"/>
        </w:rPr>
        <w:object w:dxaOrig="3340" w:dyaOrig="660" w14:anchorId="525DDB97">
          <v:shape id="_x0000_i1251" type="#_x0000_t75" style="width:164pt;height:30.5pt" o:ole="">
            <v:imagedata r:id="rId494" o:title=""/>
          </v:shape>
          <o:OLEObject Type="Embed" ProgID="Equation.DSMT4" ShapeID="_x0000_i1251" DrawAspect="Content" ObjectID="_1674378861" r:id="rId495"/>
        </w:object>
      </w:r>
      <w:r w:rsidRPr="00C61402">
        <w:rPr>
          <w:lang w:val="en-GB"/>
        </w:rPr>
        <w:t>,</w:t>
      </w:r>
    </w:p>
    <w:p w14:paraId="629DAF3A" w14:textId="11216221" w:rsidR="00B0145B" w:rsidRPr="00C61402" w:rsidRDefault="00B0145B" w:rsidP="002D2D4E">
      <w:pPr>
        <w:ind w:firstLine="709"/>
        <w:rPr>
          <w:lang w:val="en-GB"/>
        </w:rPr>
      </w:pPr>
      <w:r w:rsidRPr="00C61402">
        <w:rPr>
          <w:position w:val="-28"/>
          <w:lang w:val="en-GB"/>
        </w:rPr>
        <w:object w:dxaOrig="3340" w:dyaOrig="660" w14:anchorId="75BE0665">
          <v:shape id="_x0000_i1252" type="#_x0000_t75" style="width:164pt;height:30.5pt" o:ole="">
            <v:imagedata r:id="rId496" o:title=""/>
          </v:shape>
          <o:OLEObject Type="Embed" ProgID="Equation.DSMT4" ShapeID="_x0000_i1252" DrawAspect="Content" ObjectID="_1674378862" r:id="rId497"/>
        </w:object>
      </w:r>
      <w:r w:rsidRPr="00C61402">
        <w:rPr>
          <w:lang w:val="en-GB"/>
        </w:rPr>
        <w:t>.</w:t>
      </w:r>
    </w:p>
    <w:p w14:paraId="565835E3" w14:textId="77777777" w:rsidR="00B0145B" w:rsidRPr="00C61402" w:rsidRDefault="00B0145B" w:rsidP="00B0145B">
      <w:pPr>
        <w:rPr>
          <w:lang w:val="en-GB"/>
        </w:rPr>
      </w:pPr>
      <w:r w:rsidRPr="00C61402">
        <w:rPr>
          <w:lang w:val="en-GB"/>
        </w:rPr>
        <w:t>General expression for any number of analytical indicators,</w:t>
      </w:r>
    </w:p>
    <w:p w14:paraId="11181BEF" w14:textId="3FB22102" w:rsidR="00B0145B" w:rsidRPr="00C61402" w:rsidRDefault="00B0145B" w:rsidP="002D2D4E">
      <w:pPr>
        <w:ind w:firstLine="709"/>
        <w:rPr>
          <w:lang w:val="en-GB"/>
        </w:rPr>
      </w:pPr>
      <w:r w:rsidRPr="00C61402">
        <w:rPr>
          <w:position w:val="-40"/>
          <w:lang w:val="en-GB"/>
        </w:rPr>
        <w:object w:dxaOrig="5700" w:dyaOrig="900" w14:anchorId="16084907">
          <v:shape id="_x0000_i1253" type="#_x0000_t75" style="width:4in;height:46.5pt" o:ole="">
            <v:imagedata r:id="rId498" o:title=""/>
          </v:shape>
          <o:OLEObject Type="Embed" ProgID="Equation.DSMT4" ShapeID="_x0000_i1253" DrawAspect="Content" ObjectID="_1674378863" r:id="rId499"/>
        </w:object>
      </w:r>
      <w:r w:rsidRPr="00C61402">
        <w:rPr>
          <w:lang w:val="en-GB"/>
        </w:rPr>
        <w:t>.</w:t>
      </w:r>
    </w:p>
    <w:p w14:paraId="64F46AD3" w14:textId="77777777" w:rsidR="00B0145B" w:rsidRPr="00C61402" w:rsidRDefault="00B0145B" w:rsidP="00B0145B">
      <w:pPr>
        <w:rPr>
          <w:lang w:val="en-GB"/>
        </w:rPr>
      </w:pPr>
      <w:r w:rsidRPr="00C61402">
        <w:rPr>
          <w:lang w:val="en-GB"/>
        </w:rPr>
        <w:t>Derivation of a functional decomposition method for 3 analytical indicators</w:t>
      </w:r>
    </w:p>
    <w:p w14:paraId="0FB31A0A" w14:textId="35E05DC2" w:rsidR="00B0145B" w:rsidRPr="00C61402" w:rsidRDefault="0075491D" w:rsidP="0075491D">
      <w:pPr>
        <w:ind w:firstLine="709"/>
        <w:rPr>
          <w:lang w:val="en-GB"/>
        </w:rPr>
      </w:pPr>
      <w:r w:rsidRPr="00C61402">
        <w:rPr>
          <w:position w:val="-6"/>
          <w:lang w:val="en-GB"/>
        </w:rPr>
        <w:object w:dxaOrig="760" w:dyaOrig="240" w14:anchorId="56E66097">
          <v:shape id="_x0000_i1254" type="#_x0000_t75" style="width:38.5pt;height:11.5pt;mso-position-horizontal:absolute" o:ole="">
            <v:imagedata r:id="rId500" o:title=""/>
          </v:shape>
          <o:OLEObject Type="Embed" ProgID="Equation.DSMT4" ShapeID="_x0000_i1254" DrawAspect="Content" ObjectID="_1674378864" r:id="rId501"/>
        </w:object>
      </w:r>
      <w:r w:rsidR="00B0145B" w:rsidRPr="00C61402">
        <w:rPr>
          <w:lang w:val="en-GB"/>
        </w:rPr>
        <w:t xml:space="preserve">, </w:t>
      </w:r>
      <w:r w:rsidRPr="00C61402">
        <w:rPr>
          <w:position w:val="-8"/>
          <w:lang w:val="en-GB"/>
        </w:rPr>
        <w:object w:dxaOrig="2240" w:dyaOrig="279" w14:anchorId="5F1472E5">
          <v:shape id="_x0000_i1255" type="#_x0000_t75" style="width:112pt;height:15.5pt" o:ole="">
            <v:imagedata r:id="rId502" o:title=""/>
          </v:shape>
          <o:OLEObject Type="Embed" ProgID="Equation.DSMT4" ShapeID="_x0000_i1255" DrawAspect="Content" ObjectID="_1674378865" r:id="rId503"/>
        </w:object>
      </w:r>
      <w:r w:rsidR="00B0145B" w:rsidRPr="00C61402">
        <w:rPr>
          <w:lang w:val="en-GB"/>
        </w:rPr>
        <w:t>.</w:t>
      </w:r>
    </w:p>
    <w:p w14:paraId="64FAAEFF" w14:textId="46F9A794" w:rsidR="00B0145B" w:rsidRPr="00C61402" w:rsidRDefault="00B0145B" w:rsidP="0075491D">
      <w:pPr>
        <w:ind w:firstLine="709"/>
        <w:rPr>
          <w:lang w:val="en-GB"/>
        </w:rPr>
      </w:pPr>
      <w:r w:rsidRPr="00C61402">
        <w:rPr>
          <w:position w:val="-28"/>
          <w:lang w:val="en-GB"/>
        </w:rPr>
        <w:object w:dxaOrig="2120" w:dyaOrig="660" w14:anchorId="2E88A691">
          <v:shape id="_x0000_i1256" type="#_x0000_t75" style="width:108.5pt;height:30.5pt" o:ole="">
            <v:imagedata r:id="rId504" o:title=""/>
          </v:shape>
          <o:OLEObject Type="Embed" ProgID="Equation.DSMT4" ShapeID="_x0000_i1256" DrawAspect="Content" ObjectID="_1674378866" r:id="rId505"/>
        </w:object>
      </w:r>
      <w:r w:rsidRPr="00C61402">
        <w:rPr>
          <w:lang w:val="en-GB"/>
        </w:rPr>
        <w:t>.</w:t>
      </w:r>
    </w:p>
    <w:p w14:paraId="001863C7" w14:textId="12FA4E04" w:rsidR="00B0145B" w:rsidRPr="00C61402" w:rsidRDefault="00B0145B" w:rsidP="0075491D">
      <w:pPr>
        <w:ind w:firstLine="709"/>
        <w:rPr>
          <w:lang w:val="en-GB"/>
        </w:rPr>
      </w:pPr>
      <w:r w:rsidRPr="00C61402">
        <w:rPr>
          <w:position w:val="-28"/>
          <w:lang w:val="en-GB"/>
        </w:rPr>
        <w:object w:dxaOrig="4940" w:dyaOrig="660" w14:anchorId="4B6AC751">
          <v:shape id="_x0000_i1257" type="#_x0000_t75" style="width:246.5pt;height:30.5pt" o:ole="">
            <v:imagedata r:id="rId506" o:title=""/>
          </v:shape>
          <o:OLEObject Type="Embed" ProgID="Equation.DSMT4" ShapeID="_x0000_i1257" DrawAspect="Content" ObjectID="_1674378867" r:id="rId507"/>
        </w:object>
      </w:r>
      <w:r w:rsidRPr="00C61402">
        <w:rPr>
          <w:lang w:val="en-GB"/>
        </w:rPr>
        <w:t>.</w:t>
      </w:r>
    </w:p>
    <w:p w14:paraId="42B8756D" w14:textId="07D45D43" w:rsidR="00B0145B" w:rsidRPr="00C61402" w:rsidRDefault="00B0145B" w:rsidP="0075491D">
      <w:pPr>
        <w:ind w:firstLine="709"/>
        <w:rPr>
          <w:lang w:val="en-GB"/>
        </w:rPr>
      </w:pPr>
      <w:r w:rsidRPr="00C61402">
        <w:rPr>
          <w:position w:val="-54"/>
          <w:lang w:val="en-GB"/>
        </w:rPr>
        <w:object w:dxaOrig="4480" w:dyaOrig="1180" w14:anchorId="5A6D4292">
          <v:shape id="_x0000_i1258" type="#_x0000_t75" style="width:221.5pt;height:56.5pt" o:ole="">
            <v:imagedata r:id="rId508" o:title=""/>
          </v:shape>
          <o:OLEObject Type="Embed" ProgID="Equation.DSMT4" ShapeID="_x0000_i1258" DrawAspect="Content" ObjectID="_1674378868" r:id="rId509"/>
        </w:object>
      </w:r>
      <w:r w:rsidRPr="00C61402">
        <w:rPr>
          <w:lang w:val="en-GB"/>
        </w:rPr>
        <w:t>.</w:t>
      </w:r>
    </w:p>
    <w:p w14:paraId="397DAFEA" w14:textId="729D7859" w:rsidR="00B0145B" w:rsidRPr="00C61402" w:rsidRDefault="00B0145B" w:rsidP="0075491D">
      <w:pPr>
        <w:ind w:firstLine="709"/>
        <w:rPr>
          <w:lang w:val="en-GB"/>
        </w:rPr>
      </w:pPr>
      <w:r w:rsidRPr="00C61402">
        <w:rPr>
          <w:position w:val="-28"/>
          <w:lang w:val="en-GB"/>
        </w:rPr>
        <w:object w:dxaOrig="5500" w:dyaOrig="660" w14:anchorId="2C9FB435">
          <v:shape id="_x0000_i1259" type="#_x0000_t75" style="width:272.5pt;height:30.5pt" o:ole="">
            <v:imagedata r:id="rId510" o:title=""/>
          </v:shape>
          <o:OLEObject Type="Embed" ProgID="Equation.DSMT4" ShapeID="_x0000_i1259" DrawAspect="Content" ObjectID="_1674378869" r:id="rId511"/>
        </w:object>
      </w:r>
      <w:r w:rsidRPr="00C61402">
        <w:rPr>
          <w:lang w:val="en-GB"/>
        </w:rPr>
        <w:t>.</w:t>
      </w:r>
    </w:p>
    <w:p w14:paraId="25D278E7" w14:textId="5EDA250C" w:rsidR="00B0145B" w:rsidRPr="00C61402" w:rsidRDefault="00B0145B" w:rsidP="0075491D">
      <w:pPr>
        <w:ind w:firstLine="709"/>
        <w:rPr>
          <w:lang w:val="en-GB"/>
        </w:rPr>
      </w:pPr>
      <w:r w:rsidRPr="00C61402">
        <w:rPr>
          <w:position w:val="-12"/>
          <w:lang w:val="en-GB"/>
        </w:rPr>
        <w:object w:dxaOrig="4200" w:dyaOrig="340" w14:anchorId="05D10E94">
          <v:shape id="_x0000_i1260" type="#_x0000_t75" style="width:206pt;height:15.5pt" o:ole="">
            <v:imagedata r:id="rId512" o:title=""/>
          </v:shape>
          <o:OLEObject Type="Embed" ProgID="Equation.DSMT4" ShapeID="_x0000_i1260" DrawAspect="Content" ObjectID="_1674378870" r:id="rId513"/>
        </w:object>
      </w:r>
      <w:r w:rsidRPr="00C61402">
        <w:rPr>
          <w:lang w:val="en-GB"/>
        </w:rPr>
        <w:t>.</w:t>
      </w:r>
    </w:p>
    <w:p w14:paraId="1675080B" w14:textId="1D756DBC" w:rsidR="00B0145B" w:rsidRPr="00C61402" w:rsidRDefault="00B0145B" w:rsidP="0075491D">
      <w:pPr>
        <w:ind w:firstLine="709"/>
        <w:rPr>
          <w:lang w:val="en-GB"/>
        </w:rPr>
      </w:pPr>
      <w:r w:rsidRPr="00C61402">
        <w:rPr>
          <w:position w:val="-78"/>
          <w:lang w:val="en-GB"/>
        </w:rPr>
        <w:object w:dxaOrig="3480" w:dyaOrig="1660" w14:anchorId="4028F585">
          <v:shape id="_x0000_i1261" type="#_x0000_t75" style="width:175pt;height:82.5pt" o:ole="">
            <v:imagedata r:id="rId514" o:title=""/>
          </v:shape>
          <o:OLEObject Type="Embed" ProgID="Equation.DSMT4" ShapeID="_x0000_i1261" DrawAspect="Content" ObjectID="_1674378871" r:id="rId515"/>
        </w:object>
      </w:r>
      <w:r w:rsidRPr="00C61402">
        <w:rPr>
          <w:lang w:val="en-GB"/>
        </w:rPr>
        <w:t>.</w:t>
      </w:r>
    </w:p>
    <w:p w14:paraId="22C24479" w14:textId="7A394485" w:rsidR="00B0145B" w:rsidRPr="00C61402" w:rsidRDefault="00B0145B" w:rsidP="0075491D">
      <w:pPr>
        <w:ind w:firstLine="709"/>
        <w:rPr>
          <w:lang w:val="en-GB"/>
        </w:rPr>
      </w:pPr>
      <w:r w:rsidRPr="00C61402">
        <w:rPr>
          <w:position w:val="-24"/>
          <w:lang w:val="en-GB"/>
        </w:rPr>
        <w:object w:dxaOrig="3600" w:dyaOrig="580" w14:anchorId="7E5FBA2B">
          <v:shape id="_x0000_i1262" type="#_x0000_t75" style="width:180.5pt;height:30.5pt" o:ole="">
            <v:imagedata r:id="rId516" o:title=""/>
          </v:shape>
          <o:OLEObject Type="Embed" ProgID="Equation.DSMT4" ShapeID="_x0000_i1262" DrawAspect="Content" ObjectID="_1674378872" r:id="rId517"/>
        </w:object>
      </w:r>
      <w:r w:rsidRPr="00C61402">
        <w:rPr>
          <w:lang w:val="en-GB"/>
        </w:rPr>
        <w:t>.</w:t>
      </w:r>
    </w:p>
    <w:p w14:paraId="11C98B75" w14:textId="36EEEEC6" w:rsidR="00B0145B" w:rsidRPr="00C61402" w:rsidRDefault="00B0145B" w:rsidP="0075491D">
      <w:pPr>
        <w:ind w:firstLine="709"/>
        <w:rPr>
          <w:lang w:val="en-GB"/>
        </w:rPr>
      </w:pPr>
      <w:r w:rsidRPr="00C61402">
        <w:rPr>
          <w:position w:val="-24"/>
          <w:lang w:val="en-GB"/>
        </w:rPr>
        <w:object w:dxaOrig="3140" w:dyaOrig="580" w14:anchorId="3975EF12">
          <v:shape id="_x0000_i1263" type="#_x0000_t75" style="width:154.5pt;height:30.5pt" o:ole="">
            <v:imagedata r:id="rId518" o:title=""/>
          </v:shape>
          <o:OLEObject Type="Embed" ProgID="Equation.DSMT4" ShapeID="_x0000_i1263" DrawAspect="Content" ObjectID="_1674378873" r:id="rId519"/>
        </w:object>
      </w:r>
      <w:r w:rsidRPr="00C61402">
        <w:rPr>
          <w:lang w:val="en-GB"/>
        </w:rPr>
        <w:t>.</w:t>
      </w:r>
    </w:p>
    <w:p w14:paraId="7BF7D580" w14:textId="1743427B" w:rsidR="00B0145B" w:rsidRPr="00C61402" w:rsidRDefault="00B0145B" w:rsidP="00B0145B">
      <w:pPr>
        <w:pStyle w:val="Example"/>
      </w:pPr>
      <w:r w:rsidRPr="00C61402">
        <w:t xml:space="preserve">Example Functional </w:t>
      </w:r>
      <w:r w:rsidR="0075491D" w:rsidRPr="00C61402">
        <w:t>decomposition method</w:t>
      </w:r>
    </w:p>
    <w:p w14:paraId="6DC69312" w14:textId="6A118445" w:rsidR="00B0145B" w:rsidRPr="00C61402" w:rsidRDefault="00B0145B" w:rsidP="00B0145B">
      <w:pPr>
        <w:rPr>
          <w:lang w:val="en-GB"/>
        </w:rPr>
      </w:pPr>
      <w:r w:rsidRPr="00C61402">
        <w:rPr>
          <w:lang w:val="en-GB"/>
        </w:rPr>
        <w:t xml:space="preserve">Express the effect of the change in assets and the change in the profit rate on the change in the volume of profit using the functional </w:t>
      </w:r>
      <w:r w:rsidR="0075491D" w:rsidRPr="00C61402">
        <w:rPr>
          <w:lang w:val="en-GB"/>
        </w:rPr>
        <w:t xml:space="preserve">decomposition </w:t>
      </w:r>
      <w:r w:rsidRPr="00C61402">
        <w:rPr>
          <w:lang w:val="en-GB"/>
        </w:rPr>
        <w:t xml:space="preserve">method for the assignment from </w:t>
      </w:r>
      <w:r w:rsidR="002D2D4E" w:rsidRPr="00C61402">
        <w:rPr>
          <w:lang w:val="en-GB"/>
        </w:rPr>
        <w:t xml:space="preserve">previous </w:t>
      </w:r>
      <w:r w:rsidRPr="00C61402">
        <w:rPr>
          <w:lang w:val="en-GB"/>
        </w:rPr>
        <w:t>chapter.</w:t>
      </w:r>
    </w:p>
    <w:p w14:paraId="7605183D" w14:textId="77777777" w:rsidR="00B0145B" w:rsidRPr="00C61402" w:rsidRDefault="00B0145B" w:rsidP="00B0145B">
      <w:pPr>
        <w:rPr>
          <w:lang w:val="en-GB"/>
        </w:rPr>
      </w:pPr>
      <w:r w:rsidRPr="00C61402">
        <w:rPr>
          <w:lang w:val="en-GB"/>
        </w:rPr>
        <w:t>Solution</w:t>
      </w:r>
    </w:p>
    <w:p w14:paraId="3C7FE25B" w14:textId="77777777" w:rsidR="00B0145B" w:rsidRPr="00C61402" w:rsidRDefault="00B0145B" w:rsidP="00B0145B">
      <w:pPr>
        <w:rPr>
          <w:lang w:val="en-GB"/>
        </w:rPr>
      </w:pPr>
      <w:r w:rsidRPr="00C61402">
        <w:rPr>
          <w:lang w:val="en-GB"/>
        </w:rPr>
        <w:t>Total change in profit volume,</w:t>
      </w:r>
    </w:p>
    <w:p w14:paraId="111BA330" w14:textId="3A2C5555" w:rsidR="00B0145B" w:rsidRPr="00C61402" w:rsidRDefault="00B0145B" w:rsidP="002D2D4E">
      <w:pPr>
        <w:ind w:firstLine="709"/>
        <w:rPr>
          <w:lang w:val="en-GB"/>
        </w:rPr>
      </w:pPr>
      <w:r w:rsidRPr="00C61402">
        <w:rPr>
          <w:lang w:val="en-GB"/>
        </w:rPr>
        <w:t>ΔZ = Z</w:t>
      </w:r>
      <w:r w:rsidRPr="00C61402">
        <w:rPr>
          <w:vertAlign w:val="subscript"/>
          <w:lang w:val="en-GB"/>
        </w:rPr>
        <w:t>1</w:t>
      </w:r>
      <w:r w:rsidRPr="00C61402">
        <w:rPr>
          <w:lang w:val="en-GB"/>
        </w:rPr>
        <w:t xml:space="preserve"> </w:t>
      </w:r>
      <w:r w:rsidR="0075491D" w:rsidRPr="00C61402">
        <w:rPr>
          <w:lang w:val="en-GB"/>
        </w:rPr>
        <w:t>–</w:t>
      </w:r>
      <w:r w:rsidRPr="00C61402">
        <w:rPr>
          <w:lang w:val="en-GB"/>
        </w:rPr>
        <w:t xml:space="preserve"> Z</w:t>
      </w:r>
      <w:r w:rsidRPr="00C61402">
        <w:rPr>
          <w:vertAlign w:val="subscript"/>
          <w:lang w:val="en-GB"/>
        </w:rPr>
        <w:t>0</w:t>
      </w:r>
      <w:r w:rsidRPr="00C61402">
        <w:rPr>
          <w:lang w:val="en-GB"/>
        </w:rPr>
        <w:t xml:space="preserve"> = 600,000 </w:t>
      </w:r>
      <w:r w:rsidR="0075491D" w:rsidRPr="00C61402">
        <w:rPr>
          <w:lang w:val="en-GB"/>
        </w:rPr>
        <w:t>–</w:t>
      </w:r>
      <w:r w:rsidRPr="00C61402">
        <w:rPr>
          <w:lang w:val="en-GB"/>
        </w:rPr>
        <w:t xml:space="preserve"> 480,000 = 120,000.</w:t>
      </w:r>
    </w:p>
    <w:p w14:paraId="6C503204" w14:textId="77777777" w:rsidR="00B0145B" w:rsidRPr="00C61402" w:rsidRDefault="00B0145B" w:rsidP="00B0145B">
      <w:pPr>
        <w:rPr>
          <w:lang w:val="en-GB"/>
        </w:rPr>
      </w:pPr>
      <w:r w:rsidRPr="00C61402">
        <w:rPr>
          <w:lang w:val="en-GB"/>
        </w:rPr>
        <w:t>Relative changes,</w:t>
      </w:r>
    </w:p>
    <w:p w14:paraId="5B9BAB87" w14:textId="0639C717" w:rsidR="00B0145B" w:rsidRPr="00C61402" w:rsidRDefault="00B0145B" w:rsidP="002D2D4E">
      <w:pPr>
        <w:ind w:firstLine="709"/>
        <w:rPr>
          <w:lang w:val="en-GB"/>
        </w:rPr>
      </w:pPr>
      <w:r w:rsidRPr="00C61402">
        <w:rPr>
          <w:position w:val="-12"/>
          <w:lang w:val="en-GB"/>
        </w:rPr>
        <w:object w:dxaOrig="2160" w:dyaOrig="340" w14:anchorId="7C614B4B">
          <v:shape id="_x0000_i1264" type="#_x0000_t75" style="width:108.5pt;height:15.5pt" o:ole="">
            <v:imagedata r:id="rId520" o:title=""/>
          </v:shape>
          <o:OLEObject Type="Embed" ProgID="Equation.DSMT4" ShapeID="_x0000_i1264" DrawAspect="Content" ObjectID="_1674378874" r:id="rId521"/>
        </w:object>
      </w:r>
      <w:r w:rsidRPr="00C61402">
        <w:rPr>
          <w:lang w:val="en-GB"/>
        </w:rPr>
        <w:t xml:space="preserve">, </w:t>
      </w:r>
    </w:p>
    <w:p w14:paraId="7E103F6B" w14:textId="3B276DBA" w:rsidR="00B0145B" w:rsidRPr="00C61402" w:rsidRDefault="00B0145B" w:rsidP="002D2D4E">
      <w:pPr>
        <w:ind w:firstLine="709"/>
        <w:rPr>
          <w:lang w:val="en-GB"/>
        </w:rPr>
      </w:pPr>
      <w:r w:rsidRPr="00C61402">
        <w:rPr>
          <w:position w:val="-12"/>
          <w:lang w:val="en-GB"/>
        </w:rPr>
        <w:object w:dxaOrig="3879" w:dyaOrig="340" w14:anchorId="3B928092">
          <v:shape id="_x0000_i1265" type="#_x0000_t75" style="width:196pt;height:15.5pt" o:ole="">
            <v:imagedata r:id="rId522" o:title=""/>
          </v:shape>
          <o:OLEObject Type="Embed" ProgID="Equation.DSMT4" ShapeID="_x0000_i1265" DrawAspect="Content" ObjectID="_1674378875" r:id="rId523"/>
        </w:object>
      </w:r>
      <w:r w:rsidRPr="00C61402">
        <w:rPr>
          <w:lang w:val="en-GB"/>
        </w:rPr>
        <w:t>.</w:t>
      </w:r>
    </w:p>
    <w:p w14:paraId="505DE2DB" w14:textId="77777777" w:rsidR="00B0145B" w:rsidRPr="00C61402" w:rsidRDefault="00B0145B" w:rsidP="00B0145B">
      <w:pPr>
        <w:rPr>
          <w:lang w:val="en-GB"/>
        </w:rPr>
      </w:pPr>
      <w:r w:rsidRPr="00C61402">
        <w:rPr>
          <w:lang w:val="en-GB"/>
        </w:rPr>
        <w:t>Change in profit volume due to change in profit rate,</w:t>
      </w:r>
    </w:p>
    <w:p w14:paraId="3CD4D67B" w14:textId="40A46D28" w:rsidR="00B0145B" w:rsidRPr="00C61402" w:rsidRDefault="00B0145B" w:rsidP="002D2D4E">
      <w:pPr>
        <w:ind w:firstLine="709"/>
        <w:rPr>
          <w:lang w:val="en-GB"/>
        </w:rPr>
      </w:pPr>
      <w:r w:rsidRPr="00C61402">
        <w:rPr>
          <w:position w:val="-26"/>
          <w:lang w:val="en-GB"/>
        </w:rPr>
        <w:object w:dxaOrig="4780" w:dyaOrig="620" w14:anchorId="7E5B327C">
          <v:shape id="_x0000_i1266" type="#_x0000_t75" style="width:237pt;height:30.5pt" o:ole="">
            <v:imagedata r:id="rId524" o:title=""/>
          </v:shape>
          <o:OLEObject Type="Embed" ProgID="Equation.DSMT4" ShapeID="_x0000_i1266" DrawAspect="Content" ObjectID="_1674378876" r:id="rId525"/>
        </w:object>
      </w:r>
      <w:r w:rsidRPr="00C61402">
        <w:rPr>
          <w:lang w:val="en-GB"/>
        </w:rPr>
        <w:t>.</w:t>
      </w:r>
    </w:p>
    <w:p w14:paraId="4C350E3D" w14:textId="77777777" w:rsidR="00B0145B" w:rsidRPr="00C61402" w:rsidRDefault="00B0145B" w:rsidP="00B0145B">
      <w:pPr>
        <w:rPr>
          <w:lang w:val="en-GB"/>
        </w:rPr>
      </w:pPr>
      <w:r w:rsidRPr="00C61402">
        <w:rPr>
          <w:lang w:val="en-GB"/>
        </w:rPr>
        <w:t>Change in the volume of profit due to changes in assets,</w:t>
      </w:r>
    </w:p>
    <w:p w14:paraId="2A702708" w14:textId="756E31C9" w:rsidR="00B0145B" w:rsidRPr="00C61402" w:rsidRDefault="00B0145B" w:rsidP="002D2D4E">
      <w:pPr>
        <w:ind w:firstLine="709"/>
        <w:rPr>
          <w:lang w:val="en-GB"/>
        </w:rPr>
      </w:pPr>
      <w:r w:rsidRPr="00C61402">
        <w:rPr>
          <w:position w:val="-24"/>
          <w:lang w:val="en-GB"/>
        </w:rPr>
        <w:object w:dxaOrig="5080" w:dyaOrig="580" w14:anchorId="0BACA9E6">
          <v:shape id="_x0000_i1267" type="#_x0000_t75" style="width:251.5pt;height:30.5pt" o:ole="">
            <v:imagedata r:id="rId526" o:title=""/>
          </v:shape>
          <o:OLEObject Type="Embed" ProgID="Equation.DSMT4" ShapeID="_x0000_i1267" DrawAspect="Content" ObjectID="_1674378877" r:id="rId527"/>
        </w:object>
      </w:r>
      <w:r w:rsidRPr="00C61402">
        <w:rPr>
          <w:lang w:val="en-GB"/>
        </w:rPr>
        <w:t>.</w:t>
      </w:r>
    </w:p>
    <w:p w14:paraId="2B9634D3" w14:textId="77777777" w:rsidR="00B0145B" w:rsidRPr="00C61402" w:rsidRDefault="00B0145B" w:rsidP="00B0145B">
      <w:pPr>
        <w:rPr>
          <w:lang w:val="en-GB"/>
        </w:rPr>
      </w:pPr>
      <w:r w:rsidRPr="00C61402">
        <w:rPr>
          <w:lang w:val="en-GB"/>
        </w:rPr>
        <w:t>The relationship applies to these changes</w:t>
      </w:r>
    </w:p>
    <w:p w14:paraId="3C75511A" w14:textId="78E19673" w:rsidR="00B0145B" w:rsidRPr="00C61402" w:rsidRDefault="00B0145B" w:rsidP="002D2D4E">
      <w:pPr>
        <w:ind w:firstLine="130"/>
        <w:rPr>
          <w:lang w:val="en-GB"/>
        </w:rPr>
      </w:pPr>
      <w:r w:rsidRPr="00C61402">
        <w:rPr>
          <w:position w:val="-10"/>
          <w:lang w:val="en-GB"/>
        </w:rPr>
        <w:object w:dxaOrig="4000" w:dyaOrig="300" w14:anchorId="79FE90ED">
          <v:shape id="_x0000_i1268" type="#_x0000_t75" style="width:200.5pt;height:15.5pt" o:ole="">
            <v:imagedata r:id="rId528" o:title=""/>
          </v:shape>
          <o:OLEObject Type="Embed" ProgID="Equation.DSMT4" ShapeID="_x0000_i1268" DrawAspect="Content" ObjectID="_1674378878" r:id="rId529"/>
        </w:object>
      </w:r>
      <w:r w:rsidRPr="00C61402">
        <w:rPr>
          <w:lang w:val="en-GB"/>
        </w:rPr>
        <w:t>.</w:t>
      </w:r>
    </w:p>
    <w:p w14:paraId="7BB53319" w14:textId="66B8E5B1" w:rsidR="00B0145B" w:rsidRPr="00C61402" w:rsidRDefault="00B0145B" w:rsidP="00B0145B">
      <w:pPr>
        <w:pStyle w:val="Nadpis2"/>
      </w:pPr>
      <w:bookmarkStart w:id="71" w:name="_Toc63174573"/>
      <w:r w:rsidRPr="00C61402">
        <w:t xml:space="preserve">Expression of the influence of higher order indicators on the absolute change of the </w:t>
      </w:r>
      <w:r w:rsidR="002D2D4E" w:rsidRPr="00C61402">
        <w:t>synthetic</w:t>
      </w:r>
      <w:r w:rsidRPr="00C61402">
        <w:t xml:space="preserve"> indicator</w:t>
      </w:r>
      <w:bookmarkEnd w:id="71"/>
    </w:p>
    <w:p w14:paraId="7176526C" w14:textId="77777777" w:rsidR="00B0145B" w:rsidRPr="00C61402" w:rsidRDefault="00B0145B" w:rsidP="00B0145B">
      <w:pPr>
        <w:tabs>
          <w:tab w:val="center" w:pos="1980"/>
          <w:tab w:val="center" w:pos="3780"/>
        </w:tabs>
        <w:spacing w:after="0"/>
        <w:rPr>
          <w:lang w:val="en-GB"/>
        </w:rPr>
      </w:pPr>
      <w:r w:rsidRPr="00C61402">
        <w:rPr>
          <w:lang w:val="en-GB"/>
        </w:rPr>
        <w:t>ΔX = X</w:t>
      </w:r>
      <w:r w:rsidRPr="00C61402">
        <w:rPr>
          <w:vertAlign w:val="subscript"/>
          <w:lang w:val="en-GB"/>
        </w:rPr>
        <w:t>1</w:t>
      </w:r>
      <w:r w:rsidRPr="00C61402">
        <w:rPr>
          <w:lang w:val="en-GB"/>
        </w:rPr>
        <w:t xml:space="preserve"> − X</w:t>
      </w:r>
      <w:r w:rsidRPr="00C61402">
        <w:rPr>
          <w:vertAlign w:val="subscript"/>
          <w:lang w:val="en-GB"/>
        </w:rPr>
        <w:t>0</w:t>
      </w:r>
    </w:p>
    <w:p w14:paraId="6344DB50" w14:textId="77777777" w:rsidR="00B0145B" w:rsidRPr="00C61402" w:rsidRDefault="00B0145B" w:rsidP="00B0145B">
      <w:pPr>
        <w:tabs>
          <w:tab w:val="center" w:pos="1980"/>
          <w:tab w:val="center" w:pos="3780"/>
        </w:tabs>
        <w:spacing w:after="0"/>
        <w:rPr>
          <w:lang w:val="en-GB"/>
        </w:rPr>
      </w:pPr>
      <w:r w:rsidRPr="00C61402">
        <w:rPr>
          <w:lang w:val="en-GB"/>
        </w:rPr>
        <w:t>ΔX = ΔX|A + ΔX|B</w:t>
      </w:r>
    </w:p>
    <w:p w14:paraId="639E836C" w14:textId="77777777" w:rsidR="00B0145B" w:rsidRPr="00C61402" w:rsidRDefault="00AE7A89" w:rsidP="00B0145B">
      <w:pPr>
        <w:tabs>
          <w:tab w:val="center" w:pos="1980"/>
          <w:tab w:val="center" w:pos="3780"/>
        </w:tabs>
        <w:spacing w:after="0"/>
        <w:rPr>
          <w:lang w:val="en-GB"/>
        </w:rPr>
      </w:pPr>
      <w:r>
        <w:rPr>
          <w:noProof/>
          <w:lang w:val="en-GB"/>
        </w:rPr>
        <w:object w:dxaOrig="0" w:dyaOrig="0" w14:anchorId="45F064D1">
          <v:shape id="_x0000_s2031" type="#_x0000_t75" style="position:absolute;left:0;text-align:left;margin-left:234.55pt;margin-top:8.15pt;width:181.2pt;height:61.05pt;z-index:251658240">
            <v:imagedata r:id="rId530" o:title=""/>
          </v:shape>
          <o:OLEObject Type="Embed" ProgID="Word.Document.8" ShapeID="_x0000_s2031" DrawAspect="Content" ObjectID="_1674379229" r:id="rId531">
            <o:FieldCodes>\s</o:FieldCodes>
          </o:OLEObject>
        </w:object>
      </w:r>
    </w:p>
    <w:p w14:paraId="5324ADA2" w14:textId="77777777" w:rsidR="00B0145B" w:rsidRPr="00C61402" w:rsidRDefault="00B0145B" w:rsidP="00B0145B">
      <w:pPr>
        <w:tabs>
          <w:tab w:val="center" w:pos="1980"/>
          <w:tab w:val="center" w:pos="3780"/>
        </w:tabs>
        <w:spacing w:after="0"/>
        <w:rPr>
          <w:lang w:val="en-GB"/>
        </w:rPr>
      </w:pPr>
      <w:r w:rsidRPr="00C61402">
        <w:rPr>
          <w:lang w:val="en-GB"/>
        </w:rPr>
        <w:t>ΔA = ΔA|C + ΔA|D</w:t>
      </w:r>
    </w:p>
    <w:p w14:paraId="4126132B" w14:textId="77777777" w:rsidR="00B0145B" w:rsidRPr="00C61402" w:rsidRDefault="00B0145B" w:rsidP="00B0145B">
      <w:pPr>
        <w:tabs>
          <w:tab w:val="center" w:pos="1980"/>
          <w:tab w:val="center" w:pos="3780"/>
        </w:tabs>
        <w:spacing w:after="0"/>
        <w:rPr>
          <w:lang w:val="en-GB"/>
        </w:rPr>
      </w:pPr>
      <w:r w:rsidRPr="00C61402">
        <w:rPr>
          <w:lang w:val="en-GB"/>
        </w:rPr>
        <w:t xml:space="preserve">ΔX|C = ΔA|C : ΔA </w:t>
      </w:r>
      <w:r w:rsidRPr="00C61402">
        <w:rPr>
          <w:rFonts w:ascii="Cambria Math" w:hAnsi="Cambria Math" w:cs="Cambria Math"/>
          <w:lang w:val="en-GB"/>
        </w:rPr>
        <w:t>⋅</w:t>
      </w:r>
      <w:r w:rsidRPr="00C61402">
        <w:rPr>
          <w:lang w:val="en-GB"/>
        </w:rPr>
        <w:t xml:space="preserve"> </w:t>
      </w:r>
      <w:r w:rsidRPr="00C61402">
        <w:rPr>
          <w:rFonts w:ascii="Corbel" w:hAnsi="Corbel" w:cs="Corbel"/>
          <w:lang w:val="en-GB"/>
        </w:rPr>
        <w:t>Δ</w:t>
      </w:r>
      <w:r w:rsidRPr="00C61402">
        <w:rPr>
          <w:lang w:val="en-GB"/>
        </w:rPr>
        <w:t>X|A</w:t>
      </w:r>
    </w:p>
    <w:p w14:paraId="6CBA2100" w14:textId="77777777" w:rsidR="00B0145B" w:rsidRPr="00C61402" w:rsidRDefault="00B0145B" w:rsidP="00B0145B">
      <w:pPr>
        <w:tabs>
          <w:tab w:val="center" w:pos="1980"/>
          <w:tab w:val="center" w:pos="3780"/>
        </w:tabs>
        <w:spacing w:after="0"/>
        <w:rPr>
          <w:lang w:val="en-GB"/>
        </w:rPr>
      </w:pPr>
      <w:r w:rsidRPr="00C61402">
        <w:rPr>
          <w:lang w:val="en-GB"/>
        </w:rPr>
        <w:t xml:space="preserve">ΔX|D = ΔA|D : ΔA </w:t>
      </w:r>
      <w:r w:rsidRPr="00C61402">
        <w:rPr>
          <w:rFonts w:ascii="Cambria Math" w:hAnsi="Cambria Math" w:cs="Cambria Math"/>
          <w:lang w:val="en-GB"/>
        </w:rPr>
        <w:t>⋅</w:t>
      </w:r>
      <w:r w:rsidRPr="00C61402">
        <w:rPr>
          <w:lang w:val="en-GB"/>
        </w:rPr>
        <w:t xml:space="preserve"> </w:t>
      </w:r>
      <w:r w:rsidRPr="00C61402">
        <w:rPr>
          <w:rFonts w:ascii="Corbel" w:hAnsi="Corbel" w:cs="Corbel"/>
          <w:lang w:val="en-GB"/>
        </w:rPr>
        <w:t>Δ</w:t>
      </w:r>
      <w:r w:rsidRPr="00C61402">
        <w:rPr>
          <w:lang w:val="en-GB"/>
        </w:rPr>
        <w:t>X|A</w:t>
      </w:r>
    </w:p>
    <w:p w14:paraId="3B90E8AC" w14:textId="77777777" w:rsidR="00B0145B" w:rsidRPr="00C61402" w:rsidRDefault="00B0145B" w:rsidP="00B0145B">
      <w:pPr>
        <w:tabs>
          <w:tab w:val="center" w:pos="1980"/>
          <w:tab w:val="center" w:pos="3780"/>
        </w:tabs>
        <w:spacing w:after="0"/>
        <w:rPr>
          <w:lang w:val="en-GB"/>
        </w:rPr>
      </w:pPr>
    </w:p>
    <w:p w14:paraId="413AE913" w14:textId="77777777" w:rsidR="00B0145B" w:rsidRPr="00C61402" w:rsidRDefault="00B0145B" w:rsidP="00B0145B">
      <w:pPr>
        <w:tabs>
          <w:tab w:val="center" w:pos="1980"/>
          <w:tab w:val="center" w:pos="3780"/>
        </w:tabs>
        <w:spacing w:after="0"/>
        <w:rPr>
          <w:lang w:val="en-GB"/>
        </w:rPr>
      </w:pPr>
      <w:r w:rsidRPr="00C61402">
        <w:rPr>
          <w:lang w:val="en-GB"/>
        </w:rPr>
        <w:t>ΔB = ΔB|E + ΔB|F</w:t>
      </w:r>
    </w:p>
    <w:p w14:paraId="0C0C4889" w14:textId="77777777" w:rsidR="00B0145B" w:rsidRPr="00C61402" w:rsidRDefault="00B0145B" w:rsidP="00B0145B">
      <w:pPr>
        <w:tabs>
          <w:tab w:val="center" w:pos="1980"/>
          <w:tab w:val="center" w:pos="3780"/>
        </w:tabs>
        <w:spacing w:after="0"/>
        <w:rPr>
          <w:lang w:val="en-GB"/>
        </w:rPr>
      </w:pPr>
      <w:r w:rsidRPr="00C61402">
        <w:rPr>
          <w:lang w:val="en-GB"/>
        </w:rPr>
        <w:t xml:space="preserve">ΔX|E = ΔB|E : ΔB </w:t>
      </w:r>
      <w:r w:rsidRPr="00C61402">
        <w:rPr>
          <w:rFonts w:ascii="Cambria Math" w:hAnsi="Cambria Math" w:cs="Cambria Math"/>
          <w:lang w:val="en-GB"/>
        </w:rPr>
        <w:t>⋅</w:t>
      </w:r>
      <w:r w:rsidRPr="00C61402">
        <w:rPr>
          <w:lang w:val="en-GB"/>
        </w:rPr>
        <w:t xml:space="preserve"> </w:t>
      </w:r>
      <w:r w:rsidRPr="00C61402">
        <w:rPr>
          <w:rFonts w:ascii="Corbel" w:hAnsi="Corbel" w:cs="Corbel"/>
          <w:lang w:val="en-GB"/>
        </w:rPr>
        <w:t>Δ</w:t>
      </w:r>
      <w:r w:rsidRPr="00C61402">
        <w:rPr>
          <w:lang w:val="en-GB"/>
        </w:rPr>
        <w:t>X|B</w:t>
      </w:r>
    </w:p>
    <w:p w14:paraId="4E475FF3" w14:textId="77777777" w:rsidR="00B0145B" w:rsidRPr="00C61402" w:rsidRDefault="00B0145B" w:rsidP="00B0145B">
      <w:pPr>
        <w:tabs>
          <w:tab w:val="center" w:pos="1980"/>
          <w:tab w:val="center" w:pos="3780"/>
        </w:tabs>
        <w:spacing w:after="0"/>
        <w:rPr>
          <w:lang w:val="en-GB"/>
        </w:rPr>
      </w:pPr>
      <w:r w:rsidRPr="00C61402">
        <w:rPr>
          <w:lang w:val="en-GB"/>
        </w:rPr>
        <w:t xml:space="preserve">ΔX|F = ΔB|F : ΔB </w:t>
      </w:r>
      <w:r w:rsidRPr="00C61402">
        <w:rPr>
          <w:rFonts w:ascii="Cambria Math" w:hAnsi="Cambria Math" w:cs="Cambria Math"/>
          <w:lang w:val="en-GB"/>
        </w:rPr>
        <w:t>⋅</w:t>
      </w:r>
      <w:r w:rsidRPr="00C61402">
        <w:rPr>
          <w:lang w:val="en-GB"/>
        </w:rPr>
        <w:t xml:space="preserve"> </w:t>
      </w:r>
      <w:r w:rsidRPr="00C61402">
        <w:rPr>
          <w:rFonts w:ascii="Corbel" w:hAnsi="Corbel" w:cs="Corbel"/>
          <w:lang w:val="en-GB"/>
        </w:rPr>
        <w:t>Δ</w:t>
      </w:r>
      <w:r w:rsidRPr="00C61402">
        <w:rPr>
          <w:lang w:val="en-GB"/>
        </w:rPr>
        <w:t>X|B</w:t>
      </w:r>
    </w:p>
    <w:p w14:paraId="2338BF40" w14:textId="77777777" w:rsidR="00B0145B" w:rsidRPr="00C61402" w:rsidRDefault="00B0145B" w:rsidP="00B0145B">
      <w:pPr>
        <w:tabs>
          <w:tab w:val="center" w:pos="1980"/>
          <w:tab w:val="center" w:pos="3780"/>
        </w:tabs>
        <w:spacing w:after="0"/>
        <w:rPr>
          <w:lang w:val="en-GB"/>
        </w:rPr>
      </w:pPr>
    </w:p>
    <w:p w14:paraId="530DC926" w14:textId="77777777" w:rsidR="00B0145B" w:rsidRPr="00C61402" w:rsidRDefault="00B0145B" w:rsidP="00B0145B">
      <w:pPr>
        <w:tabs>
          <w:tab w:val="center" w:pos="1980"/>
          <w:tab w:val="center" w:pos="3780"/>
        </w:tabs>
        <w:spacing w:after="0"/>
        <w:rPr>
          <w:lang w:val="en-GB"/>
        </w:rPr>
      </w:pPr>
      <w:r w:rsidRPr="00C61402">
        <w:rPr>
          <w:lang w:val="en-GB"/>
        </w:rPr>
        <w:t>ΔX = ΔX|C + ΔX|D + ΔX|E + ΔX|F</w:t>
      </w:r>
    </w:p>
    <w:p w14:paraId="6D98E299" w14:textId="5CCB12D8" w:rsidR="00B0145B" w:rsidRPr="00C61402" w:rsidRDefault="00B0145B" w:rsidP="00B0145B">
      <w:pPr>
        <w:pStyle w:val="Nadpis2"/>
      </w:pPr>
      <w:bookmarkStart w:id="72" w:name="_Toc63174574"/>
      <w:r w:rsidRPr="00C61402">
        <w:t xml:space="preserve">Expression of the influence of higher order indicators on the index of the </w:t>
      </w:r>
      <w:r w:rsidR="002D2D4E" w:rsidRPr="00C61402">
        <w:lastRenderedPageBreak/>
        <w:t>synthetic</w:t>
      </w:r>
      <w:r w:rsidRPr="00C61402">
        <w:t xml:space="preserve"> indicator</w:t>
      </w:r>
      <w:bookmarkEnd w:id="72"/>
    </w:p>
    <w:p w14:paraId="1D3A09F6" w14:textId="27C4D9A1" w:rsidR="00B0145B" w:rsidRPr="00C61402" w:rsidRDefault="00AE7A89" w:rsidP="00B0145B">
      <w:pPr>
        <w:rPr>
          <w:lang w:val="en-GB"/>
        </w:rPr>
      </w:pPr>
      <w:r>
        <w:rPr>
          <w:noProof/>
          <w:lang w:val="en-GB"/>
        </w:rPr>
        <w:object w:dxaOrig="0" w:dyaOrig="0" w14:anchorId="325892A6">
          <v:shape id="_x0000_s2033" type="#_x0000_t75" style="position:absolute;left:0;text-align:left;margin-left:269.45pt;margin-top:1.6pt;width:152.8pt;height:85.45pt;z-index:251680256">
            <v:imagedata r:id="rId532" o:title=""/>
          </v:shape>
          <o:OLEObject Type="Embed" ProgID="Word.Document.8" ShapeID="_x0000_s2033" DrawAspect="Content" ObjectID="_1674379230" r:id="rId533">
            <o:FieldCodes>\s</o:FieldCodes>
          </o:OLEObject>
        </w:object>
      </w:r>
      <w:r w:rsidR="00B0145B" w:rsidRPr="00C61402">
        <w:rPr>
          <w:position w:val="-12"/>
          <w:lang w:val="en-GB"/>
        </w:rPr>
        <w:object w:dxaOrig="960" w:dyaOrig="320" w14:anchorId="360AD307">
          <v:shape id="_x0000_i1271" type="#_x0000_t75" style="width:49.5pt;height:17.5pt" o:ole="">
            <v:imagedata r:id="rId534" o:title=""/>
          </v:shape>
          <o:OLEObject Type="Embed" ProgID="Equation.DSMT4" ShapeID="_x0000_i1271" DrawAspect="Content" ObjectID="_1674378879" r:id="rId535"/>
        </w:object>
      </w:r>
    </w:p>
    <w:p w14:paraId="569CD7F1" w14:textId="04FAE236" w:rsidR="00B0145B" w:rsidRPr="00C61402" w:rsidRDefault="00B0145B" w:rsidP="00B0145B">
      <w:pPr>
        <w:rPr>
          <w:lang w:val="en-GB"/>
        </w:rPr>
      </w:pPr>
      <w:r w:rsidRPr="00C61402">
        <w:rPr>
          <w:position w:val="-12"/>
          <w:lang w:val="en-GB"/>
        </w:rPr>
        <w:object w:dxaOrig="1939" w:dyaOrig="639" w14:anchorId="584E81FE">
          <v:shape id="_x0000_i1272" type="#_x0000_t75" style="width:95pt;height:29.5pt" o:ole="">
            <v:imagedata r:id="rId536" o:title=""/>
          </v:shape>
          <o:OLEObject Type="Embed" ProgID="Equation.DSMT4" ShapeID="_x0000_i1272" DrawAspect="Content" ObjectID="_1674378880" r:id="rId537"/>
        </w:object>
      </w:r>
      <w:r w:rsidRPr="00C61402">
        <w:rPr>
          <w:lang w:val="en-GB"/>
        </w:rPr>
        <w:t xml:space="preserve">; </w:t>
      </w:r>
      <w:r w:rsidRPr="00C61402">
        <w:rPr>
          <w:position w:val="-12"/>
          <w:lang w:val="en-GB"/>
        </w:rPr>
        <w:object w:dxaOrig="1900" w:dyaOrig="639" w14:anchorId="56DDCDEE">
          <v:shape id="_x0000_i1273" type="#_x0000_t75" style="width:94pt;height:29.5pt" o:ole="">
            <v:imagedata r:id="rId538" o:title=""/>
          </v:shape>
          <o:OLEObject Type="Embed" ProgID="Equation.DSMT4" ShapeID="_x0000_i1273" DrawAspect="Content" ObjectID="_1674378881" r:id="rId539"/>
        </w:object>
      </w:r>
    </w:p>
    <w:p w14:paraId="5A150D85" w14:textId="77777777" w:rsidR="00B0145B" w:rsidRPr="00C61402" w:rsidRDefault="00AE7A89" w:rsidP="00B0145B">
      <w:pPr>
        <w:rPr>
          <w:lang w:val="en-GB"/>
        </w:rPr>
      </w:pPr>
      <w:r>
        <w:rPr>
          <w:noProof/>
          <w:lang w:val="en-GB"/>
        </w:rPr>
        <w:object w:dxaOrig="0" w:dyaOrig="0" w14:anchorId="0AFEB34A">
          <v:shape id="_x0000_s2032" type="#_x0000_t75" style="position:absolute;left:0;text-align:left;margin-left:567.25pt;margin-top:24.25pt;width:152.8pt;height:229.3pt;z-index:251679232">
            <v:imagedata r:id="rId540" o:title=""/>
          </v:shape>
          <o:OLEObject Type="Embed" ProgID="Word.Document.8" ShapeID="_x0000_s2032" DrawAspect="Content" ObjectID="_1674379231" r:id="rId541">
            <o:FieldCodes>\s</o:FieldCodes>
          </o:OLEObject>
        </w:object>
      </w:r>
      <w:r w:rsidR="00B0145B" w:rsidRPr="00C61402">
        <w:rPr>
          <w:position w:val="-12"/>
          <w:lang w:val="en-GB"/>
        </w:rPr>
        <w:object w:dxaOrig="1420" w:dyaOrig="480" w14:anchorId="16320971">
          <v:shape id="_x0000_i1275" type="#_x0000_t75" style="width:70pt;height:22pt" o:ole="">
            <v:imagedata r:id="rId542" o:title=""/>
          </v:shape>
          <o:OLEObject Type="Embed" ProgID="Equation.DSMT4" ShapeID="_x0000_i1275" DrawAspect="Content" ObjectID="_1674378882" r:id="rId543"/>
        </w:object>
      </w:r>
      <w:r w:rsidR="00B0145B" w:rsidRPr="00C61402">
        <w:rPr>
          <w:lang w:val="en-GB"/>
        </w:rPr>
        <w:t xml:space="preserve">; </w:t>
      </w:r>
      <w:r w:rsidR="00B0145B" w:rsidRPr="00C61402">
        <w:rPr>
          <w:position w:val="-12"/>
          <w:lang w:val="en-GB"/>
        </w:rPr>
        <w:object w:dxaOrig="1440" w:dyaOrig="480" w14:anchorId="18A0EFB2">
          <v:shape id="_x0000_i1276" type="#_x0000_t75" style="width:71pt;height:22pt" o:ole="">
            <v:imagedata r:id="rId544" o:title=""/>
          </v:shape>
          <o:OLEObject Type="Embed" ProgID="Equation.DSMT4" ShapeID="_x0000_i1276" DrawAspect="Content" ObjectID="_1674378883" r:id="rId545"/>
        </w:object>
      </w:r>
    </w:p>
    <w:p w14:paraId="74B48067" w14:textId="77777777" w:rsidR="00B0145B" w:rsidRPr="00C61402" w:rsidRDefault="00B0145B" w:rsidP="00B0145B">
      <w:pPr>
        <w:jc w:val="left"/>
        <w:rPr>
          <w:lang w:val="en-GB"/>
        </w:rPr>
      </w:pPr>
      <w:r w:rsidRPr="00C61402">
        <w:rPr>
          <w:position w:val="-12"/>
          <w:lang w:val="en-GB"/>
        </w:rPr>
        <w:object w:dxaOrig="2400" w:dyaOrig="639" w14:anchorId="7118499E">
          <v:shape id="_x0000_i1277" type="#_x0000_t75" style="width:117.5pt;height:29.5pt" o:ole="">
            <v:imagedata r:id="rId546" o:title=""/>
          </v:shape>
          <o:OLEObject Type="Embed" ProgID="Equation.DSMT4" ShapeID="_x0000_i1277" DrawAspect="Content" ObjectID="_1674378884" r:id="rId547"/>
        </w:object>
      </w:r>
    </w:p>
    <w:p w14:paraId="4BAEEE7F" w14:textId="0356EC41" w:rsidR="00B0145B" w:rsidRPr="00C61402" w:rsidRDefault="00B0145B" w:rsidP="00B0145B">
      <w:pPr>
        <w:rPr>
          <w:lang w:val="en-GB"/>
        </w:rPr>
      </w:pPr>
      <w:r w:rsidRPr="00C61402">
        <w:rPr>
          <w:position w:val="-12"/>
          <w:lang w:val="en-GB"/>
        </w:rPr>
        <w:object w:dxaOrig="2400" w:dyaOrig="639" w14:anchorId="4BCD16F4">
          <v:shape id="_x0000_i1278" type="#_x0000_t75" style="width:117.5pt;height:29.5pt" o:ole="">
            <v:imagedata r:id="rId548" o:title=""/>
          </v:shape>
          <o:OLEObject Type="Embed" ProgID="Equation.DSMT4" ShapeID="_x0000_i1278" DrawAspect="Content" ObjectID="_1674378885" r:id="rId549"/>
        </w:object>
      </w:r>
    </w:p>
    <w:p w14:paraId="5E3AFE94" w14:textId="05AF4A01" w:rsidR="008828F9" w:rsidRPr="00C61402" w:rsidRDefault="008828F9" w:rsidP="008828F9">
      <w:pPr>
        <w:pStyle w:val="Nadpis2"/>
      </w:pPr>
      <w:bookmarkStart w:id="73" w:name="_Toc63174575"/>
      <w:r w:rsidRPr="00C61402">
        <w:t>Shift share anal</w:t>
      </w:r>
      <w:r w:rsidR="00C61402">
        <w:t>ysis</w:t>
      </w:r>
      <w:bookmarkEnd w:id="73"/>
    </w:p>
    <w:p w14:paraId="3E95757F" w14:textId="21B8F87E" w:rsidR="008828F9" w:rsidRPr="00C61402" w:rsidRDefault="008828F9" w:rsidP="008828F9">
      <w:pPr>
        <w:rPr>
          <w:lang w:val="en-GB"/>
        </w:rPr>
      </w:pPr>
      <w:r w:rsidRPr="00C61402">
        <w:rPr>
          <w:lang w:val="en-GB"/>
        </w:rPr>
        <w:t>Another methodological approach to the decomposition of differences is provided by shift share analysis. Shift share analysis was introduced in the 1960s and was originally intended mainly for the analysis of employment dynamics. The decomposed quantity can be employment, added value, labour productivity, average wage or other quantity. The analysis of a selected quantity by this method is focused on one of the following aspects:</w:t>
      </w:r>
    </w:p>
    <w:p w14:paraId="06C97004" w14:textId="657C2096" w:rsidR="008828F9" w:rsidRPr="00C61402" w:rsidRDefault="008828F9" w:rsidP="00662635">
      <w:pPr>
        <w:pStyle w:val="Odstavecseseznamem"/>
        <w:numPr>
          <w:ilvl w:val="0"/>
          <w:numId w:val="66"/>
        </w:numPr>
        <w:rPr>
          <w:lang w:val="en-GB"/>
        </w:rPr>
      </w:pPr>
      <w:r w:rsidRPr="00C61402">
        <w:rPr>
          <w:lang w:val="en-GB"/>
        </w:rPr>
        <w:t>to assess the dynamics and structural changes of the sector;</w:t>
      </w:r>
    </w:p>
    <w:p w14:paraId="78DB0BFC" w14:textId="30DC4215" w:rsidR="008828F9" w:rsidRPr="00C61402" w:rsidRDefault="008828F9" w:rsidP="00662635">
      <w:pPr>
        <w:pStyle w:val="Odstavecseseznamem"/>
        <w:numPr>
          <w:ilvl w:val="0"/>
          <w:numId w:val="66"/>
        </w:numPr>
        <w:rPr>
          <w:lang w:val="en-GB"/>
        </w:rPr>
      </w:pPr>
      <w:r w:rsidRPr="00C61402">
        <w:rPr>
          <w:lang w:val="en-GB"/>
        </w:rPr>
        <w:t>for a static assessment of structural differences in terms of sectors and regions.</w:t>
      </w:r>
    </w:p>
    <w:p w14:paraId="0327F5B3" w14:textId="0667CE24" w:rsidR="008828F9" w:rsidRPr="00C61402" w:rsidRDefault="008828F9" w:rsidP="008828F9">
      <w:pPr>
        <w:rPr>
          <w:lang w:val="en-GB"/>
        </w:rPr>
      </w:pPr>
      <w:r w:rsidRPr="00C61402">
        <w:rPr>
          <w:lang w:val="en-GB"/>
        </w:rPr>
        <w:t>Despite some reservations, shift share analysis is widely used. Through its procedure, it makes it possible to assess how much the investigated quantity will change due to the national, sectoral and regional components. Using shift share analysis, it is possible to assess which industries can be considered as developing and which cannot, and how a change in the structure of the evaluated quantity by industry affects the overall development. Shift share analysis is only a descriptive tool. It provides a simple view of the regional economy in the selected period and can be used to separate national and sectoral influence on the development of the region.</w:t>
      </w:r>
    </w:p>
    <w:p w14:paraId="57B0C776" w14:textId="67B70BDE" w:rsidR="008828F9" w:rsidRPr="00C61402" w:rsidRDefault="008828F9" w:rsidP="008828F9">
      <w:pPr>
        <w:pStyle w:val="Nadpis3"/>
      </w:pPr>
      <w:r w:rsidRPr="00C61402">
        <w:t>Shift share analysis</w:t>
      </w:r>
    </w:p>
    <w:p w14:paraId="78196466" w14:textId="77777777" w:rsidR="008828F9" w:rsidRPr="00C61402" w:rsidRDefault="008828F9" w:rsidP="008828F9">
      <w:pPr>
        <w:rPr>
          <w:rFonts w:eastAsia="Batang"/>
          <w:lang w:val="en-GB"/>
        </w:rPr>
      </w:pPr>
      <w:r w:rsidRPr="00C61402">
        <w:rPr>
          <w:rFonts w:eastAsia="Batang"/>
          <w:lang w:val="en-GB"/>
        </w:rPr>
        <w:t>Using this method, the change of the examined quantity (eg employment) in the sector in the examined region can be decomposed into a national component, a sectoral component and a regional component,</w:t>
      </w:r>
    </w:p>
    <w:p w14:paraId="24EFB460" w14:textId="54AA3C2E" w:rsidR="008828F9" w:rsidRPr="00C61402" w:rsidRDefault="008828F9" w:rsidP="008828F9">
      <w:pPr>
        <w:ind w:firstLine="709"/>
        <w:rPr>
          <w:rFonts w:asciiTheme="majorHAnsi" w:eastAsia="Batang" w:hAnsiTheme="majorHAnsi"/>
          <w:lang w:val="en-GB"/>
        </w:rPr>
      </w:pPr>
      <w:r w:rsidRPr="00C61402">
        <w:rPr>
          <w:rFonts w:asciiTheme="majorHAnsi" w:hAnsiTheme="majorHAnsi"/>
          <w:position w:val="-10"/>
          <w:lang w:val="en-GB"/>
        </w:rPr>
        <w:object w:dxaOrig="1780" w:dyaOrig="320" w14:anchorId="33C197F7">
          <v:shape id="_x0000_i1279" type="#_x0000_t75" style="width:89.5pt;height:16pt" o:ole="">
            <v:imagedata r:id="rId550" o:title=""/>
          </v:shape>
          <o:OLEObject Type="Embed" ProgID="Equation.DSMT4" ShapeID="_x0000_i1279" DrawAspect="Content" ObjectID="_1674378886" r:id="rId551"/>
        </w:object>
      </w:r>
      <w:r w:rsidRPr="00C61402">
        <w:rPr>
          <w:rFonts w:asciiTheme="majorHAnsi" w:hAnsiTheme="majorHAnsi"/>
          <w:lang w:val="en-GB"/>
        </w:rPr>
        <w:t xml:space="preserve">. </w:t>
      </w:r>
    </w:p>
    <w:p w14:paraId="5C63314D" w14:textId="41D0D9A8" w:rsidR="008828F9" w:rsidRPr="00C61402" w:rsidRDefault="008828F9" w:rsidP="008828F9">
      <w:pPr>
        <w:rPr>
          <w:rFonts w:eastAsia="Batang"/>
          <w:lang w:val="en-GB"/>
        </w:rPr>
      </w:pPr>
      <w:r w:rsidRPr="00C61402">
        <w:rPr>
          <w:rFonts w:eastAsia="Batang"/>
          <w:lang w:val="en-GB"/>
        </w:rPr>
        <w:t>Shift share analysis is therefore based on the assumption that regional economic growth is explained by the influence of these three components.</w:t>
      </w:r>
    </w:p>
    <w:p w14:paraId="413B90C2" w14:textId="58A177DD" w:rsidR="008828F9" w:rsidRPr="00C61402" w:rsidRDefault="008828F9" w:rsidP="008828F9">
      <w:pPr>
        <w:rPr>
          <w:lang w:val="en-GB"/>
        </w:rPr>
      </w:pPr>
      <w:r w:rsidRPr="00C61402">
        <w:rPr>
          <w:b/>
          <w:lang w:val="en-GB"/>
        </w:rPr>
        <w:t>The national component</w:t>
      </w:r>
      <w:r w:rsidRPr="00C61402">
        <w:rPr>
          <w:lang w:val="en-GB"/>
        </w:rPr>
        <w:t xml:space="preserve"> (</w:t>
      </w:r>
      <w:r w:rsidRPr="00C61402">
        <w:rPr>
          <w:i/>
          <w:lang w:val="en-GB"/>
        </w:rPr>
        <w:t>μ</w:t>
      </w:r>
      <w:r w:rsidRPr="00C61402">
        <w:rPr>
          <w:lang w:val="en-GB"/>
        </w:rPr>
        <w:t xml:space="preserve">) captures the change in employment in individual sectors, assuming that the employment index in individual sectors and </w:t>
      </w:r>
      <w:r w:rsidR="000B4501" w:rsidRPr="00C61402">
        <w:rPr>
          <w:lang w:val="en-GB"/>
        </w:rPr>
        <w:t>regions</w:t>
      </w:r>
      <w:r w:rsidRPr="00C61402">
        <w:rPr>
          <w:lang w:val="en-GB"/>
        </w:rPr>
        <w:t xml:space="preserve"> will be the same as the employment index in the whole national economy. If the employment index is greater than one, the national component is positive for all sectors. If the change in employment at the national level is zero, then the national component is also zero in all sectors.</w:t>
      </w:r>
    </w:p>
    <w:p w14:paraId="6A23BB0E" w14:textId="6A6BC4D1" w:rsidR="008828F9" w:rsidRPr="00C61402" w:rsidRDefault="008828F9" w:rsidP="008828F9">
      <w:pPr>
        <w:ind w:firstLine="709"/>
        <w:rPr>
          <w:rFonts w:asciiTheme="majorHAnsi" w:hAnsiTheme="majorHAnsi"/>
          <w:lang w:val="en-GB"/>
        </w:rPr>
      </w:pPr>
      <w:r w:rsidRPr="00C61402">
        <w:rPr>
          <w:rFonts w:asciiTheme="majorHAnsi" w:hAnsiTheme="majorHAnsi"/>
          <w:position w:val="-28"/>
          <w:lang w:val="en-GB"/>
        </w:rPr>
        <w:object w:dxaOrig="1440" w:dyaOrig="660" w14:anchorId="2C67E925">
          <v:shape id="_x0000_i1280" type="#_x0000_t75" style="width:1in;height:33.5pt" o:ole="">
            <v:imagedata r:id="rId552" o:title=""/>
          </v:shape>
          <o:OLEObject Type="Embed" ProgID="Equation.DSMT4" ShapeID="_x0000_i1280" DrawAspect="Content" ObjectID="_1674378887" r:id="rId553"/>
        </w:object>
      </w:r>
      <w:r w:rsidRPr="00C61402">
        <w:rPr>
          <w:rFonts w:asciiTheme="majorHAnsi" w:hAnsiTheme="majorHAnsi"/>
          <w:lang w:val="en-GB"/>
        </w:rPr>
        <w:t>.</w:t>
      </w:r>
    </w:p>
    <w:p w14:paraId="4F9EB6E6" w14:textId="606979B4" w:rsidR="000B4501" w:rsidRPr="00C61402" w:rsidRDefault="000B4501" w:rsidP="000B4501">
      <w:pPr>
        <w:rPr>
          <w:lang w:val="en-GB"/>
        </w:rPr>
      </w:pPr>
      <w:r w:rsidRPr="00C61402">
        <w:rPr>
          <w:b/>
          <w:lang w:val="en-GB"/>
        </w:rPr>
        <w:t>The sectoral component</w:t>
      </w:r>
      <w:r w:rsidRPr="00C61402">
        <w:rPr>
          <w:lang w:val="en-GB"/>
        </w:rPr>
        <w:t xml:space="preserve"> (</w:t>
      </w:r>
      <w:r w:rsidRPr="00C61402">
        <w:rPr>
          <w:i/>
          <w:lang w:val="en-GB"/>
        </w:rPr>
        <w:t>π</w:t>
      </w:r>
      <w:r w:rsidRPr="00C61402">
        <w:rPr>
          <w:lang w:val="en-GB"/>
        </w:rPr>
        <w:t>) expresses the change in employment, which results from the different dynamics of employment in individual sectors and for the entire national economy. If the employment dynamics in the sector is the same as the employment dynamics at the national level, the value of the sectoral component is zero. The sector component can be used to identify those sectors that are developing faster or slower than the national economy.</w:t>
      </w:r>
    </w:p>
    <w:p w14:paraId="2AFD43AF" w14:textId="50DB3BBD" w:rsidR="008828F9" w:rsidRPr="00C61402" w:rsidRDefault="008828F9" w:rsidP="000B4501">
      <w:pPr>
        <w:ind w:firstLine="709"/>
        <w:rPr>
          <w:rFonts w:asciiTheme="majorHAnsi" w:hAnsiTheme="majorHAnsi"/>
          <w:lang w:val="en-GB"/>
        </w:rPr>
      </w:pPr>
      <w:r w:rsidRPr="00C61402">
        <w:rPr>
          <w:rFonts w:asciiTheme="majorHAnsi" w:hAnsiTheme="majorHAnsi"/>
          <w:position w:val="-28"/>
          <w:lang w:val="en-GB"/>
        </w:rPr>
        <w:object w:dxaOrig="1700" w:dyaOrig="660" w14:anchorId="2967F587">
          <v:shape id="_x0000_i1281" type="#_x0000_t75" style="width:85pt;height:33.5pt" o:ole="">
            <v:imagedata r:id="rId554" o:title=""/>
          </v:shape>
          <o:OLEObject Type="Embed" ProgID="Equation.DSMT4" ShapeID="_x0000_i1281" DrawAspect="Content" ObjectID="_1674378888" r:id="rId555"/>
        </w:object>
      </w:r>
      <w:r w:rsidRPr="00C61402">
        <w:rPr>
          <w:rFonts w:asciiTheme="majorHAnsi" w:hAnsiTheme="majorHAnsi"/>
          <w:lang w:val="en-GB"/>
        </w:rPr>
        <w:t>.</w:t>
      </w:r>
    </w:p>
    <w:p w14:paraId="215E6CBB" w14:textId="08976E9E" w:rsidR="000B4501" w:rsidRPr="00C61402" w:rsidRDefault="000B4501" w:rsidP="000B4501">
      <w:pPr>
        <w:rPr>
          <w:lang w:val="en-GB"/>
        </w:rPr>
      </w:pPr>
      <w:r w:rsidRPr="00C61402">
        <w:rPr>
          <w:b/>
          <w:lang w:val="en-GB"/>
        </w:rPr>
        <w:lastRenderedPageBreak/>
        <w:t>The regional component</w:t>
      </w:r>
      <w:r w:rsidRPr="00C61402">
        <w:rPr>
          <w:lang w:val="en-GB"/>
        </w:rPr>
        <w:t xml:space="preserve"> (</w:t>
      </w:r>
      <w:r w:rsidRPr="00C61402">
        <w:rPr>
          <w:i/>
          <w:lang w:val="en-GB"/>
        </w:rPr>
        <w:t>α</w:t>
      </w:r>
      <w:r w:rsidRPr="00C61402">
        <w:rPr>
          <w:lang w:val="en-GB"/>
        </w:rPr>
        <w:t>) expresses how the development of employment in the sectors of a given region moves away from the development of employment in the sectors at the national level. From the point of view of regional analysis, this component is the most important, with the help of which it is possible to identify sectors in the region that are developing significantly positively or lagging behind other regions.</w:t>
      </w:r>
    </w:p>
    <w:p w14:paraId="6A3974A1" w14:textId="65815510" w:rsidR="008828F9" w:rsidRPr="00C61402" w:rsidRDefault="008828F9" w:rsidP="000B4501">
      <w:pPr>
        <w:ind w:firstLine="709"/>
        <w:rPr>
          <w:rFonts w:asciiTheme="majorHAnsi" w:hAnsiTheme="majorHAnsi"/>
          <w:lang w:val="en-GB"/>
        </w:rPr>
      </w:pPr>
      <w:r w:rsidRPr="00C61402">
        <w:rPr>
          <w:rFonts w:asciiTheme="majorHAnsi" w:hAnsiTheme="majorHAnsi"/>
          <w:position w:val="-28"/>
          <w:lang w:val="en-GB"/>
        </w:rPr>
        <w:object w:dxaOrig="1680" w:dyaOrig="660" w14:anchorId="144301A8">
          <v:shape id="_x0000_i1282" type="#_x0000_t75" style="width:84.5pt;height:33.5pt" o:ole="">
            <v:imagedata r:id="rId556" o:title=""/>
          </v:shape>
          <o:OLEObject Type="Embed" ProgID="Equation.DSMT4" ShapeID="_x0000_i1282" DrawAspect="Content" ObjectID="_1674378889" r:id="rId557"/>
        </w:object>
      </w:r>
      <w:r w:rsidRPr="00C61402">
        <w:rPr>
          <w:rFonts w:asciiTheme="majorHAnsi" w:hAnsiTheme="majorHAnsi"/>
          <w:lang w:val="en-GB"/>
        </w:rPr>
        <w:t>,</w:t>
      </w:r>
    </w:p>
    <w:p w14:paraId="139EA689" w14:textId="2089CE28" w:rsidR="008828F9" w:rsidRPr="00C61402" w:rsidRDefault="000B4501" w:rsidP="000B4501">
      <w:pPr>
        <w:rPr>
          <w:lang w:val="en-GB"/>
        </w:rPr>
      </w:pPr>
      <w:r w:rsidRPr="00C61402">
        <w:rPr>
          <w:lang w:val="en-GB"/>
        </w:rPr>
        <w:t xml:space="preserve">where </w:t>
      </w:r>
      <w:r w:rsidRPr="00C61402">
        <w:rPr>
          <w:i/>
          <w:lang w:val="en-GB"/>
        </w:rPr>
        <w:t>t</w:t>
      </w:r>
      <w:r w:rsidRPr="00C61402">
        <w:rPr>
          <w:lang w:val="en-GB"/>
        </w:rPr>
        <w:t xml:space="preserve"> denotes the base period, </w:t>
      </w:r>
      <w:r w:rsidRPr="00C61402">
        <w:rPr>
          <w:i/>
          <w:lang w:val="en-GB"/>
        </w:rPr>
        <w:t>t</w:t>
      </w:r>
      <w:r w:rsidRPr="00C61402">
        <w:rPr>
          <w:lang w:val="en-GB"/>
        </w:rPr>
        <w:t>+</w:t>
      </w:r>
      <w:r w:rsidRPr="00C61402">
        <w:rPr>
          <w:i/>
          <w:lang w:val="en-GB"/>
        </w:rPr>
        <w:t>n</w:t>
      </w:r>
      <w:r w:rsidRPr="00C61402">
        <w:rPr>
          <w:lang w:val="en-GB"/>
        </w:rPr>
        <w:t xml:space="preserve"> the period being compared, </w:t>
      </w:r>
      <w:r w:rsidRPr="00C61402">
        <w:rPr>
          <w:i/>
          <w:lang w:val="en-GB"/>
        </w:rPr>
        <w:t>i</w:t>
      </w:r>
      <w:r w:rsidRPr="00C61402">
        <w:rPr>
          <w:lang w:val="en-GB"/>
        </w:rPr>
        <w:t xml:space="preserve"> the industry, </w:t>
      </w:r>
      <w:r w:rsidRPr="00C61402">
        <w:rPr>
          <w:i/>
          <w:lang w:val="en-GB"/>
        </w:rPr>
        <w:t>X</w:t>
      </w:r>
      <w:r w:rsidRPr="00C61402">
        <w:rPr>
          <w:lang w:val="en-GB"/>
        </w:rPr>
        <w:t xml:space="preserve"> is the observed quantity at the national level and </w:t>
      </w:r>
      <w:r w:rsidRPr="00C61402">
        <w:rPr>
          <w:i/>
          <w:lang w:val="en-GB"/>
        </w:rPr>
        <w:t>x</w:t>
      </w:r>
      <w:r w:rsidRPr="00C61402">
        <w:rPr>
          <w:lang w:val="en-GB"/>
        </w:rPr>
        <w:t xml:space="preserve"> is the observed quantity at the regional level.</w:t>
      </w:r>
    </w:p>
    <w:p w14:paraId="7AB587E3" w14:textId="40E01870" w:rsidR="008828F9" w:rsidRPr="00C61402" w:rsidRDefault="008828F9" w:rsidP="00CE392C">
      <w:pPr>
        <w:pStyle w:val="Nadpis3"/>
        <w:rPr>
          <w:rFonts w:eastAsia="Batang"/>
        </w:rPr>
      </w:pPr>
      <w:r w:rsidRPr="00C61402">
        <w:rPr>
          <w:rFonts w:eastAsia="Batang"/>
        </w:rPr>
        <w:t>Static shift share analysis</w:t>
      </w:r>
    </w:p>
    <w:p w14:paraId="7F7AA2CC" w14:textId="0A9B6B65" w:rsidR="000B4501" w:rsidRPr="00C61402" w:rsidRDefault="000B4501" w:rsidP="000B4501">
      <w:pPr>
        <w:rPr>
          <w:rFonts w:eastAsia="Batang"/>
          <w:lang w:val="en-GB"/>
        </w:rPr>
      </w:pPr>
      <w:r w:rsidRPr="00C61402">
        <w:rPr>
          <w:rFonts w:eastAsia="Batang"/>
          <w:lang w:val="en-GB"/>
        </w:rPr>
        <w:t xml:space="preserve">This method is suitable for the analysis of intensity variables, eg labour productivity, average wages. The static shift share analysis of labuor productivity is based on the decomposition of the difference between labour productivity in the region </w:t>
      </w:r>
      <w:r w:rsidRPr="00C61402">
        <w:rPr>
          <w:rFonts w:eastAsia="Batang"/>
          <w:i/>
          <w:lang w:val="en-GB"/>
        </w:rPr>
        <w:t>r</w:t>
      </w:r>
      <w:r w:rsidRPr="00C61402">
        <w:rPr>
          <w:rFonts w:eastAsia="Batang"/>
          <w:lang w:val="en-GB"/>
        </w:rPr>
        <w:t xml:space="preserve"> (</w:t>
      </w:r>
      <w:r w:rsidRPr="00C61402">
        <w:rPr>
          <w:rFonts w:eastAsia="Batang"/>
          <w:i/>
          <w:lang w:val="en-GB"/>
        </w:rPr>
        <w:t>x</w:t>
      </w:r>
      <w:r w:rsidRPr="00C61402">
        <w:rPr>
          <w:rFonts w:eastAsia="Batang"/>
          <w:i/>
          <w:vertAlign w:val="subscript"/>
          <w:lang w:val="en-GB"/>
        </w:rPr>
        <w:t>r</w:t>
      </w:r>
      <w:r w:rsidRPr="00C61402">
        <w:rPr>
          <w:rFonts w:eastAsia="Batang"/>
          <w:lang w:val="en-GB"/>
        </w:rPr>
        <w:t>) and labour productivity of the entire national economy (</w:t>
      </w:r>
      <w:r w:rsidRPr="00C61402">
        <w:rPr>
          <w:rFonts w:eastAsia="Batang"/>
          <w:i/>
          <w:lang w:val="en-GB"/>
        </w:rPr>
        <w:t>x</w:t>
      </w:r>
      <w:r w:rsidRPr="00C61402">
        <w:rPr>
          <w:rFonts w:eastAsia="Batang"/>
          <w:lang w:val="en-GB"/>
        </w:rPr>
        <w:t>), between which three components can be inserted.</w:t>
      </w:r>
    </w:p>
    <w:p w14:paraId="6F14BB0C" w14:textId="622B1B7B" w:rsidR="000B4501" w:rsidRPr="00C61402" w:rsidRDefault="000B4501" w:rsidP="00662635">
      <w:pPr>
        <w:pStyle w:val="Odstavecseseznamem"/>
        <w:numPr>
          <w:ilvl w:val="0"/>
          <w:numId w:val="67"/>
        </w:numPr>
        <w:rPr>
          <w:rFonts w:eastAsia="Batang"/>
          <w:lang w:val="en-GB"/>
        </w:rPr>
      </w:pPr>
      <w:r w:rsidRPr="00C61402">
        <w:rPr>
          <w:rFonts w:eastAsia="Batang"/>
          <w:lang w:val="en-GB"/>
        </w:rPr>
        <w:t>Industry mix component,</w:t>
      </w:r>
      <w:r w:rsidRPr="00C61402">
        <w:rPr>
          <w:rFonts w:asciiTheme="majorHAnsi" w:eastAsia="Batang" w:hAnsiTheme="majorHAnsi"/>
          <w:lang w:val="en-GB"/>
        </w:rPr>
        <w:t xml:space="preserve"> </w:t>
      </w:r>
      <w:r w:rsidRPr="00C61402">
        <w:rPr>
          <w:rFonts w:eastAsia="Batang"/>
          <w:position w:val="-14"/>
          <w:lang w:val="en-GB"/>
        </w:rPr>
        <w:object w:dxaOrig="1640" w:dyaOrig="380" w14:anchorId="5C084DF2">
          <v:shape id="_x0000_i1283" type="#_x0000_t75" style="width:82pt;height:19pt" o:ole="">
            <v:imagedata r:id="rId558" o:title=""/>
          </v:shape>
          <o:OLEObject Type="Embed" ProgID="Equation.DSMT4" ShapeID="_x0000_i1283" DrawAspect="Content" ObjectID="_1674378890" r:id="rId559"/>
        </w:object>
      </w:r>
      <w:r w:rsidRPr="00C61402">
        <w:rPr>
          <w:rFonts w:asciiTheme="majorHAnsi" w:eastAsia="Batang" w:hAnsiTheme="majorHAnsi"/>
          <w:lang w:val="en-GB"/>
        </w:rPr>
        <w:t>.</w:t>
      </w:r>
    </w:p>
    <w:p w14:paraId="0958B319" w14:textId="52035C52" w:rsidR="000B4501" w:rsidRPr="00C61402" w:rsidRDefault="000B4501" w:rsidP="00662635">
      <w:pPr>
        <w:pStyle w:val="Odstavecseseznamem"/>
        <w:numPr>
          <w:ilvl w:val="0"/>
          <w:numId w:val="67"/>
        </w:numPr>
        <w:rPr>
          <w:rFonts w:eastAsia="Batang"/>
          <w:lang w:val="en-GB"/>
        </w:rPr>
      </w:pPr>
      <w:r w:rsidRPr="00C61402">
        <w:rPr>
          <w:rFonts w:eastAsia="Batang"/>
          <w:lang w:val="en-GB"/>
        </w:rPr>
        <w:t>Different productivity component,</w:t>
      </w:r>
      <w:r w:rsidRPr="00C61402">
        <w:rPr>
          <w:rFonts w:asciiTheme="majorHAnsi" w:eastAsia="Batang" w:hAnsiTheme="majorHAnsi"/>
          <w:lang w:val="en-GB"/>
        </w:rPr>
        <w:t xml:space="preserve"> </w:t>
      </w:r>
      <w:r w:rsidRPr="00C61402">
        <w:rPr>
          <w:rFonts w:asciiTheme="majorHAnsi" w:eastAsia="Batang" w:hAnsiTheme="majorHAnsi"/>
          <w:position w:val="-14"/>
          <w:lang w:val="en-GB"/>
        </w:rPr>
        <w:object w:dxaOrig="1640" w:dyaOrig="380" w14:anchorId="6615EAB8">
          <v:shape id="_x0000_i1284" type="#_x0000_t75" style="width:82.5pt;height:19pt" o:ole="">
            <v:imagedata r:id="rId560" o:title=""/>
          </v:shape>
          <o:OLEObject Type="Embed" ProgID="Equation.DSMT4" ShapeID="_x0000_i1284" DrawAspect="Content" ObjectID="_1674378891" r:id="rId561"/>
        </w:object>
      </w:r>
      <w:r w:rsidRPr="00C61402">
        <w:rPr>
          <w:rFonts w:asciiTheme="majorHAnsi" w:eastAsia="Batang" w:hAnsiTheme="majorHAnsi"/>
          <w:lang w:val="en-GB"/>
        </w:rPr>
        <w:t>.</w:t>
      </w:r>
    </w:p>
    <w:p w14:paraId="71CA9334" w14:textId="088AC9D8" w:rsidR="008828F9" w:rsidRPr="00C61402" w:rsidRDefault="000B4501" w:rsidP="00662635">
      <w:pPr>
        <w:pStyle w:val="Odstavecseseznamem"/>
        <w:numPr>
          <w:ilvl w:val="0"/>
          <w:numId w:val="67"/>
        </w:numPr>
        <w:rPr>
          <w:rFonts w:eastAsia="Batang"/>
          <w:lang w:val="en-GB"/>
        </w:rPr>
      </w:pPr>
      <w:r w:rsidRPr="00C61402">
        <w:rPr>
          <w:rFonts w:eastAsia="Batang"/>
          <w:lang w:val="en-GB"/>
        </w:rPr>
        <w:t>Allocation component,</w:t>
      </w:r>
      <w:r w:rsidRPr="00C61402">
        <w:rPr>
          <w:rFonts w:asciiTheme="majorHAnsi" w:eastAsia="Batang" w:hAnsiTheme="majorHAnsi"/>
          <w:lang w:val="en-GB"/>
        </w:rPr>
        <w:t xml:space="preserve"> </w:t>
      </w:r>
      <w:r w:rsidRPr="00C61402">
        <w:rPr>
          <w:rFonts w:eastAsia="Batang"/>
          <w:position w:val="-14"/>
          <w:lang w:val="en-GB"/>
        </w:rPr>
        <w:object w:dxaOrig="2180" w:dyaOrig="380" w14:anchorId="61CF67D1">
          <v:shape id="_x0000_i1285" type="#_x0000_t75" style="width:109.5pt;height:19pt" o:ole="">
            <v:imagedata r:id="rId562" o:title=""/>
          </v:shape>
          <o:OLEObject Type="Embed" ProgID="Equation.DSMT4" ShapeID="_x0000_i1285" DrawAspect="Content" ObjectID="_1674378892" r:id="rId563"/>
        </w:object>
      </w:r>
      <w:r w:rsidRPr="00C61402">
        <w:rPr>
          <w:rFonts w:asciiTheme="majorHAnsi" w:eastAsia="Batang" w:hAnsiTheme="majorHAnsi"/>
          <w:lang w:val="en-GB"/>
        </w:rPr>
        <w:t>.</w:t>
      </w:r>
    </w:p>
    <w:p w14:paraId="16A99720" w14:textId="61D9F728" w:rsidR="000B4501" w:rsidRPr="00C61402" w:rsidRDefault="000B4501" w:rsidP="000B4501">
      <w:pPr>
        <w:rPr>
          <w:rFonts w:eastAsia="Batang"/>
          <w:lang w:val="en-GB"/>
        </w:rPr>
      </w:pPr>
      <w:r w:rsidRPr="00C61402">
        <w:rPr>
          <w:rFonts w:eastAsia="Batang"/>
          <w:lang w:val="en-GB"/>
        </w:rPr>
        <w:t>These components are related:</w:t>
      </w:r>
    </w:p>
    <w:p w14:paraId="1BF2AD6E" w14:textId="575F5928" w:rsidR="008828F9" w:rsidRPr="00C61402" w:rsidRDefault="008828F9" w:rsidP="000B4501">
      <w:pPr>
        <w:ind w:firstLine="709"/>
        <w:rPr>
          <w:rFonts w:eastAsia="Batang"/>
          <w:lang w:val="en-GB"/>
        </w:rPr>
      </w:pPr>
      <w:r w:rsidRPr="00C61402">
        <w:rPr>
          <w:rFonts w:eastAsia="Batang"/>
          <w:i/>
          <w:lang w:val="en-GB"/>
        </w:rPr>
        <w:t>x</w:t>
      </w:r>
      <w:r w:rsidRPr="00C61402">
        <w:rPr>
          <w:rFonts w:eastAsia="Batang"/>
          <w:i/>
          <w:vertAlign w:val="superscript"/>
          <w:lang w:val="en-GB"/>
        </w:rPr>
        <w:t>r</w:t>
      </w:r>
      <w:r w:rsidRPr="00C61402">
        <w:rPr>
          <w:rFonts w:eastAsia="Batang"/>
          <w:lang w:val="en-GB"/>
        </w:rPr>
        <w:t xml:space="preserve"> − </w:t>
      </w:r>
      <w:r w:rsidRPr="00C61402">
        <w:rPr>
          <w:rFonts w:eastAsia="Batang"/>
          <w:i/>
          <w:lang w:val="en-GB"/>
        </w:rPr>
        <w:t>x</w:t>
      </w:r>
      <w:r w:rsidRPr="00C61402">
        <w:rPr>
          <w:rFonts w:eastAsia="Batang"/>
          <w:lang w:val="en-GB"/>
        </w:rPr>
        <w:t xml:space="preserve"> = </w:t>
      </w:r>
      <w:r w:rsidRPr="00C61402">
        <w:rPr>
          <w:rFonts w:eastAsia="Batang"/>
          <w:i/>
          <w:lang w:val="en-GB"/>
        </w:rPr>
        <w:t>μ</w:t>
      </w:r>
      <w:r w:rsidRPr="00C61402">
        <w:rPr>
          <w:rFonts w:eastAsia="Batang"/>
          <w:i/>
          <w:vertAlign w:val="superscript"/>
          <w:lang w:val="en-GB"/>
        </w:rPr>
        <w:t>r</w:t>
      </w:r>
      <w:r w:rsidRPr="00C61402">
        <w:rPr>
          <w:rFonts w:eastAsia="Batang"/>
          <w:lang w:val="en-GB"/>
        </w:rPr>
        <w:t xml:space="preserve"> + </w:t>
      </w:r>
      <w:r w:rsidRPr="00C61402">
        <w:rPr>
          <w:rFonts w:eastAsia="Batang"/>
          <w:i/>
          <w:lang w:val="en-GB"/>
        </w:rPr>
        <w:t>π</w:t>
      </w:r>
      <w:r w:rsidRPr="00C61402">
        <w:rPr>
          <w:rFonts w:eastAsia="Batang"/>
          <w:i/>
          <w:vertAlign w:val="superscript"/>
          <w:lang w:val="en-GB"/>
        </w:rPr>
        <w:t>r</w:t>
      </w:r>
      <w:r w:rsidRPr="00C61402">
        <w:rPr>
          <w:rFonts w:eastAsia="Batang"/>
          <w:lang w:val="en-GB"/>
        </w:rPr>
        <w:t xml:space="preserve"> + </w:t>
      </w:r>
      <w:r w:rsidRPr="00C61402">
        <w:rPr>
          <w:rFonts w:eastAsia="Batang"/>
          <w:i/>
          <w:lang w:val="en-GB"/>
        </w:rPr>
        <w:t>α</w:t>
      </w:r>
      <w:r w:rsidRPr="00C61402">
        <w:rPr>
          <w:rFonts w:eastAsia="Batang"/>
          <w:i/>
          <w:vertAlign w:val="superscript"/>
          <w:lang w:val="en-GB"/>
        </w:rPr>
        <w:t>r</w:t>
      </w:r>
      <w:r w:rsidRPr="00C61402">
        <w:rPr>
          <w:rFonts w:eastAsia="Batang"/>
          <w:lang w:val="en-GB"/>
        </w:rPr>
        <w:t>.</w:t>
      </w:r>
    </w:p>
    <w:p w14:paraId="7CECF4F0" w14:textId="4A2BC83E" w:rsidR="000B4501" w:rsidRPr="00C61402" w:rsidRDefault="00741CE0" w:rsidP="000B4501">
      <w:pPr>
        <w:rPr>
          <w:rFonts w:eastAsia="Batang"/>
          <w:lang w:val="en-GB"/>
        </w:rPr>
      </w:pPr>
      <w:r w:rsidRPr="00C61402">
        <w:rPr>
          <w:rFonts w:asciiTheme="majorHAnsi" w:eastAsia="Batang" w:hAnsiTheme="majorHAnsi"/>
          <w:position w:val="-8"/>
          <w:lang w:val="en-GB"/>
        </w:rPr>
        <w:object w:dxaOrig="260" w:dyaOrig="300" w14:anchorId="28C87325">
          <v:shape id="_x0000_i1286" type="#_x0000_t75" style="width:13pt;height:14.5pt" o:ole="">
            <v:imagedata r:id="rId564" o:title=""/>
          </v:shape>
          <o:OLEObject Type="Embed" ProgID="Equation.DSMT4" ShapeID="_x0000_i1286" DrawAspect="Content" ObjectID="_1674378893" r:id="rId565"/>
        </w:object>
      </w:r>
      <w:r w:rsidR="000B4501" w:rsidRPr="00C61402">
        <w:rPr>
          <w:rFonts w:asciiTheme="majorHAnsi" w:eastAsia="Batang" w:hAnsiTheme="majorHAnsi"/>
          <w:lang w:val="en-GB"/>
        </w:rPr>
        <w:t xml:space="preserve"> </w:t>
      </w:r>
      <w:r w:rsidR="000B4501" w:rsidRPr="00C61402">
        <w:rPr>
          <w:rFonts w:eastAsia="Batang"/>
          <w:lang w:val="en-GB"/>
        </w:rPr>
        <w:t xml:space="preserve">= share of employment in the sector </w:t>
      </w:r>
      <w:r w:rsidR="000B4501" w:rsidRPr="00C61402">
        <w:rPr>
          <w:rFonts w:eastAsia="Batang"/>
          <w:i/>
          <w:lang w:val="en-GB"/>
        </w:rPr>
        <w:t>i</w:t>
      </w:r>
      <w:r w:rsidR="000B4501" w:rsidRPr="00C61402">
        <w:rPr>
          <w:rFonts w:eastAsia="Batang"/>
          <w:lang w:val="en-GB"/>
        </w:rPr>
        <w:t xml:space="preserve"> and in the region </w:t>
      </w:r>
      <w:r w:rsidR="000B4501" w:rsidRPr="00C61402">
        <w:rPr>
          <w:rFonts w:eastAsia="Batang"/>
          <w:i/>
          <w:lang w:val="en-GB"/>
        </w:rPr>
        <w:t>r</w:t>
      </w:r>
      <w:r w:rsidR="000B4501" w:rsidRPr="00C61402">
        <w:rPr>
          <w:rFonts w:eastAsia="Batang"/>
          <w:lang w:val="en-GB"/>
        </w:rPr>
        <w:t>,</w:t>
      </w:r>
      <w:r w:rsidR="000B4501" w:rsidRPr="00C61402">
        <w:rPr>
          <w:rFonts w:asciiTheme="majorHAnsi" w:eastAsia="Batang" w:hAnsiTheme="majorHAnsi"/>
          <w:lang w:val="en-GB"/>
        </w:rPr>
        <w:t xml:space="preserve"> </w:t>
      </w:r>
      <w:r w:rsidRPr="00C61402">
        <w:rPr>
          <w:rFonts w:asciiTheme="majorHAnsi" w:eastAsia="Batang" w:hAnsiTheme="majorHAnsi"/>
          <w:position w:val="-14"/>
          <w:lang w:val="en-GB"/>
        </w:rPr>
        <w:object w:dxaOrig="840" w:dyaOrig="360" w14:anchorId="7451AA9B">
          <v:shape id="_x0000_i1287" type="#_x0000_t75" style="width:41.5pt;height:18.5pt" o:ole="">
            <v:imagedata r:id="rId566" o:title=""/>
          </v:shape>
          <o:OLEObject Type="Embed" ProgID="Equation.DSMT4" ShapeID="_x0000_i1287" DrawAspect="Content" ObjectID="_1674378894" r:id="rId567"/>
        </w:object>
      </w:r>
    </w:p>
    <w:p w14:paraId="297D8E81" w14:textId="535E2B6A" w:rsidR="000B4501" w:rsidRPr="00C61402" w:rsidRDefault="00741CE0" w:rsidP="000B4501">
      <w:pPr>
        <w:rPr>
          <w:rFonts w:eastAsia="Batang"/>
          <w:lang w:val="en-GB"/>
        </w:rPr>
      </w:pPr>
      <w:r w:rsidRPr="00C61402">
        <w:rPr>
          <w:rFonts w:asciiTheme="majorHAnsi" w:eastAsia="Batang" w:hAnsiTheme="majorHAnsi"/>
          <w:position w:val="-8"/>
          <w:lang w:val="en-GB"/>
        </w:rPr>
        <w:object w:dxaOrig="220" w:dyaOrig="300" w14:anchorId="56524719">
          <v:shape id="_x0000_i1288" type="#_x0000_t75" style="width:10.5pt;height:14.5pt" o:ole="">
            <v:imagedata r:id="rId568" o:title=""/>
          </v:shape>
          <o:OLEObject Type="Embed" ProgID="Equation.DSMT4" ShapeID="_x0000_i1288" DrawAspect="Content" ObjectID="_1674378895" r:id="rId569"/>
        </w:object>
      </w:r>
      <w:r w:rsidR="000B4501" w:rsidRPr="00C61402">
        <w:rPr>
          <w:rFonts w:eastAsia="Batang"/>
          <w:lang w:val="en-GB"/>
        </w:rPr>
        <w:t xml:space="preserve"> = share of employment in the sector </w:t>
      </w:r>
      <w:r w:rsidR="000B4501" w:rsidRPr="00C61402">
        <w:rPr>
          <w:rFonts w:eastAsia="Batang"/>
          <w:i/>
          <w:lang w:val="en-GB"/>
        </w:rPr>
        <w:t>i</w:t>
      </w:r>
      <w:r w:rsidR="000B4501" w:rsidRPr="00C61402">
        <w:rPr>
          <w:rFonts w:eastAsia="Batang"/>
          <w:lang w:val="en-GB"/>
        </w:rPr>
        <w:t xml:space="preserve"> and at national level,</w:t>
      </w:r>
      <w:r w:rsidR="000B4501" w:rsidRPr="00C61402">
        <w:rPr>
          <w:rFonts w:asciiTheme="majorHAnsi" w:eastAsia="Batang" w:hAnsiTheme="majorHAnsi"/>
          <w:lang w:val="en-GB"/>
        </w:rPr>
        <w:t xml:space="preserve"> </w:t>
      </w:r>
      <w:r w:rsidRPr="00C61402">
        <w:rPr>
          <w:rFonts w:asciiTheme="majorHAnsi" w:eastAsia="Batang" w:hAnsiTheme="majorHAnsi"/>
          <w:position w:val="-14"/>
          <w:lang w:val="en-GB"/>
        </w:rPr>
        <w:object w:dxaOrig="800" w:dyaOrig="360" w14:anchorId="2CBA0755">
          <v:shape id="_x0000_i1289" type="#_x0000_t75" style="width:40pt;height:18.5pt" o:ole="">
            <v:imagedata r:id="rId570" o:title=""/>
          </v:shape>
          <o:OLEObject Type="Embed" ProgID="Equation.DSMT4" ShapeID="_x0000_i1289" DrawAspect="Content" ObjectID="_1674378896" r:id="rId571"/>
        </w:object>
      </w:r>
    </w:p>
    <w:p w14:paraId="50D0B351" w14:textId="1D37A678" w:rsidR="000B4501" w:rsidRPr="00C61402" w:rsidRDefault="00741CE0" w:rsidP="000B4501">
      <w:pPr>
        <w:rPr>
          <w:rFonts w:eastAsia="Batang"/>
          <w:lang w:val="en-GB"/>
        </w:rPr>
      </w:pPr>
      <w:r w:rsidRPr="00C61402">
        <w:rPr>
          <w:rFonts w:asciiTheme="majorHAnsi" w:eastAsia="Batang" w:hAnsiTheme="majorHAnsi"/>
          <w:position w:val="-4"/>
          <w:lang w:val="en-GB"/>
        </w:rPr>
        <w:object w:dxaOrig="260" w:dyaOrig="260" w14:anchorId="6783AA8E">
          <v:shape id="_x0000_i1290" type="#_x0000_t75" style="width:13pt;height:13pt" o:ole="">
            <v:imagedata r:id="rId572" o:title=""/>
          </v:shape>
          <o:OLEObject Type="Embed" ProgID="Equation.DSMT4" ShapeID="_x0000_i1290" DrawAspect="Content" ObjectID="_1674378897" r:id="rId573"/>
        </w:object>
      </w:r>
      <w:r w:rsidR="000B4501" w:rsidRPr="00C61402">
        <w:rPr>
          <w:rFonts w:eastAsia="Batang"/>
          <w:lang w:val="en-GB"/>
        </w:rPr>
        <w:t xml:space="preserve"> = labour productivity per worker in industry </w:t>
      </w:r>
      <w:r w:rsidR="000B4501" w:rsidRPr="00C61402">
        <w:rPr>
          <w:rFonts w:eastAsia="Batang"/>
          <w:i/>
          <w:lang w:val="en-GB"/>
        </w:rPr>
        <w:t>i</w:t>
      </w:r>
      <w:r w:rsidR="000B4501" w:rsidRPr="00C61402">
        <w:rPr>
          <w:rFonts w:eastAsia="Batang"/>
          <w:lang w:val="en-GB"/>
        </w:rPr>
        <w:t xml:space="preserve"> and in region </w:t>
      </w:r>
      <w:r w:rsidR="000B4501" w:rsidRPr="00C61402">
        <w:rPr>
          <w:rFonts w:eastAsia="Batang"/>
          <w:i/>
          <w:lang w:val="en-GB"/>
        </w:rPr>
        <w:t>r</w:t>
      </w:r>
    </w:p>
    <w:p w14:paraId="6EF99A67" w14:textId="63DF1486" w:rsidR="000B4501" w:rsidRPr="00C61402" w:rsidRDefault="00741CE0" w:rsidP="000B4501">
      <w:pPr>
        <w:rPr>
          <w:rFonts w:eastAsia="Batang"/>
          <w:lang w:val="en-GB"/>
        </w:rPr>
      </w:pPr>
      <w:r w:rsidRPr="00C61402">
        <w:rPr>
          <w:rFonts w:asciiTheme="majorHAnsi" w:eastAsia="Batang" w:hAnsiTheme="majorHAnsi"/>
          <w:position w:val="-4"/>
          <w:lang w:val="en-GB"/>
        </w:rPr>
        <w:object w:dxaOrig="220" w:dyaOrig="260" w14:anchorId="12C1D4C9">
          <v:shape id="_x0000_i1291" type="#_x0000_t75" style="width:11pt;height:13pt" o:ole="">
            <v:imagedata r:id="rId574" o:title=""/>
          </v:shape>
          <o:OLEObject Type="Embed" ProgID="Equation.DSMT4" ShapeID="_x0000_i1291" DrawAspect="Content" ObjectID="_1674378898" r:id="rId575"/>
        </w:object>
      </w:r>
      <w:r w:rsidR="000B4501" w:rsidRPr="00C61402">
        <w:rPr>
          <w:rFonts w:eastAsia="Batang"/>
          <w:lang w:val="en-GB"/>
        </w:rPr>
        <w:t xml:space="preserve"> = labo</w:t>
      </w:r>
      <w:r w:rsidRPr="00C61402">
        <w:rPr>
          <w:rFonts w:eastAsia="Batang"/>
          <w:lang w:val="en-GB"/>
        </w:rPr>
        <w:t>u</w:t>
      </w:r>
      <w:r w:rsidR="000B4501" w:rsidRPr="00C61402">
        <w:rPr>
          <w:rFonts w:eastAsia="Batang"/>
          <w:lang w:val="en-GB"/>
        </w:rPr>
        <w:t xml:space="preserve">r productivity per worker in the sector </w:t>
      </w:r>
      <w:r w:rsidRPr="00C61402">
        <w:rPr>
          <w:rFonts w:eastAsia="Batang"/>
          <w:i/>
          <w:lang w:val="en-GB"/>
        </w:rPr>
        <w:t>i</w:t>
      </w:r>
      <w:r w:rsidRPr="00C61402">
        <w:rPr>
          <w:rFonts w:eastAsia="Batang"/>
          <w:lang w:val="en-GB"/>
        </w:rPr>
        <w:t xml:space="preserve"> </w:t>
      </w:r>
      <w:r w:rsidR="000B4501" w:rsidRPr="00C61402">
        <w:rPr>
          <w:rFonts w:eastAsia="Batang"/>
          <w:lang w:val="en-GB"/>
        </w:rPr>
        <w:t>and at national level</w:t>
      </w:r>
    </w:p>
    <w:p w14:paraId="54996385" w14:textId="1FFA83A6" w:rsidR="00741CE0" w:rsidRPr="00C61402" w:rsidRDefault="00741CE0" w:rsidP="00741CE0">
      <w:pPr>
        <w:rPr>
          <w:rFonts w:eastAsia="Batang"/>
          <w:lang w:val="en-GB"/>
        </w:rPr>
      </w:pPr>
      <w:r w:rsidRPr="00C61402">
        <w:rPr>
          <w:rFonts w:eastAsia="Batang"/>
          <w:lang w:val="en-GB"/>
        </w:rPr>
        <w:t>The component of the sector mix (</w:t>
      </w:r>
      <w:r w:rsidRPr="00C61402">
        <w:rPr>
          <w:rFonts w:eastAsia="Batang"/>
          <w:i/>
          <w:lang w:val="en-GB"/>
        </w:rPr>
        <w:t>μ</w:t>
      </w:r>
      <w:r w:rsidRPr="00C61402">
        <w:rPr>
          <w:rFonts w:eastAsia="Batang"/>
          <w:i/>
          <w:vertAlign w:val="superscript"/>
          <w:lang w:val="en-GB"/>
        </w:rPr>
        <w:t>r</w:t>
      </w:r>
      <w:r w:rsidRPr="00C61402">
        <w:rPr>
          <w:rFonts w:eastAsia="Batang"/>
          <w:lang w:val="en-GB"/>
        </w:rPr>
        <w:t>) expresses the influence of the different structure of employment in the region and in the national economy. This component is zero if the relative structure of the industry in the region is the same as in the national economy. It has a positive value if the relative structure of the sector in the region favors the sector with higher productivity in relation to the structure in the national economy. The region is therefore more focused on a more productive sector compared to the focus of the national economy.</w:t>
      </w:r>
    </w:p>
    <w:p w14:paraId="1B8BD45D" w14:textId="728C9492" w:rsidR="00741CE0" w:rsidRPr="00C61402" w:rsidRDefault="00741CE0" w:rsidP="00741CE0">
      <w:pPr>
        <w:rPr>
          <w:rFonts w:eastAsia="Batang"/>
          <w:lang w:val="en-GB"/>
        </w:rPr>
      </w:pPr>
      <w:r w:rsidRPr="00C61402">
        <w:rPr>
          <w:rFonts w:eastAsia="Batang"/>
          <w:lang w:val="en-GB"/>
        </w:rPr>
        <w:t>The component of differential productivity (</w:t>
      </w:r>
      <w:r w:rsidRPr="00C61402">
        <w:rPr>
          <w:rFonts w:eastAsia="Batang"/>
          <w:i/>
          <w:lang w:val="en-GB"/>
        </w:rPr>
        <w:t>π</w:t>
      </w:r>
      <w:r w:rsidRPr="00C61402">
        <w:rPr>
          <w:rFonts w:eastAsia="Batang"/>
          <w:i/>
          <w:vertAlign w:val="superscript"/>
          <w:lang w:val="en-GB"/>
        </w:rPr>
        <w:t>r</w:t>
      </w:r>
      <w:r w:rsidRPr="00C61402">
        <w:rPr>
          <w:rFonts w:eastAsia="Batang"/>
          <w:lang w:val="en-GB"/>
        </w:rPr>
        <w:t xml:space="preserve">) expresses the influence of differences in productivity </w:t>
      </w:r>
      <w:r w:rsidRPr="00C61402">
        <w:rPr>
          <w:rFonts w:asciiTheme="majorHAnsi" w:eastAsia="Batang" w:hAnsiTheme="majorHAnsi"/>
          <w:position w:val="-4"/>
          <w:lang w:val="en-GB"/>
        </w:rPr>
        <w:object w:dxaOrig="600" w:dyaOrig="260" w14:anchorId="412F938E">
          <v:shape id="_x0000_i1292" type="#_x0000_t75" style="width:30pt;height:13pt" o:ole="">
            <v:imagedata r:id="rId576" o:title=""/>
          </v:shape>
          <o:OLEObject Type="Embed" ProgID="Equation.DSMT4" ShapeID="_x0000_i1292" DrawAspect="Content" ObjectID="_1674378899" r:id="rId577"/>
        </w:object>
      </w:r>
      <w:r w:rsidRPr="00C61402">
        <w:rPr>
          <w:rFonts w:asciiTheme="majorHAnsi" w:eastAsia="Batang" w:hAnsiTheme="majorHAnsi"/>
          <w:lang w:val="en-GB"/>
        </w:rPr>
        <w:t xml:space="preserve"> </w:t>
      </w:r>
      <w:r w:rsidRPr="00C61402">
        <w:rPr>
          <w:rFonts w:eastAsia="Batang"/>
          <w:lang w:val="en-GB"/>
        </w:rPr>
        <w:t>in the structure of individual industries. The component of differential productivity is positive if</w:t>
      </w:r>
      <w:r w:rsidR="00CE392C" w:rsidRPr="00C61402">
        <w:rPr>
          <w:rFonts w:eastAsia="Batang"/>
          <w:lang w:val="en-GB"/>
        </w:rPr>
        <w:t xml:space="preserve"> </w:t>
      </w:r>
      <w:r w:rsidR="00CE392C" w:rsidRPr="00C61402">
        <w:rPr>
          <w:rFonts w:asciiTheme="majorHAnsi" w:eastAsia="Batang" w:hAnsiTheme="majorHAnsi"/>
          <w:position w:val="-4"/>
          <w:lang w:val="en-GB"/>
        </w:rPr>
        <w:object w:dxaOrig="620" w:dyaOrig="260" w14:anchorId="1248AC6D">
          <v:shape id="_x0000_i1293" type="#_x0000_t75" style="width:31pt;height:13pt" o:ole="">
            <v:imagedata r:id="rId578" o:title=""/>
          </v:shape>
          <o:OLEObject Type="Embed" ProgID="Equation.DSMT4" ShapeID="_x0000_i1293" DrawAspect="Content" ObjectID="_1674378900" r:id="rId579"/>
        </w:object>
      </w:r>
      <w:r w:rsidRPr="00C61402">
        <w:rPr>
          <w:rFonts w:eastAsia="Batang"/>
          <w:lang w:val="en-GB"/>
        </w:rPr>
        <w:t>, ie if labo</w:t>
      </w:r>
      <w:r w:rsidR="00CE392C" w:rsidRPr="00C61402">
        <w:rPr>
          <w:rFonts w:eastAsia="Batang"/>
          <w:lang w:val="en-GB"/>
        </w:rPr>
        <w:t>u</w:t>
      </w:r>
      <w:r w:rsidRPr="00C61402">
        <w:rPr>
          <w:rFonts w:eastAsia="Batang"/>
          <w:lang w:val="en-GB"/>
        </w:rPr>
        <w:t>r productivity in the region in individual sectors exceeds labo</w:t>
      </w:r>
      <w:r w:rsidR="00CE392C" w:rsidRPr="00C61402">
        <w:rPr>
          <w:rFonts w:eastAsia="Batang"/>
          <w:lang w:val="en-GB"/>
        </w:rPr>
        <w:t>u</w:t>
      </w:r>
      <w:r w:rsidRPr="00C61402">
        <w:rPr>
          <w:rFonts w:eastAsia="Batang"/>
          <w:lang w:val="en-GB"/>
        </w:rPr>
        <w:t>r productivity in individual sectors at the national level. Otherwise</w:t>
      </w:r>
      <w:r w:rsidR="00CE392C" w:rsidRPr="00C61402">
        <w:rPr>
          <w:rFonts w:eastAsia="Batang"/>
          <w:lang w:val="en-GB"/>
        </w:rPr>
        <w:t xml:space="preserve">, if </w:t>
      </w:r>
      <w:r w:rsidR="00CE392C" w:rsidRPr="00C61402">
        <w:rPr>
          <w:rFonts w:asciiTheme="majorHAnsi" w:eastAsia="Batang" w:hAnsiTheme="majorHAnsi"/>
          <w:position w:val="-4"/>
          <w:lang w:val="en-GB"/>
        </w:rPr>
        <w:object w:dxaOrig="620" w:dyaOrig="260" w14:anchorId="0F0D8275">
          <v:shape id="_x0000_i1294" type="#_x0000_t75" style="width:31pt;height:13pt" o:ole="">
            <v:imagedata r:id="rId580" o:title=""/>
          </v:shape>
          <o:OLEObject Type="Embed" ProgID="Equation.DSMT4" ShapeID="_x0000_i1294" DrawAspect="Content" ObjectID="_1674378901" r:id="rId581"/>
        </w:object>
      </w:r>
      <w:r w:rsidRPr="00C61402">
        <w:rPr>
          <w:rFonts w:eastAsia="Batang"/>
          <w:lang w:val="en-GB"/>
        </w:rPr>
        <w:t>, the component reaches a negative value.</w:t>
      </w:r>
    </w:p>
    <w:p w14:paraId="6133CE38" w14:textId="37A4D87F" w:rsidR="00741CE0" w:rsidRPr="00C61402" w:rsidRDefault="00741CE0" w:rsidP="00741CE0">
      <w:pPr>
        <w:rPr>
          <w:rFonts w:eastAsia="Batang"/>
          <w:lang w:val="en-GB"/>
        </w:rPr>
      </w:pPr>
      <w:r w:rsidRPr="00C61402">
        <w:rPr>
          <w:rFonts w:eastAsia="Batang"/>
          <w:lang w:val="en-GB"/>
        </w:rPr>
        <w:t xml:space="preserve">For the allocation component, the differences between </w:t>
      </w:r>
      <w:r w:rsidR="00CE392C" w:rsidRPr="00C61402">
        <w:rPr>
          <w:rFonts w:asciiTheme="majorHAnsi" w:eastAsia="Batang" w:hAnsiTheme="majorHAnsi"/>
          <w:position w:val="-4"/>
          <w:lang w:val="en-GB"/>
        </w:rPr>
        <w:object w:dxaOrig="600" w:dyaOrig="260" w14:anchorId="7388C8D1">
          <v:shape id="_x0000_i1295" type="#_x0000_t75" style="width:30pt;height:13pt" o:ole="">
            <v:imagedata r:id="rId582" o:title=""/>
          </v:shape>
          <o:OLEObject Type="Embed" ProgID="Equation.DSMT4" ShapeID="_x0000_i1295" DrawAspect="Content" ObjectID="_1674378902" r:id="rId583"/>
        </w:object>
      </w:r>
      <w:r w:rsidR="00CE392C" w:rsidRPr="00C61402">
        <w:rPr>
          <w:rFonts w:asciiTheme="majorHAnsi" w:eastAsia="Batang" w:hAnsiTheme="majorHAnsi"/>
          <w:lang w:val="en-GB"/>
        </w:rPr>
        <w:t xml:space="preserve"> </w:t>
      </w:r>
      <w:r w:rsidRPr="00C61402">
        <w:rPr>
          <w:rFonts w:eastAsia="Batang"/>
          <w:lang w:val="en-GB"/>
        </w:rPr>
        <w:t>are multiplied by the differences</w:t>
      </w:r>
      <w:r w:rsidR="00CE392C" w:rsidRPr="00C61402">
        <w:rPr>
          <w:rFonts w:eastAsia="Batang"/>
          <w:lang w:val="en-GB"/>
        </w:rPr>
        <w:t xml:space="preserve"> </w:t>
      </w:r>
      <w:r w:rsidR="00CE392C" w:rsidRPr="00C61402">
        <w:rPr>
          <w:rFonts w:asciiTheme="majorHAnsi" w:eastAsia="Batang" w:hAnsiTheme="majorHAnsi"/>
          <w:position w:val="-8"/>
          <w:lang w:val="en-GB"/>
        </w:rPr>
        <w:object w:dxaOrig="600" w:dyaOrig="300" w14:anchorId="5100A512">
          <v:shape id="_x0000_i1296" type="#_x0000_t75" style="width:30pt;height:15pt" o:ole="">
            <v:imagedata r:id="rId584" o:title=""/>
          </v:shape>
          <o:OLEObject Type="Embed" ProgID="Equation.DSMT4" ShapeID="_x0000_i1296" DrawAspect="Content" ObjectID="_1674378903" r:id="rId585"/>
        </w:object>
      </w:r>
      <w:r w:rsidRPr="00C61402">
        <w:rPr>
          <w:rFonts w:eastAsia="Batang"/>
          <w:lang w:val="en-GB"/>
        </w:rPr>
        <w:t>. The allocation component is affected by a different structure of the labo</w:t>
      </w:r>
      <w:r w:rsidR="00CE392C" w:rsidRPr="00C61402">
        <w:rPr>
          <w:rFonts w:eastAsia="Batang"/>
          <w:lang w:val="en-GB"/>
        </w:rPr>
        <w:t>u</w:t>
      </w:r>
      <w:r w:rsidRPr="00C61402">
        <w:rPr>
          <w:rFonts w:eastAsia="Batang"/>
          <w:lang w:val="en-GB"/>
        </w:rPr>
        <w:t>r force, which is further accelerated by the difference in labo</w:t>
      </w:r>
      <w:r w:rsidR="00CE392C" w:rsidRPr="00C61402">
        <w:rPr>
          <w:rFonts w:eastAsia="Batang"/>
          <w:lang w:val="en-GB"/>
        </w:rPr>
        <w:t>u</w:t>
      </w:r>
      <w:r w:rsidRPr="00C61402">
        <w:rPr>
          <w:rFonts w:eastAsia="Batang"/>
          <w:lang w:val="en-GB"/>
        </w:rPr>
        <w:t>r productivity. The allocation component achieves positive values: (a) if the region specializes in sectors in which it achieves higher productivity compared to productivity in the national economy; (b) where the low-productivity sectors are relatively under-represented in the region.</w:t>
      </w:r>
    </w:p>
    <w:p w14:paraId="21FF4349" w14:textId="62E94E55" w:rsidR="008828F9" w:rsidRPr="00C61402" w:rsidRDefault="008828F9" w:rsidP="00CE392C">
      <w:pPr>
        <w:pStyle w:val="Nadpis3"/>
      </w:pPr>
      <w:r w:rsidRPr="00C61402">
        <w:t>Shift share anal</w:t>
      </w:r>
      <w:r w:rsidR="00CE392C" w:rsidRPr="00C61402">
        <w:t>ysis</w:t>
      </w:r>
      <w:r w:rsidRPr="00C61402">
        <w:t xml:space="preserve"> (</w:t>
      </w:r>
      <w:r w:rsidR="00CE392C" w:rsidRPr="00C61402">
        <w:t>augmented to</w:t>
      </w:r>
      <w:r w:rsidRPr="00C61402">
        <w:t xml:space="preserve"> 4 </w:t>
      </w:r>
      <w:r w:rsidR="00CE392C" w:rsidRPr="00C61402">
        <w:t>components</w:t>
      </w:r>
      <w:r w:rsidRPr="00C61402">
        <w:t>)</w:t>
      </w:r>
    </w:p>
    <w:p w14:paraId="18313690" w14:textId="5B7E8C4E" w:rsidR="008828F9" w:rsidRPr="00C61402" w:rsidRDefault="00CE392C" w:rsidP="00CE392C">
      <w:pPr>
        <w:rPr>
          <w:lang w:val="en-GB"/>
        </w:rPr>
      </w:pPr>
      <w:r w:rsidRPr="00C61402">
        <w:rPr>
          <w:lang w:val="en-GB"/>
        </w:rPr>
        <w:t>Using the shift share analysis defined in this way, it is possible to decompose the change of the selected quantity in terms of industry, regions and time. When expressing individual components using relative changes in a quantity, individual relative changes are defined</w:t>
      </w:r>
    </w:p>
    <w:p w14:paraId="3FF32B5E" w14:textId="50D573F2" w:rsidR="008828F9" w:rsidRPr="00C61402" w:rsidRDefault="004A1E93" w:rsidP="004A1E93">
      <w:pPr>
        <w:ind w:firstLine="709"/>
        <w:rPr>
          <w:rFonts w:asciiTheme="majorHAnsi" w:hAnsiTheme="majorHAnsi"/>
          <w:lang w:val="en-GB"/>
        </w:rPr>
      </w:pPr>
      <w:r w:rsidRPr="00C61402">
        <w:rPr>
          <w:rFonts w:asciiTheme="majorHAnsi" w:hAnsiTheme="majorHAnsi"/>
          <w:position w:val="-30"/>
          <w:lang w:val="en-GB"/>
        </w:rPr>
        <w:object w:dxaOrig="1900" w:dyaOrig="700" w14:anchorId="3215F656">
          <v:shape id="_x0000_i1297" type="#_x0000_t75" style="width:95pt;height:35pt" o:ole="">
            <v:imagedata r:id="rId586" o:title=""/>
          </v:shape>
          <o:OLEObject Type="Embed" ProgID="Equation.DSMT4" ShapeID="_x0000_i1297" DrawAspect="Content" ObjectID="_1674378904" r:id="rId587"/>
        </w:object>
      </w:r>
      <w:r w:rsidR="008828F9" w:rsidRPr="00C61402">
        <w:rPr>
          <w:rFonts w:asciiTheme="majorHAnsi" w:hAnsiTheme="majorHAnsi"/>
          <w:lang w:val="en-GB"/>
        </w:rPr>
        <w:t>,</w:t>
      </w:r>
      <w:r w:rsidRPr="00C61402">
        <w:rPr>
          <w:rFonts w:asciiTheme="majorHAnsi" w:hAnsiTheme="majorHAnsi"/>
          <w:lang w:val="en-GB"/>
        </w:rPr>
        <w:t xml:space="preserve">   </w:t>
      </w:r>
      <w:r w:rsidRPr="00C61402">
        <w:rPr>
          <w:rFonts w:asciiTheme="majorHAnsi" w:hAnsiTheme="majorHAnsi"/>
          <w:position w:val="-28"/>
          <w:lang w:val="en-GB"/>
        </w:rPr>
        <w:object w:dxaOrig="1780" w:dyaOrig="660" w14:anchorId="0F981B3C">
          <v:shape id="_x0000_i1298" type="#_x0000_t75" style="width:89.5pt;height:33.5pt" o:ole="">
            <v:imagedata r:id="rId588" o:title=""/>
          </v:shape>
          <o:OLEObject Type="Embed" ProgID="Equation.DSMT4" ShapeID="_x0000_i1298" DrawAspect="Content" ObjectID="_1674378905" r:id="rId589"/>
        </w:object>
      </w:r>
      <w:r w:rsidR="008828F9" w:rsidRPr="00C61402">
        <w:rPr>
          <w:rFonts w:asciiTheme="majorHAnsi" w:hAnsiTheme="majorHAnsi"/>
          <w:lang w:val="en-GB"/>
        </w:rPr>
        <w:t>,</w:t>
      </w:r>
      <w:r w:rsidRPr="00C61402">
        <w:rPr>
          <w:rFonts w:asciiTheme="majorHAnsi" w:hAnsiTheme="majorHAnsi"/>
          <w:lang w:val="en-GB"/>
        </w:rPr>
        <w:t xml:space="preserve">   </w:t>
      </w:r>
      <w:r w:rsidRPr="00C61402">
        <w:rPr>
          <w:rFonts w:asciiTheme="majorHAnsi" w:hAnsiTheme="majorHAnsi"/>
          <w:position w:val="-28"/>
          <w:lang w:val="en-GB"/>
        </w:rPr>
        <w:object w:dxaOrig="1760" w:dyaOrig="660" w14:anchorId="5959860A">
          <v:shape id="_x0000_i1299" type="#_x0000_t75" style="width:88pt;height:33.5pt" o:ole="">
            <v:imagedata r:id="rId590" o:title=""/>
          </v:shape>
          <o:OLEObject Type="Embed" ProgID="Equation.DSMT4" ShapeID="_x0000_i1299" DrawAspect="Content" ObjectID="_1674378906" r:id="rId591"/>
        </w:object>
      </w:r>
      <w:r w:rsidR="008828F9" w:rsidRPr="00C61402">
        <w:rPr>
          <w:rFonts w:asciiTheme="majorHAnsi" w:hAnsiTheme="majorHAnsi"/>
          <w:lang w:val="en-GB"/>
        </w:rPr>
        <w:t>,</w:t>
      </w:r>
      <w:r w:rsidRPr="00C61402">
        <w:rPr>
          <w:rFonts w:asciiTheme="majorHAnsi" w:hAnsiTheme="majorHAnsi"/>
          <w:lang w:val="en-GB"/>
        </w:rPr>
        <w:t xml:space="preserve">   </w:t>
      </w:r>
      <w:r w:rsidRPr="00C61402">
        <w:rPr>
          <w:rFonts w:asciiTheme="majorHAnsi" w:hAnsiTheme="majorHAnsi"/>
          <w:position w:val="-26"/>
          <w:lang w:val="en-GB"/>
        </w:rPr>
        <w:object w:dxaOrig="1180" w:dyaOrig="620" w14:anchorId="5A782524">
          <v:shape id="_x0000_i1300" type="#_x0000_t75" style="width:59pt;height:31.5pt" o:ole="">
            <v:imagedata r:id="rId592" o:title=""/>
          </v:shape>
          <o:OLEObject Type="Embed" ProgID="Equation.DSMT4" ShapeID="_x0000_i1300" DrawAspect="Content" ObjectID="_1674378907" r:id="rId593"/>
        </w:object>
      </w:r>
      <w:r w:rsidR="008828F9" w:rsidRPr="00C61402">
        <w:rPr>
          <w:rFonts w:asciiTheme="majorHAnsi" w:hAnsiTheme="majorHAnsi"/>
          <w:lang w:val="en-GB"/>
        </w:rPr>
        <w:t>,</w:t>
      </w:r>
    </w:p>
    <w:p w14:paraId="5BE0CF02" w14:textId="69975BA9" w:rsidR="008828F9" w:rsidRPr="00C61402" w:rsidRDefault="004A1E93" w:rsidP="004A1E93">
      <w:pPr>
        <w:rPr>
          <w:lang w:val="en-GB"/>
        </w:rPr>
      </w:pPr>
      <w:r w:rsidRPr="00C61402">
        <w:rPr>
          <w:lang w:val="en-GB"/>
        </w:rPr>
        <w:t xml:space="preserve">where </w:t>
      </w:r>
      <w:r w:rsidRPr="00C61402">
        <w:rPr>
          <w:i/>
          <w:lang w:val="en-GB"/>
        </w:rPr>
        <w:t>g</w:t>
      </w:r>
      <w:r w:rsidRPr="00C61402">
        <w:rPr>
          <w:i/>
          <w:vertAlign w:val="superscript"/>
          <w:lang w:val="en-GB"/>
        </w:rPr>
        <w:t>n</w:t>
      </w:r>
      <w:r w:rsidRPr="00C61402">
        <w:rPr>
          <w:lang w:val="en-GB"/>
        </w:rPr>
        <w:t xml:space="preserve"> is the relative change of the observed quantity in total</w:t>
      </w:r>
      <w:r w:rsidR="00EE49A1" w:rsidRPr="00C61402">
        <w:rPr>
          <w:lang w:val="en-GB"/>
        </w:rPr>
        <w:t>;</w:t>
      </w:r>
      <w:r w:rsidRPr="00C61402">
        <w:rPr>
          <w:lang w:val="en-GB"/>
        </w:rPr>
        <w:t xml:space="preserve"> </w:t>
      </w:r>
      <w:r w:rsidRPr="00C61402">
        <w:rPr>
          <w:i/>
          <w:lang w:val="en-GB"/>
        </w:rPr>
        <w:t>g</w:t>
      </w:r>
      <w:r w:rsidRPr="00C61402">
        <w:rPr>
          <w:vertAlign w:val="superscript"/>
          <w:lang w:val="en-GB"/>
        </w:rPr>
        <w:t>.</w:t>
      </w:r>
      <w:r w:rsidRPr="00C61402">
        <w:rPr>
          <w:i/>
          <w:vertAlign w:val="superscript"/>
          <w:lang w:val="en-GB"/>
        </w:rPr>
        <w:t>i</w:t>
      </w:r>
      <w:r w:rsidRPr="00C61402">
        <w:rPr>
          <w:lang w:val="en-GB"/>
        </w:rPr>
        <w:t xml:space="preserve"> is the relative change in </w:t>
      </w:r>
      <w:r w:rsidR="00EE49A1" w:rsidRPr="00C61402">
        <w:rPr>
          <w:lang w:val="en-GB"/>
        </w:rPr>
        <w:t>sector</w:t>
      </w:r>
      <w:r w:rsidRPr="00C61402">
        <w:rPr>
          <w:lang w:val="en-GB"/>
        </w:rPr>
        <w:t xml:space="preserve"> </w:t>
      </w:r>
      <w:r w:rsidRPr="00C61402">
        <w:rPr>
          <w:i/>
          <w:lang w:val="en-GB"/>
        </w:rPr>
        <w:t>i</w:t>
      </w:r>
      <w:r w:rsidR="00EE49A1" w:rsidRPr="00C61402">
        <w:rPr>
          <w:lang w:val="en-GB"/>
        </w:rPr>
        <w:t>;</w:t>
      </w:r>
      <w:r w:rsidRPr="00C61402">
        <w:rPr>
          <w:lang w:val="en-GB"/>
        </w:rPr>
        <w:t xml:space="preserve"> </w:t>
      </w:r>
      <w:r w:rsidRPr="00C61402">
        <w:rPr>
          <w:i/>
          <w:lang w:val="en-GB"/>
        </w:rPr>
        <w:t>g</w:t>
      </w:r>
      <w:r w:rsidRPr="00C61402">
        <w:rPr>
          <w:i/>
          <w:vertAlign w:val="superscript"/>
          <w:lang w:val="en-GB"/>
        </w:rPr>
        <w:t>r</w:t>
      </w:r>
      <w:r w:rsidR="00EE49A1" w:rsidRPr="00C61402">
        <w:rPr>
          <w:i/>
          <w:vertAlign w:val="superscript"/>
          <w:lang w:val="en-GB"/>
        </w:rPr>
        <w:t>.</w:t>
      </w:r>
      <w:r w:rsidRPr="00C61402">
        <w:rPr>
          <w:lang w:val="en-GB"/>
        </w:rPr>
        <w:t xml:space="preserve"> is the relative change in region </w:t>
      </w:r>
      <w:r w:rsidRPr="00C61402">
        <w:rPr>
          <w:i/>
          <w:lang w:val="en-GB"/>
        </w:rPr>
        <w:t>r</w:t>
      </w:r>
      <w:r w:rsidRPr="00C61402">
        <w:rPr>
          <w:lang w:val="en-GB"/>
        </w:rPr>
        <w:t xml:space="preserve"> and </w:t>
      </w:r>
      <w:r w:rsidRPr="00C61402">
        <w:rPr>
          <w:i/>
          <w:lang w:val="en-GB"/>
        </w:rPr>
        <w:t>g</w:t>
      </w:r>
      <w:r w:rsidRPr="00C61402">
        <w:rPr>
          <w:i/>
          <w:vertAlign w:val="superscript"/>
          <w:lang w:val="en-GB"/>
        </w:rPr>
        <w:t>ri</w:t>
      </w:r>
      <w:r w:rsidRPr="00C61402">
        <w:rPr>
          <w:lang w:val="en-GB"/>
        </w:rPr>
        <w:t xml:space="preserve"> is the relative change in branch </w:t>
      </w:r>
      <w:r w:rsidRPr="00C61402">
        <w:rPr>
          <w:i/>
          <w:lang w:val="en-GB"/>
        </w:rPr>
        <w:t>i</w:t>
      </w:r>
      <w:r w:rsidRPr="00C61402">
        <w:rPr>
          <w:lang w:val="en-GB"/>
        </w:rPr>
        <w:t xml:space="preserve"> in region </w:t>
      </w:r>
      <w:r w:rsidRPr="00C61402">
        <w:rPr>
          <w:i/>
          <w:lang w:val="en-GB"/>
        </w:rPr>
        <w:t>r</w:t>
      </w:r>
      <w:r w:rsidRPr="00C61402">
        <w:rPr>
          <w:lang w:val="en-GB"/>
        </w:rPr>
        <w:t xml:space="preserve">. </w:t>
      </w:r>
      <w:r w:rsidR="00EE49A1" w:rsidRPr="00C61402">
        <w:rPr>
          <w:rFonts w:asciiTheme="majorHAnsi" w:hAnsiTheme="majorHAnsi"/>
          <w:position w:val="-10"/>
          <w:lang w:val="en-GB"/>
        </w:rPr>
        <w:object w:dxaOrig="260" w:dyaOrig="320" w14:anchorId="118CACEB">
          <v:shape id="_x0000_i1301" type="#_x0000_t75" style="width:13pt;height:16pt" o:ole="">
            <v:imagedata r:id="rId594" o:title=""/>
          </v:shape>
          <o:OLEObject Type="Embed" ProgID="Equation.DSMT4" ShapeID="_x0000_i1301" DrawAspect="Content" ObjectID="_1674378908" r:id="rId595"/>
        </w:object>
      </w:r>
      <w:r w:rsidR="00EE49A1" w:rsidRPr="00C61402">
        <w:rPr>
          <w:rFonts w:asciiTheme="majorHAnsi" w:hAnsiTheme="majorHAnsi"/>
          <w:lang w:val="en-GB"/>
        </w:rPr>
        <w:t xml:space="preserve"> </w:t>
      </w:r>
      <w:r w:rsidRPr="00C61402">
        <w:rPr>
          <w:lang w:val="en-GB"/>
        </w:rPr>
        <w:t xml:space="preserve">is the observed variable in </w:t>
      </w:r>
      <w:r w:rsidR="00EE49A1" w:rsidRPr="00C61402">
        <w:rPr>
          <w:lang w:val="en-GB"/>
        </w:rPr>
        <w:t>sector</w:t>
      </w:r>
      <w:r w:rsidRPr="00C61402">
        <w:rPr>
          <w:lang w:val="en-GB"/>
        </w:rPr>
        <w:t xml:space="preserve"> </w:t>
      </w:r>
      <w:r w:rsidRPr="00C61402">
        <w:rPr>
          <w:i/>
          <w:lang w:val="en-GB"/>
        </w:rPr>
        <w:t>i</w:t>
      </w:r>
      <w:r w:rsidRPr="00C61402">
        <w:rPr>
          <w:lang w:val="en-GB"/>
        </w:rPr>
        <w:t xml:space="preserve"> and region </w:t>
      </w:r>
      <w:r w:rsidRPr="00C61402">
        <w:rPr>
          <w:i/>
          <w:lang w:val="en-GB"/>
        </w:rPr>
        <w:t>r</w:t>
      </w:r>
      <w:r w:rsidRPr="00C61402">
        <w:rPr>
          <w:lang w:val="en-GB"/>
        </w:rPr>
        <w:t xml:space="preserve"> in the base period, </w:t>
      </w:r>
      <w:r w:rsidR="00EE49A1" w:rsidRPr="00C61402">
        <w:rPr>
          <w:rFonts w:asciiTheme="majorHAnsi" w:hAnsiTheme="majorHAnsi"/>
          <w:position w:val="-10"/>
          <w:lang w:val="en-GB"/>
        </w:rPr>
        <w:object w:dxaOrig="340" w:dyaOrig="320" w14:anchorId="0D21F1A0">
          <v:shape id="_x0000_i1302" type="#_x0000_t75" style="width:17.5pt;height:16pt" o:ole="">
            <v:imagedata r:id="rId596" o:title=""/>
          </v:shape>
          <o:OLEObject Type="Embed" ProgID="Equation.DSMT4" ShapeID="_x0000_i1302" DrawAspect="Content" ObjectID="_1674378909" r:id="rId597"/>
        </w:object>
      </w:r>
      <w:r w:rsidR="00EE49A1" w:rsidRPr="00C61402">
        <w:rPr>
          <w:rFonts w:asciiTheme="majorHAnsi" w:hAnsiTheme="majorHAnsi"/>
          <w:lang w:val="en-GB"/>
        </w:rPr>
        <w:t xml:space="preserve"> </w:t>
      </w:r>
      <w:r w:rsidRPr="00C61402">
        <w:rPr>
          <w:lang w:val="en-GB"/>
        </w:rPr>
        <w:t>in the observed period. These relations can be applied to quantities aggregated by the sum (eg employment), in the case of average wages or labo</w:t>
      </w:r>
      <w:r w:rsidR="00EE49A1" w:rsidRPr="00C61402">
        <w:rPr>
          <w:lang w:val="en-GB"/>
        </w:rPr>
        <w:t>u</w:t>
      </w:r>
      <w:r w:rsidRPr="00C61402">
        <w:rPr>
          <w:lang w:val="en-GB"/>
        </w:rPr>
        <w:t>r productivity it is necessary to use their weighted arithmetic average.</w:t>
      </w:r>
    </w:p>
    <w:p w14:paraId="40D1352E" w14:textId="0A232B92" w:rsidR="004A1E93" w:rsidRPr="00C61402" w:rsidRDefault="004A1E93" w:rsidP="004A1E93">
      <w:pPr>
        <w:rPr>
          <w:lang w:val="en-GB"/>
        </w:rPr>
      </w:pPr>
      <w:r w:rsidRPr="00C61402">
        <w:rPr>
          <w:lang w:val="en-GB"/>
        </w:rPr>
        <w:t xml:space="preserve">The total change </w:t>
      </w:r>
      <w:r w:rsidRPr="00C61402">
        <w:rPr>
          <w:position w:val="-10"/>
          <w:lang w:val="en-GB"/>
        </w:rPr>
        <w:object w:dxaOrig="220" w:dyaOrig="320" w14:anchorId="38DE5D81">
          <v:shape id="_x0000_i1303" type="#_x0000_t75" style="width:11pt;height:16pt" o:ole="">
            <v:imagedata r:id="rId598" o:title=""/>
          </v:shape>
          <o:OLEObject Type="Embed" ProgID="Equation.DSMT4" ShapeID="_x0000_i1303" DrawAspect="Content" ObjectID="_1674378910" r:id="rId599"/>
        </w:object>
      </w:r>
      <w:r w:rsidRPr="00C61402">
        <w:rPr>
          <w:lang w:val="en-GB"/>
        </w:rPr>
        <w:t xml:space="preserve"> is given by the sum of individual components,</w:t>
      </w:r>
    </w:p>
    <w:p w14:paraId="6F2DC97E" w14:textId="3FAE3C28" w:rsidR="008828F9" w:rsidRPr="00C61402" w:rsidRDefault="004A1E93" w:rsidP="004A1E93">
      <w:pPr>
        <w:ind w:firstLine="709"/>
        <w:rPr>
          <w:rFonts w:asciiTheme="majorHAnsi" w:hAnsiTheme="majorHAnsi"/>
          <w:lang w:val="en-GB"/>
        </w:rPr>
      </w:pPr>
      <w:r w:rsidRPr="00C61402">
        <w:rPr>
          <w:rFonts w:asciiTheme="majorHAnsi" w:hAnsiTheme="majorHAnsi"/>
          <w:position w:val="-10"/>
          <w:lang w:val="en-GB"/>
        </w:rPr>
        <w:object w:dxaOrig="2620" w:dyaOrig="320" w14:anchorId="0BC13D9C">
          <v:shape id="_x0000_i1304" type="#_x0000_t75" style="width:130.5pt;height:16pt" o:ole="">
            <v:imagedata r:id="rId600" o:title=""/>
          </v:shape>
          <o:OLEObject Type="Embed" ProgID="Equation.DSMT4" ShapeID="_x0000_i1304" DrawAspect="Content" ObjectID="_1674378911" r:id="rId601"/>
        </w:object>
      </w:r>
      <w:r w:rsidR="008828F9" w:rsidRPr="00C61402">
        <w:rPr>
          <w:rFonts w:asciiTheme="majorHAnsi" w:hAnsiTheme="majorHAnsi"/>
          <w:lang w:val="en-GB"/>
        </w:rPr>
        <w:t xml:space="preserve">, </w:t>
      </w:r>
    </w:p>
    <w:p w14:paraId="24DE45C1" w14:textId="544D6C81" w:rsidR="008828F9" w:rsidRPr="00C61402" w:rsidRDefault="004A1E93" w:rsidP="00EE49A1">
      <w:pPr>
        <w:rPr>
          <w:lang w:val="en-GB"/>
        </w:rPr>
      </w:pPr>
      <w:r w:rsidRPr="00C61402">
        <w:rPr>
          <w:lang w:val="en-GB"/>
        </w:rPr>
        <w:t xml:space="preserve">where </w:t>
      </w:r>
      <w:r w:rsidRPr="00C61402">
        <w:rPr>
          <w:position w:val="-4"/>
          <w:lang w:val="en-GB"/>
        </w:rPr>
        <w:object w:dxaOrig="260" w:dyaOrig="260" w14:anchorId="0F654671">
          <v:shape id="_x0000_i1305" type="#_x0000_t75" style="width:13pt;height:13pt" o:ole="">
            <v:imagedata r:id="rId602" o:title=""/>
          </v:shape>
          <o:OLEObject Type="Embed" ProgID="Equation.DSMT4" ShapeID="_x0000_i1305" DrawAspect="Content" ObjectID="_1674378912" r:id="rId603"/>
        </w:object>
      </w:r>
      <w:r w:rsidR="008828F9" w:rsidRPr="00C61402">
        <w:rPr>
          <w:lang w:val="en-GB"/>
        </w:rPr>
        <w:t xml:space="preserve"> </w:t>
      </w:r>
      <w:r w:rsidRPr="00C61402">
        <w:rPr>
          <w:lang w:val="en-GB"/>
        </w:rPr>
        <w:t>is a national component</w:t>
      </w:r>
      <w:r w:rsidR="008828F9" w:rsidRPr="00C61402">
        <w:rPr>
          <w:lang w:val="en-GB"/>
        </w:rPr>
        <w:t xml:space="preserve">, </w:t>
      </w:r>
      <w:r w:rsidRPr="00C61402">
        <w:rPr>
          <w:position w:val="-10"/>
          <w:lang w:val="en-GB"/>
        </w:rPr>
        <w:object w:dxaOrig="840" w:dyaOrig="320" w14:anchorId="3B4C1C71">
          <v:shape id="_x0000_i1306" type="#_x0000_t75" style="width:42pt;height:16pt" o:ole="">
            <v:imagedata r:id="rId604" o:title=""/>
          </v:shape>
          <o:OLEObject Type="Embed" ProgID="Equation.DSMT4" ShapeID="_x0000_i1306" DrawAspect="Content" ObjectID="_1674378913" r:id="rId605"/>
        </w:object>
      </w:r>
      <w:r w:rsidR="008828F9" w:rsidRPr="00C61402">
        <w:rPr>
          <w:lang w:val="en-GB"/>
        </w:rPr>
        <w:t>,</w:t>
      </w:r>
      <w:r w:rsidRPr="00C61402">
        <w:rPr>
          <w:lang w:val="en-GB"/>
        </w:rPr>
        <w:t xml:space="preserve"> </w:t>
      </w:r>
      <w:r w:rsidRPr="00C61402">
        <w:rPr>
          <w:position w:val="-6"/>
          <w:lang w:val="en-GB"/>
        </w:rPr>
        <w:object w:dxaOrig="240" w:dyaOrig="279" w14:anchorId="71EBE826">
          <v:shape id="_x0000_i1307" type="#_x0000_t75" style="width:12pt;height:14pt" o:ole="">
            <v:imagedata r:id="rId606" o:title=""/>
          </v:shape>
          <o:OLEObject Type="Embed" ProgID="Equation.DSMT4" ShapeID="_x0000_i1307" DrawAspect="Content" ObjectID="_1674378914" r:id="rId607"/>
        </w:object>
      </w:r>
      <w:r w:rsidR="008828F9" w:rsidRPr="00C61402">
        <w:rPr>
          <w:lang w:val="en-GB"/>
        </w:rPr>
        <w:t xml:space="preserve"> </w:t>
      </w:r>
      <w:r w:rsidRPr="00C61402">
        <w:rPr>
          <w:lang w:val="en-GB"/>
        </w:rPr>
        <w:t>is a sectoral component</w:t>
      </w:r>
      <w:r w:rsidR="008828F9" w:rsidRPr="00C61402">
        <w:rPr>
          <w:lang w:val="en-GB"/>
        </w:rPr>
        <w:t xml:space="preserve">, </w:t>
      </w:r>
      <w:r w:rsidRPr="00C61402">
        <w:rPr>
          <w:position w:val="-14"/>
          <w:lang w:val="en-GB"/>
        </w:rPr>
        <w:object w:dxaOrig="1400" w:dyaOrig="380" w14:anchorId="0235F67D">
          <v:shape id="_x0000_i1308" type="#_x0000_t75" style="width:70pt;height:18.5pt" o:ole="">
            <v:imagedata r:id="rId608" o:title=""/>
          </v:shape>
          <o:OLEObject Type="Embed" ProgID="Equation.DSMT4" ShapeID="_x0000_i1308" DrawAspect="Content" ObjectID="_1674378915" r:id="rId609"/>
        </w:object>
      </w:r>
      <w:r w:rsidR="008828F9" w:rsidRPr="00C61402">
        <w:rPr>
          <w:lang w:val="en-GB"/>
        </w:rPr>
        <w:t>,</w:t>
      </w:r>
      <w:r w:rsidRPr="00C61402">
        <w:rPr>
          <w:lang w:val="en-GB"/>
        </w:rPr>
        <w:t xml:space="preserve"> </w:t>
      </w:r>
      <w:r w:rsidRPr="00C61402">
        <w:rPr>
          <w:position w:val="-4"/>
          <w:lang w:val="en-GB"/>
        </w:rPr>
        <w:object w:dxaOrig="240" w:dyaOrig="260" w14:anchorId="6B3DD679">
          <v:shape id="_x0000_i1309" type="#_x0000_t75" style="width:12pt;height:13pt" o:ole="">
            <v:imagedata r:id="rId610" o:title=""/>
          </v:shape>
          <o:OLEObject Type="Embed" ProgID="Equation.DSMT4" ShapeID="_x0000_i1309" DrawAspect="Content" ObjectID="_1674378916" r:id="rId611"/>
        </w:object>
      </w:r>
      <w:r w:rsidR="008828F9" w:rsidRPr="00C61402">
        <w:rPr>
          <w:lang w:val="en-GB"/>
        </w:rPr>
        <w:t xml:space="preserve"> </w:t>
      </w:r>
      <w:r w:rsidRPr="00C61402">
        <w:rPr>
          <w:lang w:val="en-GB"/>
        </w:rPr>
        <w:t>is a regional component</w:t>
      </w:r>
      <w:r w:rsidR="008828F9" w:rsidRPr="00C61402">
        <w:rPr>
          <w:lang w:val="en-GB"/>
        </w:rPr>
        <w:t xml:space="preserve">, </w:t>
      </w:r>
      <w:r w:rsidRPr="00C61402">
        <w:rPr>
          <w:position w:val="-14"/>
          <w:lang w:val="en-GB"/>
        </w:rPr>
        <w:object w:dxaOrig="1400" w:dyaOrig="380" w14:anchorId="3E59E196">
          <v:shape id="_x0000_i1310" type="#_x0000_t75" style="width:69.5pt;height:18.5pt" o:ole="">
            <v:imagedata r:id="rId612" o:title=""/>
          </v:shape>
          <o:OLEObject Type="Embed" ProgID="Equation.DSMT4" ShapeID="_x0000_i1310" DrawAspect="Content" ObjectID="_1674378917" r:id="rId613"/>
        </w:object>
      </w:r>
      <w:r w:rsidRPr="00C61402">
        <w:rPr>
          <w:lang w:val="en-GB"/>
        </w:rPr>
        <w:t xml:space="preserve"> and </w:t>
      </w:r>
      <w:r w:rsidRPr="00C61402">
        <w:rPr>
          <w:position w:val="-6"/>
          <w:lang w:val="en-GB"/>
        </w:rPr>
        <w:object w:dxaOrig="260" w:dyaOrig="279" w14:anchorId="19300B31">
          <v:shape id="_x0000_i1311" type="#_x0000_t75" style="width:13pt;height:14pt" o:ole="">
            <v:imagedata r:id="rId614" o:title=""/>
          </v:shape>
          <o:OLEObject Type="Embed" ProgID="Equation.DSMT4" ShapeID="_x0000_i1311" DrawAspect="Content" ObjectID="_1674378918" r:id="rId615"/>
        </w:object>
      </w:r>
      <w:r w:rsidR="008828F9" w:rsidRPr="00C61402">
        <w:rPr>
          <w:lang w:val="en-GB"/>
        </w:rPr>
        <w:t xml:space="preserve"> </w:t>
      </w:r>
      <w:r w:rsidRPr="00C61402">
        <w:rPr>
          <w:lang w:val="en-GB"/>
        </w:rPr>
        <w:t>is a differential component</w:t>
      </w:r>
      <w:r w:rsidR="008828F9" w:rsidRPr="00C61402">
        <w:rPr>
          <w:lang w:val="en-GB"/>
        </w:rPr>
        <w:t xml:space="preserve">, </w:t>
      </w:r>
      <w:r w:rsidRPr="00C61402">
        <w:rPr>
          <w:position w:val="-16"/>
          <w:lang w:val="en-GB"/>
        </w:rPr>
        <w:object w:dxaOrig="2520" w:dyaOrig="420" w14:anchorId="632A0627">
          <v:shape id="_x0000_i1312" type="#_x0000_t75" style="width:125.5pt;height:21pt" o:ole="">
            <v:imagedata r:id="rId616" o:title=""/>
          </v:shape>
          <o:OLEObject Type="Embed" ProgID="Equation.DSMT4" ShapeID="_x0000_i1312" DrawAspect="Content" ObjectID="_1674378919" r:id="rId617"/>
        </w:object>
      </w:r>
      <w:r w:rsidR="008828F9" w:rsidRPr="00C61402">
        <w:rPr>
          <w:lang w:val="en-GB"/>
        </w:rPr>
        <w:t xml:space="preserve">. </w:t>
      </w:r>
    </w:p>
    <w:p w14:paraId="0BD07C87" w14:textId="09145C78" w:rsidR="006B3F2C" w:rsidRPr="00C61402" w:rsidRDefault="003537CF" w:rsidP="003537CF">
      <w:pPr>
        <w:pStyle w:val="Nadpis1"/>
        <w:rPr>
          <w:lang w:val="en-GB"/>
        </w:rPr>
      </w:pPr>
      <w:bookmarkStart w:id="74" w:name="_Toc63174577"/>
      <w:r w:rsidRPr="00C61402">
        <w:rPr>
          <w:lang w:val="en-GB"/>
        </w:rPr>
        <w:lastRenderedPageBreak/>
        <w:t>Break-even point analysis</w:t>
      </w:r>
      <w:bookmarkEnd w:id="74"/>
    </w:p>
    <w:p w14:paraId="5567B0FE" w14:textId="77777777" w:rsidR="003537CF" w:rsidRPr="00C61402" w:rsidRDefault="003537CF" w:rsidP="009313DB">
      <w:pPr>
        <w:pStyle w:val="Nadpis2"/>
      </w:pPr>
      <w:bookmarkStart w:id="75" w:name="_Toc180897279"/>
      <w:bookmarkStart w:id="76" w:name="_Toc63174578"/>
      <w:r w:rsidRPr="00C61402">
        <w:t>The importance of proportioning costs for production planning</w:t>
      </w:r>
      <w:bookmarkEnd w:id="75"/>
      <w:bookmarkEnd w:id="76"/>
    </w:p>
    <w:p w14:paraId="785FC353" w14:textId="77777777" w:rsidR="003537CF" w:rsidRPr="00C61402" w:rsidRDefault="003537CF" w:rsidP="003537CF">
      <w:pPr>
        <w:rPr>
          <w:lang w:val="en-GB"/>
        </w:rPr>
      </w:pPr>
      <w:r w:rsidRPr="00C61402">
        <w:rPr>
          <w:lang w:val="en-GB"/>
        </w:rPr>
        <w:t xml:space="preserve">An important goal in production planning is to generate a relation between sales, production volume and costs whereby an adequate profit can be achieved. This practice is called proportioning production costs. </w:t>
      </w:r>
    </w:p>
    <w:p w14:paraId="0CD536E0" w14:textId="77777777" w:rsidR="003537CF" w:rsidRPr="00C61402" w:rsidRDefault="003537CF" w:rsidP="003537CF">
      <w:pPr>
        <w:rPr>
          <w:lang w:val="en-GB"/>
        </w:rPr>
      </w:pPr>
      <w:r w:rsidRPr="00C61402">
        <w:rPr>
          <w:lang w:val="en-GB"/>
        </w:rPr>
        <w:t>Proportioning production costs aims to:</w:t>
      </w:r>
    </w:p>
    <w:p w14:paraId="6AA6DC41" w14:textId="77777777" w:rsidR="003537CF" w:rsidRPr="00C61402" w:rsidRDefault="003537CF" w:rsidP="0081283A">
      <w:pPr>
        <w:widowControl/>
        <w:numPr>
          <w:ilvl w:val="0"/>
          <w:numId w:val="4"/>
        </w:numPr>
        <w:kinsoku w:val="0"/>
        <w:overflowPunct w:val="0"/>
        <w:autoSpaceDE w:val="0"/>
        <w:autoSpaceDN w:val="0"/>
        <w:spacing w:before="0"/>
        <w:rPr>
          <w:lang w:val="en-GB"/>
        </w:rPr>
      </w:pPr>
      <w:r w:rsidRPr="00C61402">
        <w:rPr>
          <w:lang w:val="en-GB"/>
        </w:rPr>
        <w:t>determine a minimum volume of production which could secure the covering of costs through sales and the generation of adequate profits for the enterprise.</w:t>
      </w:r>
    </w:p>
    <w:p w14:paraId="1E5CA240" w14:textId="77777777" w:rsidR="003537CF" w:rsidRPr="00C61402" w:rsidRDefault="003537CF" w:rsidP="0081283A">
      <w:pPr>
        <w:widowControl/>
        <w:numPr>
          <w:ilvl w:val="0"/>
          <w:numId w:val="4"/>
        </w:numPr>
        <w:kinsoku w:val="0"/>
        <w:overflowPunct w:val="0"/>
        <w:autoSpaceDE w:val="0"/>
        <w:autoSpaceDN w:val="0"/>
        <w:spacing w:before="0"/>
        <w:rPr>
          <w:lang w:val="en-GB"/>
        </w:rPr>
      </w:pPr>
      <w:r w:rsidRPr="00C61402">
        <w:rPr>
          <w:lang w:val="en-GB"/>
        </w:rPr>
        <w:t>assess the economic results for the enterprise according to the development of sales and costs.</w:t>
      </w:r>
    </w:p>
    <w:p w14:paraId="62C935A8" w14:textId="77777777" w:rsidR="003537CF" w:rsidRPr="00C61402" w:rsidRDefault="003537CF" w:rsidP="003537CF">
      <w:pPr>
        <w:rPr>
          <w:lang w:val="en-GB"/>
        </w:rPr>
      </w:pPr>
      <w:r w:rsidRPr="00C61402">
        <w:rPr>
          <w:lang w:val="en-GB"/>
        </w:rPr>
        <w:t>Proportioning production costs is a vital part of all production planning. It is particularly important when planning a new investment. The following principle should be applied: to first carry out an economic calculation of production from which we can conclude what investment and with what parameters we require, and only then can we choose an appropriate investment. The opposite process which consists of first choosing an investment followed by the search for appropriate economic parameters is usually inappropriate. Inappropriate investments often require too high volume of production for economic effectiveness to be achieved.</w:t>
      </w:r>
    </w:p>
    <w:p w14:paraId="5C1C6803" w14:textId="77777777" w:rsidR="003537CF" w:rsidRPr="00C61402" w:rsidRDefault="003537CF" w:rsidP="003537CF">
      <w:pPr>
        <w:rPr>
          <w:lang w:val="en-GB"/>
        </w:rPr>
      </w:pPr>
      <w:r w:rsidRPr="00C61402">
        <w:rPr>
          <w:lang w:val="en-GB"/>
        </w:rPr>
        <w:t>An inappropriate volume of production causes these negative effects:</w:t>
      </w:r>
    </w:p>
    <w:p w14:paraId="48CF3034" w14:textId="77777777" w:rsidR="003537CF" w:rsidRPr="00C61402" w:rsidRDefault="003537CF" w:rsidP="0081283A">
      <w:pPr>
        <w:widowControl/>
        <w:numPr>
          <w:ilvl w:val="0"/>
          <w:numId w:val="5"/>
        </w:numPr>
        <w:kinsoku w:val="0"/>
        <w:overflowPunct w:val="0"/>
        <w:autoSpaceDE w:val="0"/>
        <w:autoSpaceDN w:val="0"/>
        <w:spacing w:before="0"/>
        <w:rPr>
          <w:lang w:val="en-GB"/>
        </w:rPr>
      </w:pPr>
      <w:r w:rsidRPr="00C61402">
        <w:rPr>
          <w:lang w:val="en-GB"/>
        </w:rPr>
        <w:t>The relevant volume of production is usually not achieved immediately after the investment has been applied but after a certain period of time. The return period is therefore being prolonged.</w:t>
      </w:r>
    </w:p>
    <w:p w14:paraId="4F79110F" w14:textId="77777777" w:rsidR="003537CF" w:rsidRPr="00C61402" w:rsidRDefault="003537CF" w:rsidP="0081283A">
      <w:pPr>
        <w:widowControl/>
        <w:numPr>
          <w:ilvl w:val="0"/>
          <w:numId w:val="5"/>
        </w:numPr>
        <w:kinsoku w:val="0"/>
        <w:overflowPunct w:val="0"/>
        <w:autoSpaceDE w:val="0"/>
        <w:autoSpaceDN w:val="0"/>
        <w:spacing w:before="0"/>
        <w:rPr>
          <w:lang w:val="en-GB"/>
        </w:rPr>
      </w:pPr>
      <w:r w:rsidRPr="00C61402">
        <w:rPr>
          <w:lang w:val="en-GB"/>
        </w:rPr>
        <w:t>The investment, the effectiveness of which is designed for an inappropriately high volume of production results in the following situation: the profits from the growth in production are not kept in the given enterprise but are used to cover the investment costs and are therefore poured into other enterprises.</w:t>
      </w:r>
    </w:p>
    <w:p w14:paraId="729041F1" w14:textId="77777777" w:rsidR="003537CF" w:rsidRPr="00C61402" w:rsidRDefault="003537CF" w:rsidP="0081283A">
      <w:pPr>
        <w:widowControl/>
        <w:numPr>
          <w:ilvl w:val="0"/>
          <w:numId w:val="5"/>
        </w:numPr>
        <w:kinsoku w:val="0"/>
        <w:overflowPunct w:val="0"/>
        <w:autoSpaceDE w:val="0"/>
        <w:autoSpaceDN w:val="0"/>
        <w:spacing w:before="0"/>
        <w:rPr>
          <w:lang w:val="en-GB"/>
        </w:rPr>
      </w:pPr>
      <w:r w:rsidRPr="00C61402">
        <w:rPr>
          <w:lang w:val="en-GB"/>
        </w:rPr>
        <w:t>To attain a higher volume of production often requires higher costs which are not included in the evaluation of the investment’s efficiency.</w:t>
      </w:r>
    </w:p>
    <w:p w14:paraId="233E9E0F" w14:textId="77777777" w:rsidR="003537CF" w:rsidRPr="00C61402" w:rsidRDefault="003537CF" w:rsidP="003537CF">
      <w:pPr>
        <w:rPr>
          <w:lang w:val="en-GB"/>
        </w:rPr>
      </w:pPr>
      <w:r w:rsidRPr="00C61402">
        <w:rPr>
          <w:lang w:val="en-GB"/>
        </w:rPr>
        <w:t>It is therefore recommended to proportion production costs not only before the acquisition of a new investment but also before every important technological or organizational change in production, or change in external conditions (e.g. change in market prices, wage demands etc.)</w:t>
      </w:r>
    </w:p>
    <w:p w14:paraId="34426151" w14:textId="29512C17" w:rsidR="003537CF" w:rsidRPr="00C61402" w:rsidRDefault="00286A07" w:rsidP="009313DB">
      <w:pPr>
        <w:pStyle w:val="Nadpis2"/>
      </w:pPr>
      <w:bookmarkStart w:id="77" w:name="_Toc180897280"/>
      <w:bookmarkStart w:id="78" w:name="_Toc63174579"/>
      <w:r w:rsidRPr="00C61402">
        <w:t>Variable</w:t>
      </w:r>
      <w:r w:rsidR="003537CF" w:rsidRPr="00C61402">
        <w:t>, fixed</w:t>
      </w:r>
      <w:r w:rsidR="00CD2A17" w:rsidRPr="00C61402">
        <w:t xml:space="preserve"> and total</w:t>
      </w:r>
      <w:r w:rsidR="003537CF" w:rsidRPr="00C61402">
        <w:t xml:space="preserve"> costs</w:t>
      </w:r>
      <w:bookmarkEnd w:id="77"/>
      <w:bookmarkEnd w:id="78"/>
    </w:p>
    <w:p w14:paraId="719C3F48" w14:textId="1E8B6677" w:rsidR="003537CF" w:rsidRPr="00C61402" w:rsidRDefault="003537CF" w:rsidP="003537CF">
      <w:pPr>
        <w:rPr>
          <w:lang w:val="en-GB"/>
        </w:rPr>
      </w:pPr>
      <w:r w:rsidRPr="00C61402">
        <w:rPr>
          <w:lang w:val="en-GB"/>
        </w:rPr>
        <w:t xml:space="preserve">With regards to proportioning costs it is necessary to explain the basic relations between production costs, volume of production and the unit costs for the characteristic types of cost functions. We need to introduce these terms: </w:t>
      </w:r>
      <w:r w:rsidR="00286A07" w:rsidRPr="00C61402">
        <w:rPr>
          <w:lang w:val="en-GB"/>
        </w:rPr>
        <w:t>variable</w:t>
      </w:r>
      <w:r w:rsidRPr="00C61402">
        <w:rPr>
          <w:lang w:val="en-GB"/>
        </w:rPr>
        <w:t>, fixed</w:t>
      </w:r>
      <w:r w:rsidR="00286A07" w:rsidRPr="00C61402">
        <w:rPr>
          <w:lang w:val="en-GB"/>
        </w:rPr>
        <w:t xml:space="preserve"> and total</w:t>
      </w:r>
      <w:r w:rsidRPr="00C61402">
        <w:rPr>
          <w:lang w:val="en-GB"/>
        </w:rPr>
        <w:t xml:space="preserve"> costs.</w:t>
      </w:r>
    </w:p>
    <w:p w14:paraId="1234ABB7" w14:textId="67F97F27" w:rsidR="003537CF" w:rsidRPr="00C61402" w:rsidRDefault="00286A07" w:rsidP="009313DB">
      <w:pPr>
        <w:pStyle w:val="Nadpis3"/>
      </w:pPr>
      <w:bookmarkStart w:id="79" w:name="_Toc180897281"/>
      <w:r w:rsidRPr="00C61402">
        <w:t>Variable</w:t>
      </w:r>
      <w:r w:rsidR="003537CF" w:rsidRPr="00C61402">
        <w:t xml:space="preserve"> costs</w:t>
      </w:r>
      <w:bookmarkEnd w:id="79"/>
    </w:p>
    <w:p w14:paraId="09AC3704" w14:textId="1C24A5ED" w:rsidR="003537CF" w:rsidRPr="00C61402" w:rsidRDefault="003537CF" w:rsidP="003537CF">
      <w:pPr>
        <w:rPr>
          <w:lang w:val="en-GB"/>
        </w:rPr>
      </w:pPr>
      <w:r w:rsidRPr="00C61402">
        <w:rPr>
          <w:lang w:val="en-GB"/>
        </w:rPr>
        <w:t xml:space="preserve">We designate those costs that grow in direct proportion to the volume of production as proportional costs. The cost function of proportional costs is expressed by a straight-line passing the origin. We can derive from their character that unit </w:t>
      </w:r>
      <w:r w:rsidR="00286A07" w:rsidRPr="00C61402">
        <w:rPr>
          <w:lang w:val="en-GB"/>
        </w:rPr>
        <w:t>variable (</w:t>
      </w:r>
      <w:r w:rsidRPr="00C61402">
        <w:rPr>
          <w:lang w:val="en-GB"/>
        </w:rPr>
        <w:t>proportional</w:t>
      </w:r>
      <w:r w:rsidR="00286A07" w:rsidRPr="00C61402">
        <w:rPr>
          <w:lang w:val="en-GB"/>
        </w:rPr>
        <w:t>)</w:t>
      </w:r>
      <w:r w:rsidRPr="00C61402">
        <w:rPr>
          <w:lang w:val="en-GB"/>
        </w:rPr>
        <w:t xml:space="preserve"> costs are constant and they equal the tangent of the</w:t>
      </w:r>
      <w:r w:rsidR="00286A07" w:rsidRPr="00C61402">
        <w:rPr>
          <w:lang w:val="en-GB"/>
        </w:rPr>
        <w:t xml:space="preserve"> variable</w:t>
      </w:r>
      <w:r w:rsidRPr="00C61402">
        <w:rPr>
          <w:lang w:val="en-GB"/>
        </w:rPr>
        <w:t xml:space="preserve"> </w:t>
      </w:r>
      <w:r w:rsidR="00286A07" w:rsidRPr="00C61402">
        <w:rPr>
          <w:lang w:val="en-GB"/>
        </w:rPr>
        <w:t>(</w:t>
      </w:r>
      <w:r w:rsidRPr="00C61402">
        <w:rPr>
          <w:lang w:val="en-GB"/>
        </w:rPr>
        <w:t>proportional</w:t>
      </w:r>
      <w:r w:rsidR="00286A07" w:rsidRPr="00C61402">
        <w:rPr>
          <w:lang w:val="en-GB"/>
        </w:rPr>
        <w:t>)</w:t>
      </w:r>
      <w:r w:rsidRPr="00C61402">
        <w:rPr>
          <w:lang w:val="en-GB"/>
        </w:rPr>
        <w:t xml:space="preserve"> costs line.</w:t>
      </w:r>
    </w:p>
    <w:p w14:paraId="3998410A" w14:textId="0B693063" w:rsidR="00946139" w:rsidRPr="00C61402" w:rsidRDefault="00475690" w:rsidP="00475690">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20</w:t>
      </w:r>
      <w:r w:rsidRPr="00C61402">
        <w:fldChar w:fldCharType="end"/>
      </w:r>
      <w:r w:rsidRPr="00C61402">
        <w:t xml:space="preserve"> Development of variable cost and unit variable cost</w:t>
      </w:r>
    </w:p>
    <w:p w14:paraId="3FDD1729" w14:textId="47B1D15C" w:rsidR="003A6EE3" w:rsidRPr="00C61402" w:rsidRDefault="003A6EE3" w:rsidP="003A6EE3">
      <w:pPr>
        <w:rPr>
          <w:lang w:val="en-GB"/>
        </w:rPr>
      </w:pPr>
      <w:r w:rsidRPr="00C61402">
        <w:rPr>
          <w:noProof/>
        </w:rPr>
        <mc:AlternateContent>
          <mc:Choice Requires="wpc">
            <w:drawing>
              <wp:inline distT="0" distB="0" distL="0" distR="0" wp14:anchorId="0BB9992E" wp14:editId="0B7F60FB">
                <wp:extent cx="5521960" cy="2485061"/>
                <wp:effectExtent l="0" t="0" r="0" b="0"/>
                <wp:docPr id="847" name="Plátno 8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81" name="Skupina 881"/>
                        <wpg:cNvGrpSpPr/>
                        <wpg:grpSpPr>
                          <a:xfrm>
                            <a:off x="425450" y="107950"/>
                            <a:ext cx="1980000" cy="1980000"/>
                            <a:chOff x="400050" y="69850"/>
                            <a:chExt cx="1980000" cy="1980000"/>
                          </a:xfrm>
                        </wpg:grpSpPr>
                        <wps:wsp>
                          <wps:cNvPr id="851" name="Přímá spojnice 851"/>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852" name="Přímá spojnice 852"/>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853" name="Textové pole 853"/>
                        <wps:cNvSpPr txBox="1"/>
                        <wps:spPr>
                          <a:xfrm>
                            <a:off x="69850" y="0"/>
                            <a:ext cx="432000" cy="414000"/>
                          </a:xfrm>
                          <a:prstGeom prst="rect">
                            <a:avLst/>
                          </a:prstGeom>
                          <a:noFill/>
                          <a:ln w="6350">
                            <a:noFill/>
                          </a:ln>
                        </wps:spPr>
                        <wps:txbx>
                          <w:txbxContent>
                            <w:p w14:paraId="1383B7B3" w14:textId="41789C44" w:rsidR="00AE7A89" w:rsidRPr="003A6EE3" w:rsidRDefault="00AE7A89">
                              <w:pPr>
                                <w:rPr>
                                  <w:i/>
                                </w:rPr>
                              </w:pPr>
                              <w:r w:rsidRPr="003A6EE3">
                                <w:rPr>
                                  <w:i/>
                                </w:rPr>
                                <w:t>VC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818" name="Skupina 818"/>
                        <wpg:cNvGrpSpPr/>
                        <wpg:grpSpPr>
                          <a:xfrm>
                            <a:off x="3073400" y="107958"/>
                            <a:ext cx="1980000" cy="1980000"/>
                            <a:chOff x="400050" y="69850"/>
                            <a:chExt cx="1980000" cy="1980000"/>
                          </a:xfrm>
                        </wpg:grpSpPr>
                        <wps:wsp>
                          <wps:cNvPr id="819" name="Přímá spojnice 819"/>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820" name="Přímá spojnice 820"/>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821" name="Textové pole 821"/>
                        <wps:cNvSpPr txBox="1"/>
                        <wps:spPr>
                          <a:xfrm>
                            <a:off x="2686050" y="8"/>
                            <a:ext cx="432000" cy="414000"/>
                          </a:xfrm>
                          <a:prstGeom prst="rect">
                            <a:avLst/>
                          </a:prstGeom>
                          <a:noFill/>
                          <a:ln w="6350">
                            <a:noFill/>
                          </a:ln>
                        </wps:spPr>
                        <wps:txbx>
                          <w:txbxContent>
                            <w:p w14:paraId="2C36DA75" w14:textId="29D543C8" w:rsidR="00AE7A89" w:rsidRPr="003A6EE3" w:rsidRDefault="00AE7A89">
                              <w:pPr>
                                <w:rPr>
                                  <w:i/>
                                </w:rPr>
                              </w:pPr>
                              <w:r>
                                <w:rPr>
                                  <w:i/>
                                </w:rPr>
                                <w:t>U</w:t>
                              </w:r>
                              <w:r w:rsidRPr="003A6EE3">
                                <w:rPr>
                                  <w:i/>
                                </w:rPr>
                                <w:t>VC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2" name="Textové pole 822"/>
                        <wps:cNvSpPr txBox="1"/>
                        <wps:spPr>
                          <a:xfrm>
                            <a:off x="2235200" y="2019300"/>
                            <a:ext cx="432000" cy="414000"/>
                          </a:xfrm>
                          <a:prstGeom prst="rect">
                            <a:avLst/>
                          </a:prstGeom>
                          <a:noFill/>
                          <a:ln w="6350">
                            <a:noFill/>
                          </a:ln>
                        </wps:spPr>
                        <wps:txbx>
                          <w:txbxContent>
                            <w:p w14:paraId="330D9A4F" w14:textId="5641DC9D" w:rsidR="00AE7A89" w:rsidRPr="003A6EE3" w:rsidRDefault="00AE7A89">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3" name="Textové pole 823"/>
                        <wps:cNvSpPr txBox="1"/>
                        <wps:spPr>
                          <a:xfrm>
                            <a:off x="4883150" y="2035195"/>
                            <a:ext cx="432000" cy="414000"/>
                          </a:xfrm>
                          <a:prstGeom prst="rect">
                            <a:avLst/>
                          </a:prstGeom>
                          <a:noFill/>
                          <a:ln w="6350">
                            <a:noFill/>
                          </a:ln>
                        </wps:spPr>
                        <wps:txbx>
                          <w:txbxContent>
                            <w:p w14:paraId="5A4E447A" w14:textId="77777777" w:rsidR="00AE7A89" w:rsidRPr="003A6EE3" w:rsidRDefault="00AE7A89">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2" name="Přímá spojnice 882"/>
                        <wps:cNvCnPr/>
                        <wps:spPr>
                          <a:xfrm flipV="1">
                            <a:off x="431800" y="322689"/>
                            <a:ext cx="990600" cy="1754725"/>
                          </a:xfrm>
                          <a:prstGeom prst="line">
                            <a:avLst/>
                          </a:prstGeom>
                        </wps:spPr>
                        <wps:style>
                          <a:lnRef idx="1">
                            <a:schemeClr val="dk1"/>
                          </a:lnRef>
                          <a:fillRef idx="0">
                            <a:schemeClr val="dk1"/>
                          </a:fillRef>
                          <a:effectRef idx="0">
                            <a:schemeClr val="dk1"/>
                          </a:effectRef>
                          <a:fontRef idx="minor">
                            <a:schemeClr val="tx1"/>
                          </a:fontRef>
                        </wps:style>
                        <wps:bodyPr/>
                      </wps:wsp>
                      <wps:wsp>
                        <wps:cNvPr id="825" name="Přímá spojnice 825"/>
                        <wps:cNvCnPr/>
                        <wps:spPr>
                          <a:xfrm flipV="1">
                            <a:off x="431800" y="1378935"/>
                            <a:ext cx="1827306" cy="698735"/>
                          </a:xfrm>
                          <a:prstGeom prst="line">
                            <a:avLst/>
                          </a:prstGeom>
                        </wps:spPr>
                        <wps:style>
                          <a:lnRef idx="1">
                            <a:schemeClr val="dk1"/>
                          </a:lnRef>
                          <a:fillRef idx="0">
                            <a:schemeClr val="dk1"/>
                          </a:fillRef>
                          <a:effectRef idx="0">
                            <a:schemeClr val="dk1"/>
                          </a:effectRef>
                          <a:fontRef idx="minor">
                            <a:schemeClr val="tx1"/>
                          </a:fontRef>
                        </wps:style>
                        <wps:bodyPr/>
                      </wps:wsp>
                      <wps:wsp>
                        <wps:cNvPr id="826" name="Přímá spojnice 826"/>
                        <wps:cNvCnPr/>
                        <wps:spPr>
                          <a:xfrm flipV="1">
                            <a:off x="425450" y="752943"/>
                            <a:ext cx="1471808" cy="1329354"/>
                          </a:xfrm>
                          <a:prstGeom prst="line">
                            <a:avLst/>
                          </a:prstGeom>
                        </wps:spPr>
                        <wps:style>
                          <a:lnRef idx="1">
                            <a:schemeClr val="dk1"/>
                          </a:lnRef>
                          <a:fillRef idx="0">
                            <a:schemeClr val="dk1"/>
                          </a:fillRef>
                          <a:effectRef idx="0">
                            <a:schemeClr val="dk1"/>
                          </a:effectRef>
                          <a:fontRef idx="minor">
                            <a:schemeClr val="tx1"/>
                          </a:fontRef>
                        </wps:style>
                        <wps:bodyPr/>
                      </wps:wsp>
                      <wps:wsp>
                        <wps:cNvPr id="827" name="Textové pole 827"/>
                        <wps:cNvSpPr txBox="1"/>
                        <wps:spPr>
                          <a:xfrm>
                            <a:off x="1353934" y="84499"/>
                            <a:ext cx="432000" cy="414000"/>
                          </a:xfrm>
                          <a:prstGeom prst="rect">
                            <a:avLst/>
                          </a:prstGeom>
                          <a:noFill/>
                          <a:ln w="6350">
                            <a:noFill/>
                          </a:ln>
                        </wps:spPr>
                        <wps:txbx>
                          <w:txbxContent>
                            <w:p w14:paraId="63DEAB87" w14:textId="57CEA2AF" w:rsidR="00AE7A89" w:rsidRPr="007C14EC" w:rsidRDefault="00AE7A89">
                              <w:pPr>
                                <w:rPr>
                                  <w:i/>
                                  <w:vertAlign w:val="subscript"/>
                                </w:rPr>
                              </w:pPr>
                              <w:r w:rsidRPr="003A6EE3">
                                <w:rPr>
                                  <w:i/>
                                </w:rPr>
                                <w:t>VC</w:t>
                              </w:r>
                              <w:r>
                                <w:rPr>
                                  <w:i/>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8" name="Textové pole 828"/>
                        <wps:cNvSpPr txBox="1"/>
                        <wps:spPr>
                          <a:xfrm>
                            <a:off x="1841312" y="549243"/>
                            <a:ext cx="432000" cy="414000"/>
                          </a:xfrm>
                          <a:prstGeom prst="rect">
                            <a:avLst/>
                          </a:prstGeom>
                          <a:noFill/>
                          <a:ln w="6350">
                            <a:noFill/>
                          </a:ln>
                        </wps:spPr>
                        <wps:txbx>
                          <w:txbxContent>
                            <w:p w14:paraId="43100D55" w14:textId="0B29AD29" w:rsidR="00AE7A89" w:rsidRPr="007C14EC" w:rsidRDefault="00AE7A89">
                              <w:pPr>
                                <w:rPr>
                                  <w:i/>
                                  <w:vertAlign w:val="subscript"/>
                                </w:rPr>
                              </w:pPr>
                              <w:r w:rsidRPr="003A6EE3">
                                <w:rPr>
                                  <w:i/>
                                </w:rPr>
                                <w:t>VC</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9" name="Textové pole 829"/>
                        <wps:cNvSpPr txBox="1"/>
                        <wps:spPr>
                          <a:xfrm>
                            <a:off x="2201942" y="1190531"/>
                            <a:ext cx="432000" cy="414000"/>
                          </a:xfrm>
                          <a:prstGeom prst="rect">
                            <a:avLst/>
                          </a:prstGeom>
                          <a:noFill/>
                          <a:ln w="6350">
                            <a:noFill/>
                          </a:ln>
                        </wps:spPr>
                        <wps:txbx>
                          <w:txbxContent>
                            <w:p w14:paraId="74C58DAF" w14:textId="2C073BD5" w:rsidR="00AE7A89" w:rsidRPr="007C14EC" w:rsidRDefault="00AE7A89">
                              <w:pPr>
                                <w:rPr>
                                  <w:i/>
                                  <w:vertAlign w:val="subscript"/>
                                </w:rPr>
                              </w:pPr>
                              <w:r w:rsidRPr="003A6EE3">
                                <w:rPr>
                                  <w:i/>
                                </w:rPr>
                                <w:t>VC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3" name="Přímá spojnice 883"/>
                        <wps:cNvCnPr/>
                        <wps:spPr>
                          <a:xfrm flipV="1">
                            <a:off x="3079750" y="1213017"/>
                            <a:ext cx="1836000" cy="0"/>
                          </a:xfrm>
                          <a:prstGeom prst="line">
                            <a:avLst/>
                          </a:prstGeom>
                        </wps:spPr>
                        <wps:style>
                          <a:lnRef idx="1">
                            <a:schemeClr val="dk1"/>
                          </a:lnRef>
                          <a:fillRef idx="0">
                            <a:schemeClr val="dk1"/>
                          </a:fillRef>
                          <a:effectRef idx="0">
                            <a:schemeClr val="dk1"/>
                          </a:effectRef>
                          <a:fontRef idx="minor">
                            <a:schemeClr val="tx1"/>
                          </a:fontRef>
                        </wps:style>
                        <wps:bodyPr/>
                      </wps:wsp>
                      <wps:wsp>
                        <wps:cNvPr id="831" name="Přímá spojnice 831"/>
                        <wps:cNvCnPr/>
                        <wps:spPr>
                          <a:xfrm flipV="1">
                            <a:off x="3073400" y="1646222"/>
                            <a:ext cx="1836000" cy="0"/>
                          </a:xfrm>
                          <a:prstGeom prst="line">
                            <a:avLst/>
                          </a:prstGeom>
                        </wps:spPr>
                        <wps:style>
                          <a:lnRef idx="1">
                            <a:schemeClr val="dk1"/>
                          </a:lnRef>
                          <a:fillRef idx="0">
                            <a:schemeClr val="dk1"/>
                          </a:fillRef>
                          <a:effectRef idx="0">
                            <a:schemeClr val="dk1"/>
                          </a:effectRef>
                          <a:fontRef idx="minor">
                            <a:schemeClr val="tx1"/>
                          </a:fontRef>
                        </wps:style>
                        <wps:bodyPr/>
                      </wps:wsp>
                      <wps:wsp>
                        <wps:cNvPr id="884" name="Přímá spojnice 884"/>
                        <wps:cNvCnPr/>
                        <wps:spPr>
                          <a:xfrm flipV="1">
                            <a:off x="3079750" y="767939"/>
                            <a:ext cx="1836000" cy="0"/>
                          </a:xfrm>
                          <a:prstGeom prst="line">
                            <a:avLst/>
                          </a:prstGeom>
                        </wps:spPr>
                        <wps:style>
                          <a:lnRef idx="1">
                            <a:schemeClr val="dk1"/>
                          </a:lnRef>
                          <a:fillRef idx="0">
                            <a:schemeClr val="dk1"/>
                          </a:fillRef>
                          <a:effectRef idx="0">
                            <a:schemeClr val="dk1"/>
                          </a:effectRef>
                          <a:fontRef idx="minor">
                            <a:schemeClr val="tx1"/>
                          </a:fontRef>
                        </wps:style>
                        <wps:bodyPr/>
                      </wps:wsp>
                      <wps:wsp>
                        <wps:cNvPr id="885" name="Textové pole 885"/>
                        <wps:cNvSpPr txBox="1"/>
                        <wps:spPr>
                          <a:xfrm>
                            <a:off x="4888590" y="567212"/>
                            <a:ext cx="516330" cy="414000"/>
                          </a:xfrm>
                          <a:prstGeom prst="rect">
                            <a:avLst/>
                          </a:prstGeom>
                          <a:noFill/>
                          <a:ln w="6350">
                            <a:noFill/>
                          </a:ln>
                        </wps:spPr>
                        <wps:txbx>
                          <w:txbxContent>
                            <w:p w14:paraId="4459EA26" w14:textId="517C8C48" w:rsidR="00AE7A89" w:rsidRPr="007C14EC" w:rsidRDefault="00AE7A89">
                              <w:pPr>
                                <w:rPr>
                                  <w:i/>
                                  <w:vertAlign w:val="subscript"/>
                                </w:rPr>
                              </w:pPr>
                              <w:r>
                                <w:rPr>
                                  <w:i/>
                                </w:rPr>
                                <w:t>U</w:t>
                              </w:r>
                              <w:r w:rsidRPr="003A6EE3">
                                <w:rPr>
                                  <w:i/>
                                </w:rPr>
                                <w:t>VC</w:t>
                              </w:r>
                              <w:r>
                                <w:rPr>
                                  <w:i/>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7" name="Textové pole 887"/>
                        <wps:cNvSpPr txBox="1"/>
                        <wps:spPr>
                          <a:xfrm>
                            <a:off x="4878028" y="1004796"/>
                            <a:ext cx="516330" cy="414000"/>
                          </a:xfrm>
                          <a:prstGeom prst="rect">
                            <a:avLst/>
                          </a:prstGeom>
                          <a:noFill/>
                          <a:ln w="6350">
                            <a:noFill/>
                          </a:ln>
                        </wps:spPr>
                        <wps:txbx>
                          <w:txbxContent>
                            <w:p w14:paraId="4D9E490B" w14:textId="5E4FE1F0" w:rsidR="00AE7A89" w:rsidRPr="007C14EC" w:rsidRDefault="00AE7A89">
                              <w:pPr>
                                <w:rPr>
                                  <w:i/>
                                  <w:vertAlign w:val="subscript"/>
                                </w:rPr>
                              </w:pPr>
                              <w:r>
                                <w:rPr>
                                  <w:i/>
                                </w:rPr>
                                <w:t>U</w:t>
                              </w:r>
                              <w:r w:rsidRPr="003A6EE3">
                                <w:rPr>
                                  <w:i/>
                                </w:rPr>
                                <w:t>VC</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8" name="Textové pole 888"/>
                        <wps:cNvSpPr txBox="1"/>
                        <wps:spPr>
                          <a:xfrm>
                            <a:off x="4871992" y="1433327"/>
                            <a:ext cx="516330" cy="414000"/>
                          </a:xfrm>
                          <a:prstGeom prst="rect">
                            <a:avLst/>
                          </a:prstGeom>
                          <a:noFill/>
                          <a:ln w="6350">
                            <a:noFill/>
                          </a:ln>
                        </wps:spPr>
                        <wps:txbx>
                          <w:txbxContent>
                            <w:p w14:paraId="689A1B91" w14:textId="73E796D9" w:rsidR="00AE7A89" w:rsidRPr="007C14EC" w:rsidRDefault="00AE7A89">
                              <w:pPr>
                                <w:rPr>
                                  <w:i/>
                                  <w:vertAlign w:val="subscript"/>
                                </w:rPr>
                              </w:pPr>
                              <w:r>
                                <w:rPr>
                                  <w:i/>
                                </w:rPr>
                                <w:t>U</w:t>
                              </w:r>
                              <w:r w:rsidRPr="003A6EE3">
                                <w:rPr>
                                  <w:i/>
                                </w:rPr>
                                <w:t>VC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4" name="Volný tvar 894"/>
                        <wps:cNvSpPr/>
                        <wps:spPr>
                          <a:xfrm>
                            <a:off x="1534564" y="1656171"/>
                            <a:ext cx="149382" cy="431317"/>
                          </a:xfrm>
                          <a:custGeom>
                            <a:avLst/>
                            <a:gdLst>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28386"/>
                              <a:gd name="connsiteY0" fmla="*/ 424674 h 424674"/>
                              <a:gd name="connsiteX1" fmla="*/ 126748 w 228386"/>
                              <a:gd name="connsiteY1" fmla="*/ 175704 h 424674"/>
                              <a:gd name="connsiteX2" fmla="*/ 228386 w 228386"/>
                              <a:gd name="connsiteY2" fmla="*/ 35358 h 424674"/>
                              <a:gd name="connsiteX3" fmla="*/ 0 w 228386"/>
                              <a:gd name="connsiteY3" fmla="*/ 3688 h 424674"/>
                              <a:gd name="connsiteX4" fmla="*/ 0 w 228386"/>
                              <a:gd name="connsiteY4" fmla="*/ 3688 h 424674"/>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Lst>
                            <a:ahLst/>
                            <a:cxnLst>
                              <a:cxn ang="0">
                                <a:pos x="connsiteX0" y="connsiteY0"/>
                              </a:cxn>
                              <a:cxn ang="0">
                                <a:pos x="connsiteX1" y="connsiteY1"/>
                              </a:cxn>
                              <a:cxn ang="0">
                                <a:pos x="connsiteX2" y="connsiteY2"/>
                              </a:cxn>
                              <a:cxn ang="0">
                                <a:pos x="connsiteX3" y="connsiteY3"/>
                              </a:cxn>
                            </a:cxnLst>
                            <a:rect l="l" t="t" r="r" b="b"/>
                            <a:pathLst>
                              <a:path w="158435" h="420986">
                                <a:moveTo>
                                  <a:pt x="158435" y="420986"/>
                                </a:moveTo>
                                <a:cubicBezTo>
                                  <a:pt x="150862" y="276132"/>
                                  <a:pt x="153154" y="242180"/>
                                  <a:pt x="126748" y="172016"/>
                                </a:cubicBezTo>
                                <a:cubicBezTo>
                                  <a:pt x="100342" y="101852"/>
                                  <a:pt x="21125" y="28669"/>
                                  <a:pt x="0" y="0"/>
                                </a:cubicBezTo>
                                <a:lnTo>
                                  <a:pt x="0" y="0"/>
                                </a:lnTo>
                              </a:path>
                            </a:pathLst>
                          </a:custGeom>
                          <a:ln>
                            <a:tailEnd type="arrow"/>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6" name="Textové pole 896"/>
                        <wps:cNvSpPr txBox="1"/>
                        <wps:spPr>
                          <a:xfrm>
                            <a:off x="1249097" y="1721529"/>
                            <a:ext cx="516330" cy="414000"/>
                          </a:xfrm>
                          <a:prstGeom prst="rect">
                            <a:avLst/>
                          </a:prstGeom>
                          <a:noFill/>
                          <a:ln w="6350">
                            <a:noFill/>
                          </a:ln>
                        </wps:spPr>
                        <wps:txbx>
                          <w:txbxContent>
                            <w:p w14:paraId="35774109" w14:textId="77777777" w:rsidR="00AE7A89" w:rsidRPr="007C14EC" w:rsidRDefault="00AE7A89">
                              <w:pPr>
                                <w:rPr>
                                  <w:i/>
                                  <w:vertAlign w:val="subscript"/>
                                </w:rPr>
                              </w:pPr>
                              <w:r>
                                <w:rPr>
                                  <w:i/>
                                </w:rPr>
                                <w:t>U</w:t>
                              </w:r>
                              <w:r w:rsidRPr="003A6EE3">
                                <w:rPr>
                                  <w:i/>
                                </w:rPr>
                                <w:t>VC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BB9992E" id="Plátno 847" o:spid="_x0000_s1063" editas="canvas" style="width:434.8pt;height:195.65pt;mso-position-horizontal-relative:char;mso-position-vertical-relative:line" coordsize="55219,2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">
                <v:shape id="_x0000_s1064" type="#_x0000_t75" style="position:absolute;width:55219;height:24847;visibility:visible;mso-wrap-style:square">
                  <v:fill o:detectmouseclick="t"/>
                  <v:path o:connecttype="none"/>
                </v:shape>
                <v:group id="Skupina 881" o:spid="_x0000_s1065" style="position:absolute;left:425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">
                  <v:line id="Přímá spojnice 851" o:spid="_x0000_s1066"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" strokecolor="#131313 [3040]"/>
                  <v:line id="Přímá spojnice 852" o:spid="_x0000_s1067"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" strokecolor="#131313 [3040]"/>
                </v:group>
                <v:shape id="Textové pole 853" o:spid="_x0000_s1068" type="#_x0000_t202" style="position:absolute;left:698;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" filled="f" stroked="f" strokeweight=".5pt">
                  <v:textbox>
                    <w:txbxContent>
                      <w:p w14:paraId="1383B7B3" w14:textId="41789C44" w:rsidR="00AE7A89" w:rsidRPr="003A6EE3" w:rsidRDefault="00AE7A89">
                        <w:pPr>
                          <w:rPr>
                            <w:i/>
                          </w:rPr>
                        </w:pPr>
                        <w:r w:rsidRPr="003A6EE3">
                          <w:rPr>
                            <w:i/>
                          </w:rPr>
                          <w:t>VC</w:t>
                        </w:r>
                      </w:p>
                    </w:txbxContent>
                  </v:textbox>
                </v:shape>
                <v:group id="Skupina 818" o:spid="_x0000_s1069" style="position:absolute;left:3073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line id="Přímá spojnice 819" o:spid="_x0000_s1070"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" strokecolor="#131313 [3040]"/>
                  <v:line id="Přímá spojnice 820" o:spid="_x0000_s1071"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" strokecolor="#131313 [3040]"/>
                </v:group>
                <v:shape id="Textové pole 821" o:spid="_x0000_s1072" type="#_x0000_t202" style="position:absolute;left:26860;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" filled="f" stroked="f" strokeweight=".5pt">
                  <v:textbox>
                    <w:txbxContent>
                      <w:p w14:paraId="2C36DA75" w14:textId="29D543C8" w:rsidR="00AE7A89" w:rsidRPr="003A6EE3" w:rsidRDefault="00AE7A89">
                        <w:pPr>
                          <w:rPr>
                            <w:i/>
                          </w:rPr>
                        </w:pPr>
                        <w:r>
                          <w:rPr>
                            <w:i/>
                          </w:rPr>
                          <w:t>U</w:t>
                        </w:r>
                        <w:r w:rsidRPr="003A6EE3">
                          <w:rPr>
                            <w:i/>
                          </w:rPr>
                          <w:t>VC</w:t>
                        </w:r>
                      </w:p>
                    </w:txbxContent>
                  </v:textbox>
                </v:shape>
                <v:shape id="Textové pole 822" o:spid="_x0000_s1073" type="#_x0000_t202" style="position:absolute;left:22352;top:20193;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" filled="f" stroked="f" strokeweight=".5pt">
                  <v:textbox>
                    <w:txbxContent>
                      <w:p w14:paraId="330D9A4F" w14:textId="5641DC9D" w:rsidR="00AE7A89" w:rsidRPr="003A6EE3" w:rsidRDefault="00AE7A89">
                        <w:pPr>
                          <w:rPr>
                            <w:i/>
                          </w:rPr>
                        </w:pPr>
                        <w:r>
                          <w:rPr>
                            <w:i/>
                          </w:rPr>
                          <w:t>Q</w:t>
                        </w:r>
                      </w:p>
                    </w:txbxContent>
                  </v:textbox>
                </v:shape>
                <v:shape id="Textové pole 823" o:spid="_x0000_s1074"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" filled="f" stroked="f" strokeweight=".5pt">
                  <v:textbox>
                    <w:txbxContent>
                      <w:p w14:paraId="5A4E447A" w14:textId="77777777" w:rsidR="00AE7A89" w:rsidRPr="003A6EE3" w:rsidRDefault="00AE7A89">
                        <w:pPr>
                          <w:rPr>
                            <w:i/>
                          </w:rPr>
                        </w:pPr>
                        <w:r>
                          <w:rPr>
                            <w:i/>
                          </w:rPr>
                          <w:t>Q</w:t>
                        </w:r>
                      </w:p>
                    </w:txbxContent>
                  </v:textbox>
                </v:shape>
                <v:line id="Přímá spojnice 882" o:spid="_x0000_s1075" style="position:absolute;flip:y;visibility:visible;mso-wrap-style:square" from="4318,3226" to="14224,20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" strokecolor="#131313 [3040]"/>
                <v:line id="Přímá spojnice 825" o:spid="_x0000_s1076" style="position:absolute;flip:y;visibility:visible;mso-wrap-style:square" from="4318,13789" to="22591,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" strokecolor="#131313 [3040]"/>
                <v:line id="Přímá spojnice 826" o:spid="_x0000_s1077" style="position:absolute;flip:y;visibility:visible;mso-wrap-style:square" from="4254,7529" to="18972,20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" strokecolor="#131313 [3040]"/>
                <v:shape id="Textové pole 827" o:spid="_x0000_s1078" type="#_x0000_t202" style="position:absolute;left:13539;top:844;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" filled="f" stroked="f" strokeweight=".5pt">
                  <v:textbox>
                    <w:txbxContent>
                      <w:p w14:paraId="63DEAB87" w14:textId="57CEA2AF" w:rsidR="00AE7A89" w:rsidRPr="007C14EC" w:rsidRDefault="00AE7A89">
                        <w:pPr>
                          <w:rPr>
                            <w:i/>
                            <w:vertAlign w:val="subscript"/>
                          </w:rPr>
                        </w:pPr>
                        <w:r w:rsidRPr="003A6EE3">
                          <w:rPr>
                            <w:i/>
                          </w:rPr>
                          <w:t>VC</w:t>
                        </w:r>
                        <w:r>
                          <w:rPr>
                            <w:i/>
                            <w:vertAlign w:val="subscript"/>
                          </w:rPr>
                          <w:t>3</w:t>
                        </w:r>
                      </w:p>
                    </w:txbxContent>
                  </v:textbox>
                </v:shape>
                <v:shape id="Textové pole 828" o:spid="_x0000_s1079" type="#_x0000_t202" style="position:absolute;left:18413;top:5492;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" filled="f" stroked="f" strokeweight=".5pt">
                  <v:textbox>
                    <w:txbxContent>
                      <w:p w14:paraId="43100D55" w14:textId="0B29AD29" w:rsidR="00AE7A89" w:rsidRPr="007C14EC" w:rsidRDefault="00AE7A89">
                        <w:pPr>
                          <w:rPr>
                            <w:i/>
                            <w:vertAlign w:val="subscript"/>
                          </w:rPr>
                        </w:pPr>
                        <w:r w:rsidRPr="003A6EE3">
                          <w:rPr>
                            <w:i/>
                          </w:rPr>
                          <w:t>VC</w:t>
                        </w:r>
                        <w:r>
                          <w:rPr>
                            <w:i/>
                            <w:vertAlign w:val="subscript"/>
                          </w:rPr>
                          <w:t>2</w:t>
                        </w:r>
                      </w:p>
                    </w:txbxContent>
                  </v:textbox>
                </v:shape>
                <v:shape id="Textové pole 829" o:spid="_x0000_s1080" type="#_x0000_t202" style="position:absolute;left:22019;top:11905;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" filled="f" stroked="f" strokeweight=".5pt">
                  <v:textbox>
                    <w:txbxContent>
                      <w:p w14:paraId="74C58DAF" w14:textId="2C073BD5" w:rsidR="00AE7A89" w:rsidRPr="007C14EC" w:rsidRDefault="00AE7A89">
                        <w:pPr>
                          <w:rPr>
                            <w:i/>
                            <w:vertAlign w:val="subscript"/>
                          </w:rPr>
                        </w:pPr>
                        <w:r w:rsidRPr="003A6EE3">
                          <w:rPr>
                            <w:i/>
                          </w:rPr>
                          <w:t>VC</w:t>
                        </w:r>
                        <w:r>
                          <w:rPr>
                            <w:i/>
                            <w:vertAlign w:val="subscript"/>
                          </w:rPr>
                          <w:t>1</w:t>
                        </w:r>
                      </w:p>
                    </w:txbxContent>
                  </v:textbox>
                </v:shape>
                <v:line id="Přímá spojnice 883" o:spid="_x0000_s1081" style="position:absolute;flip:y;visibility:visible;mso-wrap-style:square" from="30797,12130" to="49157,1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" strokecolor="#131313 [3040]"/>
                <v:line id="Přímá spojnice 831" o:spid="_x0000_s1082" style="position:absolute;flip:y;visibility:visible;mso-wrap-style:square" from="30734,16462" to="49094,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" strokecolor="#131313 [3040]"/>
                <v:line id="Přímá spojnice 884" o:spid="_x0000_s1083" style="position:absolute;flip:y;visibility:visible;mso-wrap-style:square" from="30797,7679" to="49157,7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" strokecolor="#131313 [3040]"/>
                <v:shape id="Textové pole 885" o:spid="_x0000_s1084" type="#_x0000_t202" style="position:absolute;left:48885;top:5672;width:5164;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" filled="f" stroked="f" strokeweight=".5pt">
                  <v:textbox>
                    <w:txbxContent>
                      <w:p w14:paraId="4459EA26" w14:textId="517C8C48" w:rsidR="00AE7A89" w:rsidRPr="007C14EC" w:rsidRDefault="00AE7A89">
                        <w:pPr>
                          <w:rPr>
                            <w:i/>
                            <w:vertAlign w:val="subscript"/>
                          </w:rPr>
                        </w:pPr>
                        <w:r>
                          <w:rPr>
                            <w:i/>
                          </w:rPr>
                          <w:t>U</w:t>
                        </w:r>
                        <w:r w:rsidRPr="003A6EE3">
                          <w:rPr>
                            <w:i/>
                          </w:rPr>
                          <w:t>VC</w:t>
                        </w:r>
                        <w:r>
                          <w:rPr>
                            <w:i/>
                            <w:vertAlign w:val="subscript"/>
                          </w:rPr>
                          <w:t>3</w:t>
                        </w:r>
                      </w:p>
                    </w:txbxContent>
                  </v:textbox>
                </v:shape>
                <v:shape id="Textové pole 887" o:spid="_x0000_s1085" type="#_x0000_t202" style="position:absolute;left:48780;top:10047;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" filled="f" stroked="f" strokeweight=".5pt">
                  <v:textbox>
                    <w:txbxContent>
                      <w:p w14:paraId="4D9E490B" w14:textId="5E4FE1F0" w:rsidR="00AE7A89" w:rsidRPr="007C14EC" w:rsidRDefault="00AE7A89">
                        <w:pPr>
                          <w:rPr>
                            <w:i/>
                            <w:vertAlign w:val="subscript"/>
                          </w:rPr>
                        </w:pPr>
                        <w:r>
                          <w:rPr>
                            <w:i/>
                          </w:rPr>
                          <w:t>U</w:t>
                        </w:r>
                        <w:r w:rsidRPr="003A6EE3">
                          <w:rPr>
                            <w:i/>
                          </w:rPr>
                          <w:t>VC</w:t>
                        </w:r>
                        <w:r>
                          <w:rPr>
                            <w:i/>
                            <w:vertAlign w:val="subscript"/>
                          </w:rPr>
                          <w:t>2</w:t>
                        </w:r>
                      </w:p>
                    </w:txbxContent>
                  </v:textbox>
                </v:shape>
                <v:shape id="Textové pole 888" o:spid="_x0000_s1086" type="#_x0000_t202" style="position:absolute;left:48719;top:14333;width:5164;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" filled="f" stroked="f" strokeweight=".5pt">
                  <v:textbox>
                    <w:txbxContent>
                      <w:p w14:paraId="689A1B91" w14:textId="73E796D9" w:rsidR="00AE7A89" w:rsidRPr="007C14EC" w:rsidRDefault="00AE7A89">
                        <w:pPr>
                          <w:rPr>
                            <w:i/>
                            <w:vertAlign w:val="subscript"/>
                          </w:rPr>
                        </w:pPr>
                        <w:r>
                          <w:rPr>
                            <w:i/>
                          </w:rPr>
                          <w:t>U</w:t>
                        </w:r>
                        <w:r w:rsidRPr="003A6EE3">
                          <w:rPr>
                            <w:i/>
                          </w:rPr>
                          <w:t>VC</w:t>
                        </w:r>
                        <w:r>
                          <w:rPr>
                            <w:i/>
                            <w:vertAlign w:val="subscript"/>
                          </w:rPr>
                          <w:t>1</w:t>
                        </w:r>
                      </w:p>
                    </w:txbxContent>
                  </v:textbox>
                </v:shape>
                <v:shape id="Volný tvar 894" o:spid="_x0000_s1087" style="position:absolute;left:15345;top:16561;width:1494;height:4313;visibility:visible;mso-wrap-style:square;v-text-anchor:middle" coordsize="158435,42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" path="m158435,420986c150862,276132,153154,242180,126748,172016,100342,101852,21125,28669,,l,e" filled="f" strokecolor="#131313 [3040]">
                  <v:stroke endarrow="open"/>
                  <v:path arrowok="t" o:connecttype="custom" o:connectlocs="149382,431317;119506,176237;0,0;0,0" o:connectangles="0,0,0,0"/>
                </v:shape>
                <v:shape id="Textové pole 896" o:spid="_x0000_s1088" type="#_x0000_t202" style="position:absolute;left:12490;top:17215;width:5164;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" filled="f" stroked="f" strokeweight=".5pt">
                  <v:textbox>
                    <w:txbxContent>
                      <w:p w14:paraId="35774109" w14:textId="77777777" w:rsidR="00AE7A89" w:rsidRPr="007C14EC" w:rsidRDefault="00AE7A89">
                        <w:pPr>
                          <w:rPr>
                            <w:i/>
                            <w:vertAlign w:val="subscript"/>
                          </w:rPr>
                        </w:pPr>
                        <w:r>
                          <w:rPr>
                            <w:i/>
                          </w:rPr>
                          <w:t>U</w:t>
                        </w:r>
                        <w:r w:rsidRPr="003A6EE3">
                          <w:rPr>
                            <w:i/>
                          </w:rPr>
                          <w:t>VC</w:t>
                        </w:r>
                        <w:r>
                          <w:rPr>
                            <w:i/>
                            <w:vertAlign w:val="subscript"/>
                          </w:rPr>
                          <w:t>1</w:t>
                        </w:r>
                      </w:p>
                    </w:txbxContent>
                  </v:textbox>
                </v:shape>
                <w10:anchorlock/>
              </v:group>
            </w:pict>
          </mc:Fallback>
        </mc:AlternateContent>
      </w:r>
    </w:p>
    <w:p w14:paraId="65CF1A9A" w14:textId="3E52BA8C" w:rsidR="003537CF" w:rsidRPr="00C61402" w:rsidRDefault="003537CF" w:rsidP="003537CF">
      <w:pPr>
        <w:rPr>
          <w:lang w:val="en-GB"/>
        </w:rPr>
      </w:pPr>
      <w:bookmarkStart w:id="80" w:name="_MON_1205569238"/>
      <w:bookmarkStart w:id="81" w:name="_MON_1205569302"/>
      <w:bookmarkStart w:id="82" w:name="_MON_1205662155"/>
      <w:bookmarkStart w:id="83" w:name="_MON_1227432223"/>
      <w:bookmarkStart w:id="84" w:name="_MON_1235892842"/>
      <w:bookmarkStart w:id="85" w:name="_MON_1205568598"/>
      <w:bookmarkEnd w:id="80"/>
      <w:bookmarkEnd w:id="81"/>
      <w:bookmarkEnd w:id="82"/>
      <w:bookmarkEnd w:id="83"/>
      <w:bookmarkEnd w:id="84"/>
      <w:bookmarkEnd w:id="85"/>
      <w:r w:rsidRPr="00C61402">
        <w:rPr>
          <w:lang w:val="en-GB"/>
        </w:rPr>
        <w:t>The development of the proportional and the proportional unit costs can be characterized by the following equation:</w:t>
      </w:r>
    </w:p>
    <w:p w14:paraId="36371452" w14:textId="2AF5367F" w:rsidR="000062D5" w:rsidRPr="00C61402" w:rsidRDefault="000062D5" w:rsidP="000062D5">
      <w:pPr>
        <w:ind w:left="709"/>
        <w:rPr>
          <w:lang w:val="en-GB"/>
        </w:rPr>
      </w:pPr>
      <w:r w:rsidRPr="00C61402">
        <w:rPr>
          <w:position w:val="-36"/>
          <w:lang w:val="en-GB"/>
        </w:rPr>
        <w:object w:dxaOrig="1060" w:dyaOrig="820" w14:anchorId="44ACDA14">
          <v:shape id="_x0000_i1313" type="#_x0000_t75" style="width:50pt;height:41.5pt" o:ole="">
            <v:imagedata r:id="rId618" o:title=""/>
          </v:shape>
          <o:OLEObject Type="Embed" ProgID="Equation.DSMT4" ShapeID="_x0000_i1313" DrawAspect="Content" ObjectID="_1674378920" r:id="rId619"/>
        </w:object>
      </w:r>
    </w:p>
    <w:p w14:paraId="6F8158A7" w14:textId="77777777" w:rsidR="003537CF" w:rsidRPr="00C61402" w:rsidRDefault="003537CF" w:rsidP="003537CF">
      <w:pPr>
        <w:rPr>
          <w:lang w:val="en-GB"/>
        </w:rPr>
      </w:pPr>
      <w:r w:rsidRPr="00C61402">
        <w:rPr>
          <w:lang w:val="en-GB"/>
        </w:rPr>
        <w:t>We can derive from the level of the given relations that the greater the angle of the proportional costs line is the higher the unit costs are.</w:t>
      </w:r>
    </w:p>
    <w:p w14:paraId="5032EDF0" w14:textId="4A1F3B66" w:rsidR="003537CF" w:rsidRPr="00C61402" w:rsidRDefault="003537CF" w:rsidP="003537CF">
      <w:pPr>
        <w:rPr>
          <w:lang w:val="en-GB"/>
        </w:rPr>
      </w:pPr>
      <w:r w:rsidRPr="00C61402">
        <w:rPr>
          <w:lang w:val="en-GB"/>
        </w:rPr>
        <w:t>The unit costs (i.e. costs per physical unit of production) are often considered to be the criterion of cost efficiency. From this point of view</w:t>
      </w:r>
      <w:r w:rsidR="00351D61" w:rsidRPr="00C61402">
        <w:rPr>
          <w:lang w:val="en-GB"/>
        </w:rPr>
        <w:t>,</w:t>
      </w:r>
      <w:r w:rsidRPr="00C61402">
        <w:rPr>
          <w:lang w:val="en-GB"/>
        </w:rPr>
        <w:t xml:space="preserve"> we can evaluate the </w:t>
      </w:r>
      <w:r w:rsidR="00351D61" w:rsidRPr="00C61402">
        <w:rPr>
          <w:lang w:val="en-GB"/>
        </w:rPr>
        <w:t>variable</w:t>
      </w:r>
      <w:r w:rsidRPr="00C61402">
        <w:rPr>
          <w:lang w:val="en-GB"/>
        </w:rPr>
        <w:t xml:space="preserve"> costs as costs with constant efficiency. The development of </w:t>
      </w:r>
      <w:r w:rsidR="00351D61" w:rsidRPr="00C61402">
        <w:rPr>
          <w:lang w:val="en-GB"/>
        </w:rPr>
        <w:t>variable</w:t>
      </w:r>
      <w:r w:rsidRPr="00C61402">
        <w:rPr>
          <w:lang w:val="en-GB"/>
        </w:rPr>
        <w:t xml:space="preserve"> costs is the manifestation of a classical extensive increase in the volume of production. The origin of </w:t>
      </w:r>
      <w:r w:rsidR="00C66D87" w:rsidRPr="00C61402">
        <w:rPr>
          <w:lang w:val="en-GB"/>
        </w:rPr>
        <w:t>variable</w:t>
      </w:r>
      <w:r w:rsidRPr="00C61402">
        <w:rPr>
          <w:lang w:val="en-GB"/>
        </w:rPr>
        <w:t xml:space="preserve"> costs is usually explained by material costs growing in proportion to production volume.</w:t>
      </w:r>
    </w:p>
    <w:p w14:paraId="4CDEDFFC" w14:textId="77777777" w:rsidR="003537CF" w:rsidRPr="00C61402" w:rsidRDefault="003537CF" w:rsidP="009313DB">
      <w:pPr>
        <w:pStyle w:val="Nadpis3"/>
      </w:pPr>
      <w:bookmarkStart w:id="86" w:name="_Toc180897282"/>
      <w:r w:rsidRPr="00C61402">
        <w:t>Fixed costs</w:t>
      </w:r>
      <w:bookmarkEnd w:id="86"/>
    </w:p>
    <w:p w14:paraId="1D43B18C" w14:textId="54C3D39B" w:rsidR="003537CF" w:rsidRPr="00C61402" w:rsidRDefault="003537CF" w:rsidP="003537CF">
      <w:pPr>
        <w:rPr>
          <w:lang w:val="en-GB"/>
        </w:rPr>
      </w:pPr>
      <w:r w:rsidRPr="00C61402">
        <w:rPr>
          <w:lang w:val="en-GB"/>
        </w:rPr>
        <w:t>It is characteristic of fixed costs that they remain constant within a certain frame of production volume. The cost function of the fixed costs is expressed by the lines in parallel to the x-axis, which show the level of the fixed costs. These costs change in leaps in accordance with the volume of production.</w:t>
      </w:r>
    </w:p>
    <w:p w14:paraId="48FF0A05" w14:textId="45F68DBD" w:rsidR="003537CF" w:rsidRPr="00C61402" w:rsidRDefault="003537CF" w:rsidP="003537C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21</w:t>
      </w:r>
      <w:r w:rsidRPr="00C61402">
        <w:fldChar w:fldCharType="end"/>
      </w:r>
      <w:r w:rsidRPr="00C61402">
        <w:t xml:space="preserve"> Development of fixed costs</w:t>
      </w:r>
    </w:p>
    <w:p w14:paraId="1AEC3E46" w14:textId="77777777" w:rsidR="00D702D8" w:rsidRPr="00C61402" w:rsidRDefault="00D702D8" w:rsidP="00D702D8">
      <w:pPr>
        <w:rPr>
          <w:lang w:val="en-GB"/>
        </w:rPr>
      </w:pPr>
      <w:r w:rsidRPr="00C61402">
        <w:rPr>
          <w:noProof/>
        </w:rPr>
        <mc:AlternateContent>
          <mc:Choice Requires="wpc">
            <w:drawing>
              <wp:inline distT="0" distB="0" distL="0" distR="0" wp14:anchorId="741DD6D2" wp14:editId="7999AAD0">
                <wp:extent cx="5521960" cy="2485061"/>
                <wp:effectExtent l="0" t="0" r="0" b="0"/>
                <wp:docPr id="792" name="Plátno 79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768" name="Skupina 768"/>
                        <wpg:cNvGrpSpPr/>
                        <wpg:grpSpPr>
                          <a:xfrm>
                            <a:off x="425450" y="107950"/>
                            <a:ext cx="1980000" cy="1980000"/>
                            <a:chOff x="400050" y="69850"/>
                            <a:chExt cx="1980000" cy="1980000"/>
                          </a:xfrm>
                        </wpg:grpSpPr>
                        <wps:wsp>
                          <wps:cNvPr id="769" name="Přímá spojnice 769"/>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770" name="Přímá spojnice 770"/>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771" name="Textové pole 771"/>
                        <wps:cNvSpPr txBox="1"/>
                        <wps:spPr>
                          <a:xfrm>
                            <a:off x="69850" y="0"/>
                            <a:ext cx="432000" cy="414000"/>
                          </a:xfrm>
                          <a:prstGeom prst="rect">
                            <a:avLst/>
                          </a:prstGeom>
                          <a:noFill/>
                          <a:ln w="6350">
                            <a:noFill/>
                          </a:ln>
                        </wps:spPr>
                        <wps:txbx>
                          <w:txbxContent>
                            <w:p w14:paraId="5A892995" w14:textId="6FDC8482" w:rsidR="00AE7A89" w:rsidRPr="003A6EE3" w:rsidRDefault="00AE7A89" w:rsidP="00D702D8">
                              <w:pPr>
                                <w:rPr>
                                  <w:i/>
                                </w:rPr>
                              </w:pPr>
                              <w:r>
                                <w:rPr>
                                  <w:i/>
                                </w:rPr>
                                <w:t>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772" name="Skupina 772"/>
                        <wpg:cNvGrpSpPr/>
                        <wpg:grpSpPr>
                          <a:xfrm>
                            <a:off x="3073400" y="107958"/>
                            <a:ext cx="1980000" cy="1980000"/>
                            <a:chOff x="400050" y="69850"/>
                            <a:chExt cx="1980000" cy="1980000"/>
                          </a:xfrm>
                        </wpg:grpSpPr>
                        <wps:wsp>
                          <wps:cNvPr id="773" name="Přímá spojnice 773"/>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774" name="Přímá spojnice 774"/>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775" name="Textové pole 775"/>
                        <wps:cNvSpPr txBox="1"/>
                        <wps:spPr>
                          <a:xfrm>
                            <a:off x="2686050" y="8"/>
                            <a:ext cx="432000" cy="414000"/>
                          </a:xfrm>
                          <a:prstGeom prst="rect">
                            <a:avLst/>
                          </a:prstGeom>
                          <a:noFill/>
                          <a:ln w="6350">
                            <a:noFill/>
                          </a:ln>
                        </wps:spPr>
                        <wps:txbx>
                          <w:txbxContent>
                            <w:p w14:paraId="5B0D282C" w14:textId="6311BFBE" w:rsidR="00AE7A89" w:rsidRPr="003A6EE3" w:rsidRDefault="00AE7A89" w:rsidP="00D702D8">
                              <w:pPr>
                                <w:rPr>
                                  <w:i/>
                                </w:rPr>
                              </w:pPr>
                              <w:r>
                                <w:rPr>
                                  <w:i/>
                                </w:rPr>
                                <w:t>UF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6" name="Textové pole 776"/>
                        <wps:cNvSpPr txBox="1"/>
                        <wps:spPr>
                          <a:xfrm>
                            <a:off x="2235200" y="2019300"/>
                            <a:ext cx="432000" cy="414000"/>
                          </a:xfrm>
                          <a:prstGeom prst="rect">
                            <a:avLst/>
                          </a:prstGeom>
                          <a:noFill/>
                          <a:ln w="6350">
                            <a:noFill/>
                          </a:ln>
                        </wps:spPr>
                        <wps:txbx>
                          <w:txbxContent>
                            <w:p w14:paraId="22CB012B" w14:textId="77777777" w:rsidR="00AE7A89" w:rsidRPr="003A6EE3" w:rsidRDefault="00AE7A89" w:rsidP="00D702D8">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7" name="Textové pole 777"/>
                        <wps:cNvSpPr txBox="1"/>
                        <wps:spPr>
                          <a:xfrm>
                            <a:off x="4883150" y="2035195"/>
                            <a:ext cx="432000" cy="414000"/>
                          </a:xfrm>
                          <a:prstGeom prst="rect">
                            <a:avLst/>
                          </a:prstGeom>
                          <a:noFill/>
                          <a:ln w="6350">
                            <a:noFill/>
                          </a:ln>
                        </wps:spPr>
                        <wps:txbx>
                          <w:txbxContent>
                            <w:p w14:paraId="60F898A6" w14:textId="77777777" w:rsidR="00AE7A89" w:rsidRPr="003A6EE3" w:rsidRDefault="00AE7A89" w:rsidP="00D702D8">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8" name="Přímá spojnice 778"/>
                        <wps:cNvCnPr/>
                        <wps:spPr>
                          <a:xfrm flipV="1">
                            <a:off x="1530350" y="837039"/>
                            <a:ext cx="72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779" name="Přímá spojnice 779"/>
                        <wps:cNvCnPr/>
                        <wps:spPr>
                          <a:xfrm flipV="1">
                            <a:off x="431800" y="1385285"/>
                            <a:ext cx="54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780" name="Přímá spojnice 780"/>
                        <wps:cNvCnPr/>
                        <wps:spPr>
                          <a:xfrm flipV="1">
                            <a:off x="971800" y="1095843"/>
                            <a:ext cx="54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781" name="Textové pole 781"/>
                        <wps:cNvSpPr txBox="1"/>
                        <wps:spPr>
                          <a:xfrm>
                            <a:off x="2235200" y="624249"/>
                            <a:ext cx="432000" cy="414000"/>
                          </a:xfrm>
                          <a:prstGeom prst="rect">
                            <a:avLst/>
                          </a:prstGeom>
                          <a:noFill/>
                          <a:ln w="6350">
                            <a:noFill/>
                          </a:ln>
                        </wps:spPr>
                        <wps:txbx>
                          <w:txbxContent>
                            <w:p w14:paraId="2770A898" w14:textId="30938C55" w:rsidR="00AE7A89" w:rsidRPr="007C14EC" w:rsidRDefault="00AE7A89" w:rsidP="00D702D8">
                              <w:pPr>
                                <w:rPr>
                                  <w:i/>
                                  <w:vertAlign w:val="subscript"/>
                                </w:rPr>
                              </w:pPr>
                              <w:r>
                                <w:rPr>
                                  <w:i/>
                                </w:rPr>
                                <w:t>F</w:t>
                              </w:r>
                              <w:r w:rsidRPr="003A6EE3">
                                <w:rPr>
                                  <w:i/>
                                </w:rPr>
                                <w:t>C</w:t>
                              </w:r>
                              <w:r>
                                <w:rPr>
                                  <w:i/>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2" name="Textové pole 782"/>
                        <wps:cNvSpPr txBox="1"/>
                        <wps:spPr>
                          <a:xfrm>
                            <a:off x="1504762" y="885793"/>
                            <a:ext cx="432000" cy="414000"/>
                          </a:xfrm>
                          <a:prstGeom prst="rect">
                            <a:avLst/>
                          </a:prstGeom>
                          <a:noFill/>
                          <a:ln w="6350">
                            <a:noFill/>
                          </a:ln>
                        </wps:spPr>
                        <wps:txbx>
                          <w:txbxContent>
                            <w:p w14:paraId="3A4BCE2D" w14:textId="1AAF1F64" w:rsidR="00AE7A89" w:rsidRPr="007C14EC" w:rsidRDefault="00AE7A89" w:rsidP="00D702D8">
                              <w:pPr>
                                <w:rPr>
                                  <w:i/>
                                  <w:vertAlign w:val="subscript"/>
                                </w:rPr>
                              </w:pPr>
                              <w:r>
                                <w:rPr>
                                  <w:i/>
                                </w:rPr>
                                <w:t>F</w:t>
                              </w:r>
                              <w:r w:rsidRPr="003A6EE3">
                                <w:rPr>
                                  <w:i/>
                                </w:rPr>
                                <w:t>C</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3" name="Textové pole 783"/>
                        <wps:cNvSpPr txBox="1"/>
                        <wps:spPr>
                          <a:xfrm>
                            <a:off x="957342" y="1177831"/>
                            <a:ext cx="432000" cy="414000"/>
                          </a:xfrm>
                          <a:prstGeom prst="rect">
                            <a:avLst/>
                          </a:prstGeom>
                          <a:noFill/>
                          <a:ln w="6350">
                            <a:noFill/>
                          </a:ln>
                        </wps:spPr>
                        <wps:txbx>
                          <w:txbxContent>
                            <w:p w14:paraId="482EFB2E" w14:textId="7D17885C" w:rsidR="00AE7A89" w:rsidRPr="007C14EC" w:rsidRDefault="00AE7A89" w:rsidP="00D702D8">
                              <w:pPr>
                                <w:rPr>
                                  <w:i/>
                                  <w:vertAlign w:val="subscript"/>
                                </w:rPr>
                              </w:pPr>
                              <w:r>
                                <w:rPr>
                                  <w:i/>
                                </w:rPr>
                                <w:t>F</w:t>
                              </w:r>
                              <w:r w:rsidRPr="003A6EE3">
                                <w:rPr>
                                  <w:i/>
                                </w:rPr>
                                <w:t>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7" name="Textové pole 787"/>
                        <wps:cNvSpPr txBox="1"/>
                        <wps:spPr>
                          <a:xfrm>
                            <a:off x="4501240" y="1579655"/>
                            <a:ext cx="516330" cy="414000"/>
                          </a:xfrm>
                          <a:prstGeom prst="rect">
                            <a:avLst/>
                          </a:prstGeom>
                          <a:noFill/>
                          <a:ln w="6350">
                            <a:noFill/>
                          </a:ln>
                        </wps:spPr>
                        <wps:txbx>
                          <w:txbxContent>
                            <w:p w14:paraId="7F04DF4A" w14:textId="49CED4D0" w:rsidR="00AE7A89" w:rsidRPr="007C14EC" w:rsidRDefault="00AE7A89" w:rsidP="00D702D8">
                              <w:pPr>
                                <w:rPr>
                                  <w:i/>
                                  <w:vertAlign w:val="subscript"/>
                                </w:rPr>
                              </w:pPr>
                              <w:r>
                                <w:rPr>
                                  <w:i/>
                                </w:rPr>
                                <w:t>UF</w:t>
                              </w:r>
                              <w:r w:rsidRPr="003A6EE3">
                                <w:rPr>
                                  <w:i/>
                                </w:rPr>
                                <w:t>C</w:t>
                              </w:r>
                              <w:r>
                                <w:rPr>
                                  <w:i/>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8" name="Textové pole 788"/>
                        <wps:cNvSpPr txBox="1"/>
                        <wps:spPr>
                          <a:xfrm>
                            <a:off x="3864322" y="1423896"/>
                            <a:ext cx="516330" cy="414000"/>
                          </a:xfrm>
                          <a:prstGeom prst="rect">
                            <a:avLst/>
                          </a:prstGeom>
                          <a:noFill/>
                          <a:ln w="6350">
                            <a:noFill/>
                          </a:ln>
                        </wps:spPr>
                        <wps:txbx>
                          <w:txbxContent>
                            <w:p w14:paraId="3B460904" w14:textId="6D6BE507" w:rsidR="00AE7A89" w:rsidRPr="007C14EC" w:rsidRDefault="00AE7A89" w:rsidP="00D702D8">
                              <w:pPr>
                                <w:rPr>
                                  <w:i/>
                                  <w:vertAlign w:val="subscript"/>
                                </w:rPr>
                              </w:pPr>
                              <w:r>
                                <w:rPr>
                                  <w:i/>
                                </w:rPr>
                                <w:t>UF</w:t>
                              </w:r>
                              <w:r w:rsidRPr="003A6EE3">
                                <w:rPr>
                                  <w:i/>
                                </w:rPr>
                                <w:t>C</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9" name="Textové pole 789"/>
                        <wps:cNvSpPr txBox="1"/>
                        <wps:spPr>
                          <a:xfrm>
                            <a:off x="3259092" y="861827"/>
                            <a:ext cx="516330" cy="414000"/>
                          </a:xfrm>
                          <a:prstGeom prst="rect">
                            <a:avLst/>
                          </a:prstGeom>
                          <a:noFill/>
                          <a:ln w="6350">
                            <a:noFill/>
                          </a:ln>
                        </wps:spPr>
                        <wps:txbx>
                          <w:txbxContent>
                            <w:p w14:paraId="614D8255" w14:textId="7232BA5F" w:rsidR="00AE7A89" w:rsidRPr="007C14EC" w:rsidRDefault="00AE7A89" w:rsidP="00D702D8">
                              <w:pPr>
                                <w:rPr>
                                  <w:i/>
                                  <w:vertAlign w:val="subscript"/>
                                </w:rPr>
                              </w:pPr>
                              <w:r>
                                <w:rPr>
                                  <w:i/>
                                </w:rPr>
                                <w:t>UF</w:t>
                              </w:r>
                              <w:r w:rsidRPr="003A6EE3">
                                <w:rPr>
                                  <w:i/>
                                </w:rPr>
                                <w:t>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7" name="Volný tvar 797"/>
                        <wps:cNvSpPr/>
                        <wps:spPr>
                          <a:xfrm>
                            <a:off x="3175001" y="501641"/>
                            <a:ext cx="628650" cy="1155730"/>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 name="Volný tvar 897"/>
                        <wps:cNvSpPr/>
                        <wps:spPr>
                          <a:xfrm>
                            <a:off x="3784601" y="1453970"/>
                            <a:ext cx="558800" cy="393880"/>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 name="Volný tvar 898"/>
                        <wps:cNvSpPr/>
                        <wps:spPr>
                          <a:xfrm>
                            <a:off x="4343401" y="1714500"/>
                            <a:ext cx="577849" cy="279153"/>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41DD6D2" id="Plátno 792" o:spid="_x0000_s1089" editas="canvas" style="width:434.8pt;height:195.65pt;mso-position-horizontal-relative:char;mso-position-vertical-relative:line" coordsize="55219,2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">
                <v:shape id="_x0000_s1090" type="#_x0000_t75" style="position:absolute;width:55219;height:24847;visibility:visible;mso-wrap-style:square">
                  <v:fill o:detectmouseclick="t"/>
                  <v:path o:connecttype="none"/>
                </v:shape>
                <v:group id="Skupina 768" o:spid="_x0000_s1091" style="position:absolute;left:425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line id="Přímá spojnice 769" o:spid="_x0000_s1092"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" strokecolor="#131313 [3040]"/>
                  <v:line id="Přímá spojnice 770" o:spid="_x0000_s1093"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" strokecolor="#131313 [3040]"/>
                </v:group>
                <v:shape id="Textové pole 771" o:spid="_x0000_s1094" type="#_x0000_t202" style="position:absolute;left:698;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" filled="f" stroked="f" strokeweight=".5pt">
                  <v:textbox>
                    <w:txbxContent>
                      <w:p w14:paraId="5A892995" w14:textId="6FDC8482" w:rsidR="00AE7A89" w:rsidRPr="003A6EE3" w:rsidRDefault="00AE7A89" w:rsidP="00D702D8">
                        <w:pPr>
                          <w:rPr>
                            <w:i/>
                          </w:rPr>
                        </w:pPr>
                        <w:r>
                          <w:rPr>
                            <w:i/>
                          </w:rPr>
                          <w:t>F</w:t>
                        </w:r>
                        <w:r w:rsidRPr="003A6EE3">
                          <w:rPr>
                            <w:i/>
                          </w:rPr>
                          <w:t>C</w:t>
                        </w:r>
                      </w:p>
                    </w:txbxContent>
                  </v:textbox>
                </v:shape>
                <v:group id="Skupina 772" o:spid="_x0000_s1095" style="position:absolute;left:3073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line id="Přímá spojnice 773" o:spid="_x0000_s1096"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" strokecolor="#131313 [3040]"/>
                  <v:line id="Přímá spojnice 774" o:spid="_x0000_s1097"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" strokecolor="#131313 [3040]"/>
                </v:group>
                <v:shape id="Textové pole 775" o:spid="_x0000_s1098" type="#_x0000_t202" style="position:absolute;left:26860;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" filled="f" stroked="f" strokeweight=".5pt">
                  <v:textbox>
                    <w:txbxContent>
                      <w:p w14:paraId="5B0D282C" w14:textId="6311BFBE" w:rsidR="00AE7A89" w:rsidRPr="003A6EE3" w:rsidRDefault="00AE7A89" w:rsidP="00D702D8">
                        <w:pPr>
                          <w:rPr>
                            <w:i/>
                          </w:rPr>
                        </w:pPr>
                        <w:r>
                          <w:rPr>
                            <w:i/>
                          </w:rPr>
                          <w:t>UF</w:t>
                        </w:r>
                        <w:r w:rsidRPr="003A6EE3">
                          <w:rPr>
                            <w:i/>
                          </w:rPr>
                          <w:t>C</w:t>
                        </w:r>
                      </w:p>
                    </w:txbxContent>
                  </v:textbox>
                </v:shape>
                <v:shape id="Textové pole 776" o:spid="_x0000_s1099" type="#_x0000_t202" style="position:absolute;left:22352;top:20193;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" filled="f" stroked="f" strokeweight=".5pt">
                  <v:textbox>
                    <w:txbxContent>
                      <w:p w14:paraId="22CB012B" w14:textId="77777777" w:rsidR="00AE7A89" w:rsidRPr="003A6EE3" w:rsidRDefault="00AE7A89" w:rsidP="00D702D8">
                        <w:pPr>
                          <w:rPr>
                            <w:i/>
                          </w:rPr>
                        </w:pPr>
                        <w:r>
                          <w:rPr>
                            <w:i/>
                          </w:rPr>
                          <w:t>Q</w:t>
                        </w:r>
                      </w:p>
                    </w:txbxContent>
                  </v:textbox>
                </v:shape>
                <v:shape id="Textové pole 777" o:spid="_x0000_s1100"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" filled="f" stroked="f" strokeweight=".5pt">
                  <v:textbox>
                    <w:txbxContent>
                      <w:p w14:paraId="60F898A6" w14:textId="77777777" w:rsidR="00AE7A89" w:rsidRPr="003A6EE3" w:rsidRDefault="00AE7A89" w:rsidP="00D702D8">
                        <w:pPr>
                          <w:rPr>
                            <w:i/>
                          </w:rPr>
                        </w:pPr>
                        <w:r>
                          <w:rPr>
                            <w:i/>
                          </w:rPr>
                          <w:t>Q</w:t>
                        </w:r>
                      </w:p>
                    </w:txbxContent>
                  </v:textbox>
                </v:shape>
                <v:line id="Přímá spojnice 778" o:spid="_x0000_s1101" style="position:absolute;flip:y;visibility:visible;mso-wrap-style:square" from="15303,8370" to="22503,8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" strokecolor="#131313 [3040]"/>
                <v:line id="Přímá spojnice 779" o:spid="_x0000_s1102" style="position:absolute;flip:y;visibility:visible;mso-wrap-style:square" from="4318,13852" to="9718,1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" strokecolor="#131313 [3040]"/>
                <v:line id="Přímá spojnice 780" o:spid="_x0000_s1103" style="position:absolute;flip:y;visibility:visible;mso-wrap-style:square" from="9718,10958" to="15118,1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" strokecolor="#131313 [3040]"/>
                <v:shape id="Textové pole 781" o:spid="_x0000_s1104" type="#_x0000_t202" style="position:absolute;left:22352;top:6242;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" filled="f" stroked="f" strokeweight=".5pt">
                  <v:textbox>
                    <w:txbxContent>
                      <w:p w14:paraId="2770A898" w14:textId="30938C55" w:rsidR="00AE7A89" w:rsidRPr="007C14EC" w:rsidRDefault="00AE7A89" w:rsidP="00D702D8">
                        <w:pPr>
                          <w:rPr>
                            <w:i/>
                            <w:vertAlign w:val="subscript"/>
                          </w:rPr>
                        </w:pPr>
                        <w:r>
                          <w:rPr>
                            <w:i/>
                          </w:rPr>
                          <w:t>F</w:t>
                        </w:r>
                        <w:r w:rsidRPr="003A6EE3">
                          <w:rPr>
                            <w:i/>
                          </w:rPr>
                          <w:t>C</w:t>
                        </w:r>
                        <w:r>
                          <w:rPr>
                            <w:i/>
                            <w:vertAlign w:val="subscript"/>
                          </w:rPr>
                          <w:t>3</w:t>
                        </w:r>
                      </w:p>
                    </w:txbxContent>
                  </v:textbox>
                </v:shape>
                <v:shape id="Textové pole 782" o:spid="_x0000_s1105" type="#_x0000_t202" style="position:absolute;left:15047;top:885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" filled="f" stroked="f" strokeweight=".5pt">
                  <v:textbox>
                    <w:txbxContent>
                      <w:p w14:paraId="3A4BCE2D" w14:textId="1AAF1F64" w:rsidR="00AE7A89" w:rsidRPr="007C14EC" w:rsidRDefault="00AE7A89" w:rsidP="00D702D8">
                        <w:pPr>
                          <w:rPr>
                            <w:i/>
                            <w:vertAlign w:val="subscript"/>
                          </w:rPr>
                        </w:pPr>
                        <w:r>
                          <w:rPr>
                            <w:i/>
                          </w:rPr>
                          <w:t>F</w:t>
                        </w:r>
                        <w:r w:rsidRPr="003A6EE3">
                          <w:rPr>
                            <w:i/>
                          </w:rPr>
                          <w:t>C</w:t>
                        </w:r>
                        <w:r>
                          <w:rPr>
                            <w:i/>
                            <w:vertAlign w:val="subscript"/>
                          </w:rPr>
                          <w:t>2</w:t>
                        </w:r>
                      </w:p>
                    </w:txbxContent>
                  </v:textbox>
                </v:shape>
                <v:shape id="Textové pole 783" o:spid="_x0000_s1106" type="#_x0000_t202" style="position:absolute;left:9573;top:11778;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" filled="f" stroked="f" strokeweight=".5pt">
                  <v:textbox>
                    <w:txbxContent>
                      <w:p w14:paraId="482EFB2E" w14:textId="7D17885C" w:rsidR="00AE7A89" w:rsidRPr="007C14EC" w:rsidRDefault="00AE7A89" w:rsidP="00D702D8">
                        <w:pPr>
                          <w:rPr>
                            <w:i/>
                            <w:vertAlign w:val="subscript"/>
                          </w:rPr>
                        </w:pPr>
                        <w:r>
                          <w:rPr>
                            <w:i/>
                          </w:rPr>
                          <w:t>F</w:t>
                        </w:r>
                        <w:r w:rsidRPr="003A6EE3">
                          <w:rPr>
                            <w:i/>
                          </w:rPr>
                          <w:t>C</w:t>
                        </w:r>
                        <w:r>
                          <w:rPr>
                            <w:i/>
                            <w:vertAlign w:val="subscript"/>
                          </w:rPr>
                          <w:t>1</w:t>
                        </w:r>
                      </w:p>
                    </w:txbxContent>
                  </v:textbox>
                </v:shape>
                <v:shape id="Textové pole 787" o:spid="_x0000_s1107" type="#_x0000_t202" style="position:absolute;left:45012;top:15796;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" filled="f" stroked="f" strokeweight=".5pt">
                  <v:textbox>
                    <w:txbxContent>
                      <w:p w14:paraId="7F04DF4A" w14:textId="49CED4D0" w:rsidR="00AE7A89" w:rsidRPr="007C14EC" w:rsidRDefault="00AE7A89" w:rsidP="00D702D8">
                        <w:pPr>
                          <w:rPr>
                            <w:i/>
                            <w:vertAlign w:val="subscript"/>
                          </w:rPr>
                        </w:pPr>
                        <w:r>
                          <w:rPr>
                            <w:i/>
                          </w:rPr>
                          <w:t>UF</w:t>
                        </w:r>
                        <w:r w:rsidRPr="003A6EE3">
                          <w:rPr>
                            <w:i/>
                          </w:rPr>
                          <w:t>C</w:t>
                        </w:r>
                        <w:r>
                          <w:rPr>
                            <w:i/>
                            <w:vertAlign w:val="subscript"/>
                          </w:rPr>
                          <w:t>3</w:t>
                        </w:r>
                      </w:p>
                    </w:txbxContent>
                  </v:textbox>
                </v:shape>
                <v:shape id="Textové pole 788" o:spid="_x0000_s1108" type="#_x0000_t202" style="position:absolute;left:38643;top:14238;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" filled="f" stroked="f" strokeweight=".5pt">
                  <v:textbox>
                    <w:txbxContent>
                      <w:p w14:paraId="3B460904" w14:textId="6D6BE507" w:rsidR="00AE7A89" w:rsidRPr="007C14EC" w:rsidRDefault="00AE7A89" w:rsidP="00D702D8">
                        <w:pPr>
                          <w:rPr>
                            <w:i/>
                            <w:vertAlign w:val="subscript"/>
                          </w:rPr>
                        </w:pPr>
                        <w:r>
                          <w:rPr>
                            <w:i/>
                          </w:rPr>
                          <w:t>UF</w:t>
                        </w:r>
                        <w:r w:rsidRPr="003A6EE3">
                          <w:rPr>
                            <w:i/>
                          </w:rPr>
                          <w:t>C</w:t>
                        </w:r>
                        <w:r>
                          <w:rPr>
                            <w:i/>
                            <w:vertAlign w:val="subscript"/>
                          </w:rPr>
                          <w:t>2</w:t>
                        </w:r>
                      </w:p>
                    </w:txbxContent>
                  </v:textbox>
                </v:shape>
                <v:shape id="Textové pole 789" o:spid="_x0000_s1109" type="#_x0000_t202" style="position:absolute;left:32590;top:8618;width:5164;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" filled="f" stroked="f" strokeweight=".5pt">
                  <v:textbox>
                    <w:txbxContent>
                      <w:p w14:paraId="614D8255" w14:textId="7232BA5F" w:rsidR="00AE7A89" w:rsidRPr="007C14EC" w:rsidRDefault="00AE7A89" w:rsidP="00D702D8">
                        <w:pPr>
                          <w:rPr>
                            <w:i/>
                            <w:vertAlign w:val="subscript"/>
                          </w:rPr>
                        </w:pPr>
                        <w:r>
                          <w:rPr>
                            <w:i/>
                          </w:rPr>
                          <w:t>UF</w:t>
                        </w:r>
                        <w:r w:rsidRPr="003A6EE3">
                          <w:rPr>
                            <w:i/>
                          </w:rPr>
                          <w:t>C</w:t>
                        </w:r>
                        <w:r>
                          <w:rPr>
                            <w:i/>
                            <w:vertAlign w:val="subscript"/>
                          </w:rPr>
                          <w:t>1</w:t>
                        </w:r>
                      </w:p>
                    </w:txbxContent>
                  </v:textbox>
                </v:shape>
                <v:shape id="Volný tvar 797" o:spid="_x0000_s1110" style="position:absolute;left:31750;top:5016;width:6286;height:11557;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" path="m,c17198,100542,60325,499555,165100,692177v104775,192622,247121,384709,463550,463553e" filled="f" strokecolor="#131313 [3040]">
                  <v:path arrowok="t" o:connecttype="custom" o:connectlocs="0,0;165100,692177;628650,1155730" o:connectangles="0,0,0"/>
                </v:shape>
                <v:shape id="Volný tvar 897" o:spid="_x0000_s1111" style="position:absolute;left:37846;top:14539;width:5588;height:3939;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" path="m,c17198,100542,60325,499555,165100,692177v104775,192622,247121,384709,463550,463553e" filled="f" strokecolor="#131313 [3040]">
                  <v:path arrowok="t" o:connecttype="custom" o:connectlocs="0,0;146756,235898;558800,393880" o:connectangles="0,0,0"/>
                </v:shape>
                <v:shape id="Volný tvar 898" o:spid="_x0000_s1112" style="position:absolute;left:43434;top:17145;width:5778;height:2791;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" path="m,c17198,100542,60325,499555,165100,692177v104775,192622,247121,384709,463550,463553e" filled="f" strokecolor="#131313 [3040]">
                  <v:path arrowok="t" o:connecttype="custom" o:connectlocs="0,0;151758,167187;577849,279153" o:connectangles="0,0,0"/>
                </v:shape>
                <w10:anchorlock/>
              </v:group>
            </w:pict>
          </mc:Fallback>
        </mc:AlternateContent>
      </w:r>
    </w:p>
    <w:p w14:paraId="2DD2BC19" w14:textId="444E3ECD" w:rsidR="003537CF" w:rsidRPr="00C61402" w:rsidRDefault="003537CF" w:rsidP="003537CF">
      <w:pPr>
        <w:rPr>
          <w:lang w:val="en-GB"/>
        </w:rPr>
      </w:pPr>
      <w:bookmarkStart w:id="87" w:name="_MON_1068029011"/>
      <w:bookmarkStart w:id="88" w:name="_MON_1129524743"/>
      <w:bookmarkStart w:id="89" w:name="_MON_1129541400"/>
      <w:bookmarkStart w:id="90" w:name="_MON_1129542703"/>
      <w:bookmarkStart w:id="91" w:name="_MON_1130051098"/>
      <w:bookmarkStart w:id="92" w:name="_MON_1130133650"/>
      <w:bookmarkStart w:id="93" w:name="_MON_1130313336"/>
      <w:bookmarkStart w:id="94" w:name="_MON_1204955356"/>
      <w:bookmarkStart w:id="95" w:name="_MON_1205557485"/>
      <w:bookmarkStart w:id="96" w:name="_MON_1205557611"/>
      <w:bookmarkStart w:id="97" w:name="_MON_1205643363"/>
      <w:bookmarkStart w:id="98" w:name="_MON_1205662097"/>
      <w:bookmarkStart w:id="99" w:name="_MON_1205662141"/>
      <w:bookmarkStart w:id="100" w:name="_MON_1205662209"/>
      <w:bookmarkStart w:id="101" w:name="_MON_1205662834"/>
      <w:bookmarkStart w:id="102" w:name="_MON_1226395289"/>
      <w:bookmarkStart w:id="103" w:name="_MON_1226399829"/>
      <w:bookmarkStart w:id="104" w:name="_MON_1226399848"/>
      <w:bookmarkStart w:id="105" w:name="_MON_1226399862"/>
      <w:bookmarkStart w:id="106" w:name="_MON_1226469046"/>
      <w:bookmarkStart w:id="107" w:name="_MON_1226469091"/>
      <w:bookmarkStart w:id="108" w:name="_MON_1226469095"/>
      <w:bookmarkStart w:id="109" w:name="_MON_1226469114"/>
      <w:bookmarkStart w:id="110" w:name="_MON_1226469117"/>
      <w:bookmarkStart w:id="111" w:name="_MON_1226833308"/>
      <w:bookmarkStart w:id="112" w:name="_MON_1067407401"/>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C61402">
        <w:rPr>
          <w:lang w:val="en-GB"/>
        </w:rPr>
        <w:lastRenderedPageBreak/>
        <w:t>The cost function of the fixed costs can be described as:</w:t>
      </w:r>
    </w:p>
    <w:p w14:paraId="08CC0608" w14:textId="6D284E5A" w:rsidR="000062D5" w:rsidRPr="00C61402" w:rsidRDefault="000062D5" w:rsidP="000062D5">
      <w:pPr>
        <w:ind w:left="709"/>
        <w:rPr>
          <w:lang w:val="en-GB"/>
        </w:rPr>
      </w:pPr>
      <w:r w:rsidRPr="00C61402">
        <w:rPr>
          <w:position w:val="-42"/>
          <w:lang w:val="en-GB"/>
        </w:rPr>
        <w:object w:dxaOrig="980" w:dyaOrig="940" w14:anchorId="1226CFD1">
          <v:shape id="_x0000_i1314" type="#_x0000_t75" style="width:50pt;height:45.5pt" o:ole="">
            <v:imagedata r:id="rId620" o:title=""/>
          </v:shape>
          <o:OLEObject Type="Embed" ProgID="Equation.DSMT4" ShapeID="_x0000_i1314" DrawAspect="Content" ObjectID="_1674378921" r:id="rId621"/>
        </w:object>
      </w:r>
    </w:p>
    <w:p w14:paraId="53CCE21F" w14:textId="77777777" w:rsidR="003537CF" w:rsidRPr="00C61402" w:rsidRDefault="003537CF" w:rsidP="003537CF">
      <w:pPr>
        <w:rPr>
          <w:lang w:val="en-GB"/>
        </w:rPr>
      </w:pPr>
      <w:r w:rsidRPr="00C61402">
        <w:rPr>
          <w:lang w:val="en-GB"/>
        </w:rPr>
        <w:t xml:space="preserve">The cost function of the proportional unit costs is represented by a hyperbole. The production volume is increasing; the fixed unit cost is decreasing. </w:t>
      </w:r>
    </w:p>
    <w:p w14:paraId="34E398CB" w14:textId="77777777" w:rsidR="003537CF" w:rsidRPr="00C61402" w:rsidRDefault="003537CF" w:rsidP="003537CF">
      <w:pPr>
        <w:rPr>
          <w:b/>
          <w:bCs/>
          <w:lang w:val="en-GB"/>
        </w:rPr>
      </w:pPr>
      <w:r w:rsidRPr="00C61402">
        <w:rPr>
          <w:b/>
          <w:bCs/>
          <w:lang w:val="en-GB"/>
        </w:rPr>
        <w:t>The following rules result from the given equations:</w:t>
      </w:r>
    </w:p>
    <w:p w14:paraId="1A696B01" w14:textId="77777777" w:rsidR="003537CF" w:rsidRPr="00C61402" w:rsidRDefault="003537CF" w:rsidP="00A54467">
      <w:pPr>
        <w:widowControl/>
        <w:numPr>
          <w:ilvl w:val="0"/>
          <w:numId w:val="11"/>
        </w:numPr>
        <w:kinsoku w:val="0"/>
        <w:overflowPunct w:val="0"/>
        <w:autoSpaceDE w:val="0"/>
        <w:autoSpaceDN w:val="0"/>
        <w:spacing w:before="0"/>
        <w:rPr>
          <w:lang w:val="en-GB"/>
        </w:rPr>
      </w:pPr>
      <w:r w:rsidRPr="00C61402">
        <w:rPr>
          <w:lang w:val="en-GB"/>
        </w:rPr>
        <w:t>The decrease in fixed unit costs, in correspondence with the constant increase in production, falls with increasing levels of production.</w:t>
      </w:r>
    </w:p>
    <w:p w14:paraId="593AD53C" w14:textId="2D3B9F99" w:rsidR="003537CF" w:rsidRPr="00C61402" w:rsidRDefault="003537CF" w:rsidP="003537C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22</w:t>
      </w:r>
      <w:r w:rsidRPr="00C61402">
        <w:fldChar w:fldCharType="end"/>
      </w:r>
      <w:r w:rsidRPr="00C61402">
        <w:t xml:space="preserve"> Decrease in unit costs for different levels of production</w:t>
      </w:r>
    </w:p>
    <w:p w14:paraId="19FEEE7C" w14:textId="77777777" w:rsidR="002D688E" w:rsidRPr="00C61402" w:rsidRDefault="002D688E" w:rsidP="002D688E">
      <w:pPr>
        <w:rPr>
          <w:lang w:val="en-GB"/>
        </w:rPr>
      </w:pPr>
      <w:r w:rsidRPr="00C61402">
        <w:rPr>
          <w:noProof/>
        </w:rPr>
        <mc:AlternateContent>
          <mc:Choice Requires="wpc">
            <w:drawing>
              <wp:inline distT="0" distB="0" distL="0" distR="0" wp14:anchorId="640FD79F" wp14:editId="6397720F">
                <wp:extent cx="5521960" cy="2485061"/>
                <wp:effectExtent l="0" t="0" r="0" b="0"/>
                <wp:docPr id="800" name="Plátno 8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46" name="Textové pole 846"/>
                        <wps:cNvSpPr txBox="1"/>
                        <wps:spPr>
                          <a:xfrm>
                            <a:off x="2635250" y="1541277"/>
                            <a:ext cx="516330" cy="414000"/>
                          </a:xfrm>
                          <a:prstGeom prst="rect">
                            <a:avLst/>
                          </a:prstGeom>
                          <a:noFill/>
                          <a:ln w="6350">
                            <a:noFill/>
                          </a:ln>
                        </wps:spPr>
                        <wps:txbx>
                          <w:txbxContent>
                            <w:p w14:paraId="6A6AC861" w14:textId="43003082" w:rsidR="00AE7A89" w:rsidRPr="007C14EC" w:rsidRDefault="00AE7A89" w:rsidP="002D688E">
                              <w:pPr>
                                <w:rPr>
                                  <w:i/>
                                  <w:vertAlign w:val="subscript"/>
                                </w:rPr>
                              </w:pPr>
                              <w:r>
                                <w:rPr>
                                  <w:i/>
                                </w:rPr>
                                <w:t>UF</w:t>
                              </w:r>
                              <w:r w:rsidRPr="003A6EE3">
                                <w:rPr>
                                  <w:i/>
                                </w:rPr>
                                <w:t>C</w:t>
                              </w:r>
                              <w:r>
                                <w:rPr>
                                  <w:i/>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5" name="Skupina 5"/>
                        <wpg:cNvGrpSpPr/>
                        <wpg:grpSpPr>
                          <a:xfrm>
                            <a:off x="425450" y="107950"/>
                            <a:ext cx="1980000" cy="1980000"/>
                            <a:chOff x="400050" y="69850"/>
                            <a:chExt cx="1980000" cy="1980000"/>
                          </a:xfrm>
                        </wpg:grpSpPr>
                        <wps:wsp>
                          <wps:cNvPr id="758" name="Přímá spojnice 758"/>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759" name="Přímá spojnice 759"/>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760" name="Textové pole 760"/>
                        <wps:cNvSpPr txBox="1"/>
                        <wps:spPr>
                          <a:xfrm>
                            <a:off x="69850" y="0"/>
                            <a:ext cx="432000" cy="414000"/>
                          </a:xfrm>
                          <a:prstGeom prst="rect">
                            <a:avLst/>
                          </a:prstGeom>
                          <a:noFill/>
                          <a:ln w="6350">
                            <a:noFill/>
                          </a:ln>
                        </wps:spPr>
                        <wps:txbx>
                          <w:txbxContent>
                            <w:p w14:paraId="0A73F98D" w14:textId="1167A741" w:rsidR="00AE7A89" w:rsidRPr="003A6EE3" w:rsidRDefault="00AE7A89" w:rsidP="002D688E">
                              <w:pPr>
                                <w:rPr>
                                  <w:i/>
                                </w:rPr>
                              </w:pPr>
                              <w:r>
                                <w:rPr>
                                  <w:i/>
                                </w:rPr>
                                <w:t>UF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761" name="Skupina 761"/>
                        <wpg:cNvGrpSpPr/>
                        <wpg:grpSpPr>
                          <a:xfrm>
                            <a:off x="3073400" y="107958"/>
                            <a:ext cx="1980000" cy="1980000"/>
                            <a:chOff x="400050" y="69850"/>
                            <a:chExt cx="1980000" cy="1980000"/>
                          </a:xfrm>
                        </wpg:grpSpPr>
                        <wps:wsp>
                          <wps:cNvPr id="762" name="Přímá spojnice 762"/>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763" name="Přímá spojnice 763"/>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764" name="Textové pole 764"/>
                        <wps:cNvSpPr txBox="1"/>
                        <wps:spPr>
                          <a:xfrm>
                            <a:off x="2686050" y="8"/>
                            <a:ext cx="432000" cy="414000"/>
                          </a:xfrm>
                          <a:prstGeom prst="rect">
                            <a:avLst/>
                          </a:prstGeom>
                          <a:noFill/>
                          <a:ln w="6350">
                            <a:noFill/>
                          </a:ln>
                        </wps:spPr>
                        <wps:txbx>
                          <w:txbxContent>
                            <w:p w14:paraId="16826D11" w14:textId="77777777" w:rsidR="00AE7A89" w:rsidRPr="003A6EE3" w:rsidRDefault="00AE7A89" w:rsidP="002D688E">
                              <w:pPr>
                                <w:rPr>
                                  <w:i/>
                                </w:rPr>
                              </w:pPr>
                              <w:r>
                                <w:rPr>
                                  <w:i/>
                                </w:rPr>
                                <w:t>UF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5" name="Textové pole 765"/>
                        <wps:cNvSpPr txBox="1"/>
                        <wps:spPr>
                          <a:xfrm>
                            <a:off x="2235200" y="2019300"/>
                            <a:ext cx="432000" cy="414000"/>
                          </a:xfrm>
                          <a:prstGeom prst="rect">
                            <a:avLst/>
                          </a:prstGeom>
                          <a:noFill/>
                          <a:ln w="6350">
                            <a:noFill/>
                          </a:ln>
                        </wps:spPr>
                        <wps:txbx>
                          <w:txbxContent>
                            <w:p w14:paraId="7BA85ED2" w14:textId="77777777" w:rsidR="00AE7A89" w:rsidRPr="003A6EE3" w:rsidRDefault="00AE7A89" w:rsidP="002D688E">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6" name="Textové pole 766"/>
                        <wps:cNvSpPr txBox="1"/>
                        <wps:spPr>
                          <a:xfrm>
                            <a:off x="4883150" y="2035195"/>
                            <a:ext cx="432000" cy="414000"/>
                          </a:xfrm>
                          <a:prstGeom prst="rect">
                            <a:avLst/>
                          </a:prstGeom>
                          <a:noFill/>
                          <a:ln w="6350">
                            <a:noFill/>
                          </a:ln>
                        </wps:spPr>
                        <wps:txbx>
                          <w:txbxContent>
                            <w:p w14:paraId="1ACBD83B" w14:textId="77777777" w:rsidR="00AE7A89" w:rsidRPr="003A6EE3" w:rsidRDefault="00AE7A89" w:rsidP="002D688E">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5" name="Textové pole 795"/>
                        <wps:cNvSpPr txBox="1"/>
                        <wps:spPr>
                          <a:xfrm>
                            <a:off x="0" y="582427"/>
                            <a:ext cx="516330" cy="414000"/>
                          </a:xfrm>
                          <a:prstGeom prst="rect">
                            <a:avLst/>
                          </a:prstGeom>
                          <a:noFill/>
                          <a:ln w="6350">
                            <a:noFill/>
                          </a:ln>
                        </wps:spPr>
                        <wps:txbx>
                          <w:txbxContent>
                            <w:p w14:paraId="5F4DCA92" w14:textId="77777777" w:rsidR="00AE7A89" w:rsidRPr="007C14EC" w:rsidRDefault="00AE7A89" w:rsidP="002D688E">
                              <w:pPr>
                                <w:rPr>
                                  <w:i/>
                                  <w:vertAlign w:val="subscript"/>
                                </w:rPr>
                              </w:pPr>
                              <w:r>
                                <w:rPr>
                                  <w:i/>
                                </w:rPr>
                                <w:t>UF</w:t>
                              </w:r>
                              <w:r w:rsidRPr="003A6EE3">
                                <w:rPr>
                                  <w:i/>
                                </w:rPr>
                                <w:t>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6" name="Volný tvar 796"/>
                        <wps:cNvSpPr/>
                        <wps:spPr>
                          <a:xfrm>
                            <a:off x="3232150" y="361816"/>
                            <a:ext cx="1771649" cy="1473333"/>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 name="Volný tvar 830"/>
                        <wps:cNvSpPr/>
                        <wps:spPr>
                          <a:xfrm>
                            <a:off x="577850" y="355466"/>
                            <a:ext cx="1771649" cy="1473333"/>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2" name="Přímá spojnice 802"/>
                        <wps:cNvCnPr/>
                        <wps:spPr>
                          <a:xfrm flipH="1" flipV="1">
                            <a:off x="736600" y="791481"/>
                            <a:ext cx="0" cy="129600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32" name="Přímá spojnice 832"/>
                        <wps:cNvCnPr/>
                        <wps:spPr>
                          <a:xfrm flipH="1" flipV="1">
                            <a:off x="1036782" y="1238203"/>
                            <a:ext cx="0" cy="849755"/>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33" name="Přímá spojnice 833"/>
                        <wps:cNvCnPr/>
                        <wps:spPr>
                          <a:xfrm>
                            <a:off x="431800" y="1225574"/>
                            <a:ext cx="576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34" name="Přímá spojnice 834"/>
                        <wps:cNvCnPr/>
                        <wps:spPr>
                          <a:xfrm>
                            <a:off x="438150" y="791554"/>
                            <a:ext cx="288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35" name="Textové pole 835"/>
                        <wps:cNvSpPr txBox="1"/>
                        <wps:spPr>
                          <a:xfrm>
                            <a:off x="0" y="996394"/>
                            <a:ext cx="516330" cy="414000"/>
                          </a:xfrm>
                          <a:prstGeom prst="rect">
                            <a:avLst/>
                          </a:prstGeom>
                          <a:noFill/>
                          <a:ln w="6350">
                            <a:noFill/>
                          </a:ln>
                        </wps:spPr>
                        <wps:txbx>
                          <w:txbxContent>
                            <w:p w14:paraId="08854F2A" w14:textId="154DE44F" w:rsidR="00AE7A89" w:rsidRPr="007C14EC" w:rsidRDefault="00AE7A89" w:rsidP="002D688E">
                              <w:pPr>
                                <w:rPr>
                                  <w:i/>
                                  <w:vertAlign w:val="subscript"/>
                                </w:rPr>
                              </w:pPr>
                              <w:r>
                                <w:rPr>
                                  <w:i/>
                                </w:rPr>
                                <w:t>UF</w:t>
                              </w:r>
                              <w:r w:rsidRPr="003A6EE3">
                                <w:rPr>
                                  <w:i/>
                                </w:rPr>
                                <w:t>C</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6" name="Textové pole 836"/>
                        <wps:cNvSpPr txBox="1"/>
                        <wps:spPr>
                          <a:xfrm>
                            <a:off x="584400" y="2044127"/>
                            <a:ext cx="380800" cy="414000"/>
                          </a:xfrm>
                          <a:prstGeom prst="rect">
                            <a:avLst/>
                          </a:prstGeom>
                          <a:noFill/>
                          <a:ln w="6350">
                            <a:noFill/>
                          </a:ln>
                        </wps:spPr>
                        <wps:txbx>
                          <w:txbxContent>
                            <w:p w14:paraId="683C5BDA" w14:textId="21FE5AE9" w:rsidR="00AE7A89" w:rsidRPr="007C14EC" w:rsidRDefault="00AE7A89" w:rsidP="002D688E">
                              <w:pPr>
                                <w:rPr>
                                  <w:i/>
                                  <w:vertAlign w:val="subscript"/>
                                </w:rPr>
                              </w:pPr>
                              <w:r>
                                <w:rPr>
                                  <w:i/>
                                </w:rPr>
                                <w:t>Q</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7" name="Textové pole 837"/>
                        <wps:cNvSpPr txBox="1"/>
                        <wps:spPr>
                          <a:xfrm>
                            <a:off x="883050" y="2035199"/>
                            <a:ext cx="380800" cy="414000"/>
                          </a:xfrm>
                          <a:prstGeom prst="rect">
                            <a:avLst/>
                          </a:prstGeom>
                          <a:noFill/>
                          <a:ln w="6350">
                            <a:noFill/>
                          </a:ln>
                        </wps:spPr>
                        <wps:txbx>
                          <w:txbxContent>
                            <w:p w14:paraId="3E7FB4D5" w14:textId="70F750D8" w:rsidR="00AE7A89" w:rsidRPr="007C14EC" w:rsidRDefault="00AE7A89" w:rsidP="002D688E">
                              <w:pPr>
                                <w:rPr>
                                  <w:i/>
                                  <w:vertAlign w:val="subscript"/>
                                </w:rPr>
                              </w:pPr>
                              <w:r>
                                <w:rPr>
                                  <w:i/>
                                </w:rPr>
                                <w:t>Q</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8" name="Přímá spojnice 838"/>
                        <wps:cNvCnPr/>
                        <wps:spPr>
                          <a:xfrm flipH="1" flipV="1">
                            <a:off x="4248150" y="1591123"/>
                            <a:ext cx="0" cy="50400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39" name="Přímá spojnice 839"/>
                        <wps:cNvCnPr/>
                        <wps:spPr>
                          <a:xfrm flipH="1" flipV="1">
                            <a:off x="4530350" y="1727953"/>
                            <a:ext cx="0" cy="36000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41" name="Přímá spojnice 841"/>
                        <wps:cNvCnPr/>
                        <wps:spPr>
                          <a:xfrm>
                            <a:off x="3092450" y="1615773"/>
                            <a:ext cx="1152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42" name="Přímá spojnice 842"/>
                        <wps:cNvCnPr/>
                        <wps:spPr>
                          <a:xfrm>
                            <a:off x="3073400" y="1733462"/>
                            <a:ext cx="1440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43" name="Textové pole 843"/>
                        <wps:cNvSpPr txBox="1"/>
                        <wps:spPr>
                          <a:xfrm>
                            <a:off x="4356300" y="2070755"/>
                            <a:ext cx="380800" cy="414000"/>
                          </a:xfrm>
                          <a:prstGeom prst="rect">
                            <a:avLst/>
                          </a:prstGeom>
                          <a:noFill/>
                          <a:ln w="6350">
                            <a:noFill/>
                          </a:ln>
                        </wps:spPr>
                        <wps:txbx>
                          <w:txbxContent>
                            <w:p w14:paraId="35912527" w14:textId="5D3AF9FD" w:rsidR="00AE7A89" w:rsidRPr="007C14EC" w:rsidRDefault="00AE7A89" w:rsidP="002D688E">
                              <w:pPr>
                                <w:rPr>
                                  <w:i/>
                                  <w:vertAlign w:val="subscript"/>
                                </w:rPr>
                              </w:pPr>
                              <w:r>
                                <w:rPr>
                                  <w:i/>
                                </w:rPr>
                                <w:t>Q</w:t>
                              </w:r>
                              <w:r>
                                <w:rPr>
                                  <w:i/>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4" name="Textové pole 844"/>
                        <wps:cNvSpPr txBox="1"/>
                        <wps:spPr>
                          <a:xfrm>
                            <a:off x="4083250" y="2063177"/>
                            <a:ext cx="380800" cy="414000"/>
                          </a:xfrm>
                          <a:prstGeom prst="rect">
                            <a:avLst/>
                          </a:prstGeom>
                          <a:noFill/>
                          <a:ln w="6350">
                            <a:noFill/>
                          </a:ln>
                        </wps:spPr>
                        <wps:txbx>
                          <w:txbxContent>
                            <w:p w14:paraId="46527463" w14:textId="2DEBCE43" w:rsidR="00AE7A89" w:rsidRPr="007C14EC" w:rsidRDefault="00AE7A89" w:rsidP="002D688E">
                              <w:pPr>
                                <w:rPr>
                                  <w:i/>
                                  <w:vertAlign w:val="subscript"/>
                                </w:rPr>
                              </w:pPr>
                              <w:r>
                                <w:rPr>
                                  <w:i/>
                                </w:rPr>
                                <w:t>Q</w:t>
                              </w:r>
                              <w:r>
                                <w:rPr>
                                  <w:i/>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5" name="Textové pole 845"/>
                        <wps:cNvSpPr txBox="1"/>
                        <wps:spPr>
                          <a:xfrm>
                            <a:off x="2641600" y="1388877"/>
                            <a:ext cx="516330" cy="414000"/>
                          </a:xfrm>
                          <a:prstGeom prst="rect">
                            <a:avLst/>
                          </a:prstGeom>
                          <a:noFill/>
                          <a:ln w="6350">
                            <a:noFill/>
                          </a:ln>
                        </wps:spPr>
                        <wps:txbx>
                          <w:txbxContent>
                            <w:p w14:paraId="02A995B5" w14:textId="38D9C54B" w:rsidR="00AE7A89" w:rsidRPr="007C14EC" w:rsidRDefault="00AE7A89" w:rsidP="002D688E">
                              <w:pPr>
                                <w:rPr>
                                  <w:i/>
                                  <w:vertAlign w:val="subscript"/>
                                </w:rPr>
                              </w:pPr>
                              <w:r>
                                <w:rPr>
                                  <w:i/>
                                </w:rPr>
                                <w:t>UF</w:t>
                              </w:r>
                              <w:r w:rsidRPr="003A6EE3">
                                <w:rPr>
                                  <w:i/>
                                </w:rPr>
                                <w:t>C</w:t>
                              </w:r>
                              <w:r>
                                <w:rPr>
                                  <w:i/>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9" name="Textové pole 849"/>
                        <wps:cNvSpPr txBox="1"/>
                        <wps:spPr>
                          <a:xfrm>
                            <a:off x="825500" y="168425"/>
                            <a:ext cx="1638300" cy="414000"/>
                          </a:xfrm>
                          <a:prstGeom prst="rect">
                            <a:avLst/>
                          </a:prstGeom>
                          <a:noFill/>
                          <a:ln w="6350">
                            <a:noFill/>
                          </a:ln>
                        </wps:spPr>
                        <wps:txbx>
                          <w:txbxContent>
                            <w:p w14:paraId="6C21DC06" w14:textId="1A583D66" w:rsidR="00AE7A89" w:rsidRPr="00F4506D" w:rsidRDefault="00AE7A89" w:rsidP="002D688E">
                              <w:r>
                                <w:t>Lower production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0" name="Textové pole 850"/>
                        <wps:cNvSpPr txBox="1"/>
                        <wps:spPr>
                          <a:xfrm>
                            <a:off x="3486150" y="146350"/>
                            <a:ext cx="1638300" cy="414000"/>
                          </a:xfrm>
                          <a:prstGeom prst="rect">
                            <a:avLst/>
                          </a:prstGeom>
                          <a:noFill/>
                          <a:ln w="6350">
                            <a:noFill/>
                          </a:ln>
                        </wps:spPr>
                        <wps:txbx>
                          <w:txbxContent>
                            <w:p w14:paraId="659CBF71" w14:textId="26FF05CD" w:rsidR="00AE7A89" w:rsidRPr="00F4506D" w:rsidRDefault="00AE7A89" w:rsidP="002D688E">
                              <w:r>
                                <w:t>Higher production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40FD79F" id="Plátno 800" o:spid="_x0000_s1113" editas="canvas" style="width:434.8pt;height:195.65pt;mso-position-horizontal-relative:char;mso-position-vertical-relative:line" coordsize="55219,2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">
                <v:shape id="_x0000_s1114" type="#_x0000_t75" style="position:absolute;width:55219;height:24847;visibility:visible;mso-wrap-style:square">
                  <v:fill o:detectmouseclick="t"/>
                  <v:path o:connecttype="none"/>
                </v:shape>
                <v:shape id="Textové pole 846" o:spid="_x0000_s1115" type="#_x0000_t202" style="position:absolute;left:26352;top:15412;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" filled="f" stroked="f" strokeweight=".5pt">
                  <v:textbox>
                    <w:txbxContent>
                      <w:p w14:paraId="6A6AC861" w14:textId="43003082" w:rsidR="00AE7A89" w:rsidRPr="007C14EC" w:rsidRDefault="00AE7A89" w:rsidP="002D688E">
                        <w:pPr>
                          <w:rPr>
                            <w:i/>
                            <w:vertAlign w:val="subscript"/>
                          </w:rPr>
                        </w:pPr>
                        <w:r>
                          <w:rPr>
                            <w:i/>
                          </w:rPr>
                          <w:t>UF</w:t>
                        </w:r>
                        <w:r w:rsidRPr="003A6EE3">
                          <w:rPr>
                            <w:i/>
                          </w:rPr>
                          <w:t>C</w:t>
                        </w:r>
                        <w:r>
                          <w:rPr>
                            <w:i/>
                            <w:vertAlign w:val="subscript"/>
                          </w:rPr>
                          <w:t>4</w:t>
                        </w:r>
                      </w:p>
                    </w:txbxContent>
                  </v:textbox>
                </v:shape>
                <v:group id="Skupina 5" o:spid="_x0000_s1116" style="position:absolute;left:425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Přímá spojnice 758" o:spid="_x0000_s1117"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" strokecolor="#131313 [3040]"/>
                  <v:line id="Přímá spojnice 759" o:spid="_x0000_s1118"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" strokecolor="#131313 [3040]"/>
                </v:group>
                <v:shape id="Textové pole 760" o:spid="_x0000_s1119" type="#_x0000_t202" style="position:absolute;left:698;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" filled="f" stroked="f" strokeweight=".5pt">
                  <v:textbox>
                    <w:txbxContent>
                      <w:p w14:paraId="0A73F98D" w14:textId="1167A741" w:rsidR="00AE7A89" w:rsidRPr="003A6EE3" w:rsidRDefault="00AE7A89" w:rsidP="002D688E">
                        <w:pPr>
                          <w:rPr>
                            <w:i/>
                          </w:rPr>
                        </w:pPr>
                        <w:r>
                          <w:rPr>
                            <w:i/>
                          </w:rPr>
                          <w:t>UF</w:t>
                        </w:r>
                        <w:r w:rsidRPr="003A6EE3">
                          <w:rPr>
                            <w:i/>
                          </w:rPr>
                          <w:t>C</w:t>
                        </w:r>
                      </w:p>
                    </w:txbxContent>
                  </v:textbox>
                </v:shape>
                <v:group id="Skupina 761" o:spid="_x0000_s1120" style="position:absolute;left:3073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line id="Přímá spojnice 762" o:spid="_x0000_s1121"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" strokecolor="#131313 [3040]"/>
                  <v:line id="Přímá spojnice 763" o:spid="_x0000_s1122"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" strokecolor="#131313 [3040]"/>
                </v:group>
                <v:shape id="Textové pole 764" o:spid="_x0000_s1123" type="#_x0000_t202" style="position:absolute;left:26860;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" filled="f" stroked="f" strokeweight=".5pt">
                  <v:textbox>
                    <w:txbxContent>
                      <w:p w14:paraId="16826D11" w14:textId="77777777" w:rsidR="00AE7A89" w:rsidRPr="003A6EE3" w:rsidRDefault="00AE7A89" w:rsidP="002D688E">
                        <w:pPr>
                          <w:rPr>
                            <w:i/>
                          </w:rPr>
                        </w:pPr>
                        <w:r>
                          <w:rPr>
                            <w:i/>
                          </w:rPr>
                          <w:t>UF</w:t>
                        </w:r>
                        <w:r w:rsidRPr="003A6EE3">
                          <w:rPr>
                            <w:i/>
                          </w:rPr>
                          <w:t>C</w:t>
                        </w:r>
                      </w:p>
                    </w:txbxContent>
                  </v:textbox>
                </v:shape>
                <v:shape id="Textové pole 765" o:spid="_x0000_s1124" type="#_x0000_t202" style="position:absolute;left:22352;top:20193;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" filled="f" stroked="f" strokeweight=".5pt">
                  <v:textbox>
                    <w:txbxContent>
                      <w:p w14:paraId="7BA85ED2" w14:textId="77777777" w:rsidR="00AE7A89" w:rsidRPr="003A6EE3" w:rsidRDefault="00AE7A89" w:rsidP="002D688E">
                        <w:pPr>
                          <w:rPr>
                            <w:i/>
                          </w:rPr>
                        </w:pPr>
                        <w:r>
                          <w:rPr>
                            <w:i/>
                          </w:rPr>
                          <w:t>Q</w:t>
                        </w:r>
                      </w:p>
                    </w:txbxContent>
                  </v:textbox>
                </v:shape>
                <v:shape id="Textové pole 766" o:spid="_x0000_s1125"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" filled="f" stroked="f" strokeweight=".5pt">
                  <v:textbox>
                    <w:txbxContent>
                      <w:p w14:paraId="1ACBD83B" w14:textId="77777777" w:rsidR="00AE7A89" w:rsidRPr="003A6EE3" w:rsidRDefault="00AE7A89" w:rsidP="002D688E">
                        <w:pPr>
                          <w:rPr>
                            <w:i/>
                          </w:rPr>
                        </w:pPr>
                        <w:r>
                          <w:rPr>
                            <w:i/>
                          </w:rPr>
                          <w:t>Q</w:t>
                        </w:r>
                      </w:p>
                    </w:txbxContent>
                  </v:textbox>
                </v:shape>
                <v:shape id="Textové pole 795" o:spid="_x0000_s1126" type="#_x0000_t202" style="position:absolute;top:5824;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" filled="f" stroked="f" strokeweight=".5pt">
                  <v:textbox>
                    <w:txbxContent>
                      <w:p w14:paraId="5F4DCA92" w14:textId="77777777" w:rsidR="00AE7A89" w:rsidRPr="007C14EC" w:rsidRDefault="00AE7A89" w:rsidP="002D688E">
                        <w:pPr>
                          <w:rPr>
                            <w:i/>
                            <w:vertAlign w:val="subscript"/>
                          </w:rPr>
                        </w:pPr>
                        <w:r>
                          <w:rPr>
                            <w:i/>
                          </w:rPr>
                          <w:t>UF</w:t>
                        </w:r>
                        <w:r w:rsidRPr="003A6EE3">
                          <w:rPr>
                            <w:i/>
                          </w:rPr>
                          <w:t>C</w:t>
                        </w:r>
                        <w:r>
                          <w:rPr>
                            <w:i/>
                            <w:vertAlign w:val="subscript"/>
                          </w:rPr>
                          <w:t>1</w:t>
                        </w:r>
                      </w:p>
                    </w:txbxContent>
                  </v:textbox>
                </v:shape>
                <v:shape id="Volný tvar 796" o:spid="_x0000_s1127" style="position:absolute;left:32321;top:3618;width:17716;height:14733;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" path="m,c17198,100542,60325,499555,165100,692177v104775,192622,247121,384709,463550,463553e" filled="f" strokecolor="#131313 [3040]">
                  <v:path arrowok="t" o:connecttype="custom" o:connectlocs="0,0;465282,882392;1771649,1473333" o:connectangles="0,0,0"/>
                </v:shape>
                <v:shape id="Volný tvar 830" o:spid="_x0000_s1128" style="position:absolute;left:5778;top:3554;width:17716;height:14733;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" path="m,c17198,100542,60325,499555,165100,692177v104775,192622,247121,384709,463550,463553e" filled="f" strokecolor="#131313 [3040]">
                  <v:path arrowok="t" o:connecttype="custom" o:connectlocs="0,0;465282,882392;1771649,1473333" o:connectangles="0,0,0"/>
                </v:shape>
                <v:line id="Přímá spojnice 802" o:spid="_x0000_s1129" style="position:absolute;flip:x y;visibility:visible;mso-wrap-style:square" from="7366,7914" to="7366,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" strokecolor="#151515 [3200]">
                  <v:stroke dashstyle="1 1"/>
                </v:line>
                <v:line id="Přímá spojnice 832" o:spid="_x0000_s1130" style="position:absolute;flip:x y;visibility:visible;mso-wrap-style:square" from="10367,12382" to="10367,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" strokecolor="#151515 [3200]">
                  <v:stroke dashstyle="1 1"/>
                </v:line>
                <v:line id="Přímá spojnice 833" o:spid="_x0000_s1131" style="position:absolute;visibility:visible;mso-wrap-style:square" from="4318,12255" to="100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" strokecolor="#151515 [3200]">
                  <v:stroke dashstyle="1 1"/>
                </v:line>
                <v:line id="Přímá spojnice 834" o:spid="_x0000_s1132" style="position:absolute;visibility:visible;mso-wrap-style:square" from="4381,7915" to="7261,7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" strokecolor="#151515 [3200]">
                  <v:stroke dashstyle="1 1"/>
                </v:line>
                <v:shape id="Textové pole 835" o:spid="_x0000_s1133" type="#_x0000_t202" style="position:absolute;top:9963;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" filled="f" stroked="f" strokeweight=".5pt">
                  <v:textbox>
                    <w:txbxContent>
                      <w:p w14:paraId="08854F2A" w14:textId="154DE44F" w:rsidR="00AE7A89" w:rsidRPr="007C14EC" w:rsidRDefault="00AE7A89" w:rsidP="002D688E">
                        <w:pPr>
                          <w:rPr>
                            <w:i/>
                            <w:vertAlign w:val="subscript"/>
                          </w:rPr>
                        </w:pPr>
                        <w:r>
                          <w:rPr>
                            <w:i/>
                          </w:rPr>
                          <w:t>UF</w:t>
                        </w:r>
                        <w:r w:rsidRPr="003A6EE3">
                          <w:rPr>
                            <w:i/>
                          </w:rPr>
                          <w:t>C</w:t>
                        </w:r>
                        <w:r>
                          <w:rPr>
                            <w:i/>
                            <w:vertAlign w:val="subscript"/>
                          </w:rPr>
                          <w:t>2</w:t>
                        </w:r>
                      </w:p>
                    </w:txbxContent>
                  </v:textbox>
                </v:shape>
                <v:shape id="Textové pole 836" o:spid="_x0000_s1134" type="#_x0000_t202" style="position:absolute;left:5844;top:20441;width:380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" filled="f" stroked="f" strokeweight=".5pt">
                  <v:textbox>
                    <w:txbxContent>
                      <w:p w14:paraId="683C5BDA" w14:textId="21FE5AE9" w:rsidR="00AE7A89" w:rsidRPr="007C14EC" w:rsidRDefault="00AE7A89" w:rsidP="002D688E">
                        <w:pPr>
                          <w:rPr>
                            <w:i/>
                            <w:vertAlign w:val="subscript"/>
                          </w:rPr>
                        </w:pPr>
                        <w:r>
                          <w:rPr>
                            <w:i/>
                          </w:rPr>
                          <w:t>Q</w:t>
                        </w:r>
                        <w:r>
                          <w:rPr>
                            <w:i/>
                            <w:vertAlign w:val="subscript"/>
                          </w:rPr>
                          <w:t>1</w:t>
                        </w:r>
                      </w:p>
                    </w:txbxContent>
                  </v:textbox>
                </v:shape>
                <v:shape id="Textové pole 837" o:spid="_x0000_s1135" type="#_x0000_t202" style="position:absolute;left:8830;top:20351;width:380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" filled="f" stroked="f" strokeweight=".5pt">
                  <v:textbox>
                    <w:txbxContent>
                      <w:p w14:paraId="3E7FB4D5" w14:textId="70F750D8" w:rsidR="00AE7A89" w:rsidRPr="007C14EC" w:rsidRDefault="00AE7A89" w:rsidP="002D688E">
                        <w:pPr>
                          <w:rPr>
                            <w:i/>
                            <w:vertAlign w:val="subscript"/>
                          </w:rPr>
                        </w:pPr>
                        <w:r>
                          <w:rPr>
                            <w:i/>
                          </w:rPr>
                          <w:t>Q</w:t>
                        </w:r>
                        <w:r>
                          <w:rPr>
                            <w:i/>
                            <w:vertAlign w:val="subscript"/>
                          </w:rPr>
                          <w:t>2</w:t>
                        </w:r>
                      </w:p>
                    </w:txbxContent>
                  </v:textbox>
                </v:shape>
                <v:line id="Přímá spojnice 838" o:spid="_x0000_s1136" style="position:absolute;flip:x y;visibility:visible;mso-wrap-style:square" from="42481,15911" to="42481,20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" strokecolor="#151515 [3200]">
                  <v:stroke dashstyle="1 1"/>
                </v:line>
                <v:line id="Přímá spojnice 839" o:spid="_x0000_s1137" style="position:absolute;flip:x y;visibility:visible;mso-wrap-style:square" from="45303,17279" to="45303,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" strokecolor="#151515 [3200]">
                  <v:stroke dashstyle="1 1"/>
                </v:line>
                <v:line id="Přímá spojnice 841" o:spid="_x0000_s1138" style="position:absolute;visibility:visible;mso-wrap-style:square" from="30924,16157" to="42444,1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" strokecolor="#151515 [3200]">
                  <v:stroke dashstyle="1 1"/>
                </v:line>
                <v:line id="Přímá spojnice 842" o:spid="_x0000_s1139" style="position:absolute;visibility:visible;mso-wrap-style:square" from="30734,17334" to="45134,1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" strokecolor="#151515 [3200]">
                  <v:stroke dashstyle="1 1"/>
                </v:line>
                <v:shape id="Textové pole 843" o:spid="_x0000_s1140" type="#_x0000_t202" style="position:absolute;left:43563;top:20707;width:380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" filled="f" stroked="f" strokeweight=".5pt">
                  <v:textbox>
                    <w:txbxContent>
                      <w:p w14:paraId="35912527" w14:textId="5D3AF9FD" w:rsidR="00AE7A89" w:rsidRPr="007C14EC" w:rsidRDefault="00AE7A89" w:rsidP="002D688E">
                        <w:pPr>
                          <w:rPr>
                            <w:i/>
                            <w:vertAlign w:val="subscript"/>
                          </w:rPr>
                        </w:pPr>
                        <w:r>
                          <w:rPr>
                            <w:i/>
                          </w:rPr>
                          <w:t>Q</w:t>
                        </w:r>
                        <w:r>
                          <w:rPr>
                            <w:i/>
                            <w:vertAlign w:val="subscript"/>
                          </w:rPr>
                          <w:t>4</w:t>
                        </w:r>
                      </w:p>
                    </w:txbxContent>
                  </v:textbox>
                </v:shape>
                <v:shape id="Textové pole 844" o:spid="_x0000_s1141" type="#_x0000_t202" style="position:absolute;left:40832;top:20631;width:380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" filled="f" stroked="f" strokeweight=".5pt">
                  <v:textbox>
                    <w:txbxContent>
                      <w:p w14:paraId="46527463" w14:textId="2DEBCE43" w:rsidR="00AE7A89" w:rsidRPr="007C14EC" w:rsidRDefault="00AE7A89" w:rsidP="002D688E">
                        <w:pPr>
                          <w:rPr>
                            <w:i/>
                            <w:vertAlign w:val="subscript"/>
                          </w:rPr>
                        </w:pPr>
                        <w:r>
                          <w:rPr>
                            <w:i/>
                          </w:rPr>
                          <w:t>Q</w:t>
                        </w:r>
                        <w:r>
                          <w:rPr>
                            <w:i/>
                            <w:vertAlign w:val="subscript"/>
                          </w:rPr>
                          <w:t>3</w:t>
                        </w:r>
                      </w:p>
                    </w:txbxContent>
                  </v:textbox>
                </v:shape>
                <v:shape id="Textové pole 845" o:spid="_x0000_s1142" type="#_x0000_t202" style="position:absolute;left:26416;top:13888;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" filled="f" stroked="f" strokeweight=".5pt">
                  <v:textbox>
                    <w:txbxContent>
                      <w:p w14:paraId="02A995B5" w14:textId="38D9C54B" w:rsidR="00AE7A89" w:rsidRPr="007C14EC" w:rsidRDefault="00AE7A89" w:rsidP="002D688E">
                        <w:pPr>
                          <w:rPr>
                            <w:i/>
                            <w:vertAlign w:val="subscript"/>
                          </w:rPr>
                        </w:pPr>
                        <w:r>
                          <w:rPr>
                            <w:i/>
                          </w:rPr>
                          <w:t>UF</w:t>
                        </w:r>
                        <w:r w:rsidRPr="003A6EE3">
                          <w:rPr>
                            <w:i/>
                          </w:rPr>
                          <w:t>C</w:t>
                        </w:r>
                        <w:r>
                          <w:rPr>
                            <w:i/>
                            <w:vertAlign w:val="subscript"/>
                          </w:rPr>
                          <w:t>3</w:t>
                        </w:r>
                      </w:p>
                    </w:txbxContent>
                  </v:textbox>
                </v:shape>
                <v:shape id="Textové pole 849" o:spid="_x0000_s1143" type="#_x0000_t202" style="position:absolute;left:8255;top:1684;width:163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" filled="f" stroked="f" strokeweight=".5pt">
                  <v:textbox>
                    <w:txbxContent>
                      <w:p w14:paraId="6C21DC06" w14:textId="1A583D66" w:rsidR="00AE7A89" w:rsidRPr="00F4506D" w:rsidRDefault="00AE7A89" w:rsidP="002D688E">
                        <w:r>
                          <w:t>Lower production level</w:t>
                        </w:r>
                      </w:p>
                    </w:txbxContent>
                  </v:textbox>
                </v:shape>
                <v:shape id="Textové pole 850" o:spid="_x0000_s1144" type="#_x0000_t202" style="position:absolute;left:34861;top:1463;width:163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" filled="f" stroked="f" strokeweight=".5pt">
                  <v:textbox>
                    <w:txbxContent>
                      <w:p w14:paraId="659CBF71" w14:textId="26FF05CD" w:rsidR="00AE7A89" w:rsidRPr="00F4506D" w:rsidRDefault="00AE7A89" w:rsidP="002D688E">
                        <w:r>
                          <w:t>Higher production level</w:t>
                        </w:r>
                      </w:p>
                    </w:txbxContent>
                  </v:textbox>
                </v:shape>
                <w10:anchorlock/>
              </v:group>
            </w:pict>
          </mc:Fallback>
        </mc:AlternateContent>
      </w:r>
    </w:p>
    <w:p w14:paraId="1D0E2D3F" w14:textId="77777777" w:rsidR="003537CF" w:rsidRPr="00C61402" w:rsidRDefault="003537CF" w:rsidP="00946139">
      <w:pPr>
        <w:ind w:left="709"/>
        <w:rPr>
          <w:lang w:val="en-GB"/>
        </w:rPr>
      </w:pPr>
      <w:bookmarkStart w:id="113" w:name="_MON_1205644956"/>
      <w:bookmarkStart w:id="114" w:name="_MON_1205645177"/>
      <w:bookmarkStart w:id="115" w:name="_MON_1205662062"/>
      <w:bookmarkStart w:id="116" w:name="_MON_1235214966"/>
      <w:bookmarkStart w:id="117" w:name="_MON_1205643488"/>
      <w:bookmarkStart w:id="118" w:name="_MON_1205643492"/>
      <w:bookmarkEnd w:id="113"/>
      <w:bookmarkEnd w:id="114"/>
      <w:bookmarkEnd w:id="115"/>
      <w:bookmarkEnd w:id="116"/>
      <w:bookmarkEnd w:id="117"/>
      <w:bookmarkEnd w:id="118"/>
      <w:r w:rsidRPr="00C61402">
        <w:rPr>
          <w:lang w:val="en-GB"/>
        </w:rPr>
        <w:t>For (</w:t>
      </w:r>
      <w:r w:rsidRPr="00C61402">
        <w:rPr>
          <w:i/>
          <w:lang w:val="en-GB"/>
        </w:rPr>
        <w:t>Q</w:t>
      </w:r>
      <w:r w:rsidRPr="00C61402">
        <w:rPr>
          <w:vertAlign w:val="subscript"/>
          <w:lang w:val="en-GB"/>
        </w:rPr>
        <w:t>2</w:t>
      </w:r>
      <w:r w:rsidRPr="00C61402">
        <w:rPr>
          <w:lang w:val="en-GB"/>
        </w:rPr>
        <w:t xml:space="preserve"> – </w:t>
      </w:r>
      <w:r w:rsidRPr="00C61402">
        <w:rPr>
          <w:i/>
          <w:lang w:val="en-GB"/>
        </w:rPr>
        <w:t>Q</w:t>
      </w:r>
      <w:r w:rsidRPr="00C61402">
        <w:rPr>
          <w:vertAlign w:val="subscript"/>
          <w:lang w:val="en-GB"/>
        </w:rPr>
        <w:t>1</w:t>
      </w:r>
      <w:r w:rsidRPr="00C61402">
        <w:rPr>
          <w:lang w:val="en-GB"/>
        </w:rPr>
        <w:t>) = (</w:t>
      </w:r>
      <w:r w:rsidRPr="00C61402">
        <w:rPr>
          <w:i/>
          <w:lang w:val="en-GB"/>
        </w:rPr>
        <w:t>Q</w:t>
      </w:r>
      <w:r w:rsidRPr="00C61402">
        <w:rPr>
          <w:vertAlign w:val="subscript"/>
          <w:lang w:val="en-GB"/>
        </w:rPr>
        <w:t>4</w:t>
      </w:r>
      <w:r w:rsidRPr="00C61402">
        <w:rPr>
          <w:lang w:val="en-GB"/>
        </w:rPr>
        <w:t xml:space="preserve"> – </w:t>
      </w:r>
      <w:r w:rsidRPr="00C61402">
        <w:rPr>
          <w:i/>
          <w:lang w:val="en-GB"/>
        </w:rPr>
        <w:t>Q</w:t>
      </w:r>
      <w:r w:rsidRPr="00C61402">
        <w:rPr>
          <w:vertAlign w:val="subscript"/>
          <w:lang w:val="en-GB"/>
        </w:rPr>
        <w:t>3</w:t>
      </w:r>
      <w:r w:rsidRPr="00C61402">
        <w:rPr>
          <w:lang w:val="en-GB"/>
        </w:rPr>
        <w:t xml:space="preserve">), </w:t>
      </w:r>
    </w:p>
    <w:p w14:paraId="43EA8CA6" w14:textId="025ED700" w:rsidR="003537CF" w:rsidRPr="00C61402" w:rsidRDefault="003537CF" w:rsidP="00946139">
      <w:pPr>
        <w:ind w:left="709"/>
        <w:rPr>
          <w:lang w:val="en-GB"/>
        </w:rPr>
      </w:pPr>
      <w:r w:rsidRPr="00C61402">
        <w:rPr>
          <w:lang w:val="en-GB"/>
        </w:rPr>
        <w:t>(</w:t>
      </w:r>
      <w:r w:rsidR="00946139" w:rsidRPr="00C61402">
        <w:rPr>
          <w:i/>
          <w:lang w:val="en-GB"/>
        </w:rPr>
        <w:t>UFC</w:t>
      </w:r>
      <w:r w:rsidRPr="00C61402">
        <w:rPr>
          <w:vertAlign w:val="subscript"/>
          <w:lang w:val="en-GB"/>
        </w:rPr>
        <w:t>1</w:t>
      </w:r>
      <w:r w:rsidRPr="00C61402">
        <w:rPr>
          <w:lang w:val="en-GB"/>
        </w:rPr>
        <w:t xml:space="preserve"> – </w:t>
      </w:r>
      <w:r w:rsidR="00946139" w:rsidRPr="00C61402">
        <w:rPr>
          <w:i/>
          <w:lang w:val="en-GB"/>
        </w:rPr>
        <w:t>UFC</w:t>
      </w:r>
      <w:r w:rsidRPr="00C61402">
        <w:rPr>
          <w:vertAlign w:val="subscript"/>
          <w:lang w:val="en-GB"/>
        </w:rPr>
        <w:t>2</w:t>
      </w:r>
      <w:r w:rsidRPr="00C61402">
        <w:rPr>
          <w:lang w:val="en-GB"/>
        </w:rPr>
        <w:t>) &gt; (</w:t>
      </w:r>
      <w:r w:rsidR="00946139" w:rsidRPr="00C61402">
        <w:rPr>
          <w:i/>
          <w:lang w:val="en-GB"/>
        </w:rPr>
        <w:t>UFC</w:t>
      </w:r>
      <w:r w:rsidRPr="00C61402">
        <w:rPr>
          <w:vertAlign w:val="subscript"/>
          <w:lang w:val="en-GB"/>
        </w:rPr>
        <w:t>3</w:t>
      </w:r>
      <w:r w:rsidRPr="00C61402">
        <w:rPr>
          <w:lang w:val="en-GB"/>
        </w:rPr>
        <w:t xml:space="preserve"> – </w:t>
      </w:r>
      <w:r w:rsidR="00946139" w:rsidRPr="00C61402">
        <w:rPr>
          <w:i/>
          <w:lang w:val="en-GB"/>
        </w:rPr>
        <w:t>UFC</w:t>
      </w:r>
      <w:r w:rsidRPr="00C61402">
        <w:rPr>
          <w:vertAlign w:val="subscript"/>
          <w:lang w:val="en-GB"/>
        </w:rPr>
        <w:t>4</w:t>
      </w:r>
      <w:r w:rsidRPr="00C61402">
        <w:rPr>
          <w:lang w:val="en-GB"/>
        </w:rPr>
        <w:t>) applies.</w:t>
      </w:r>
    </w:p>
    <w:p w14:paraId="00FE0598" w14:textId="77777777" w:rsidR="003537CF" w:rsidRPr="00C61402" w:rsidRDefault="003537CF" w:rsidP="00A54467">
      <w:pPr>
        <w:widowControl/>
        <w:numPr>
          <w:ilvl w:val="0"/>
          <w:numId w:val="11"/>
        </w:numPr>
        <w:kinsoku w:val="0"/>
        <w:overflowPunct w:val="0"/>
        <w:autoSpaceDE w:val="0"/>
        <w:autoSpaceDN w:val="0"/>
        <w:spacing w:before="0"/>
        <w:rPr>
          <w:lang w:val="en-GB"/>
        </w:rPr>
      </w:pPr>
      <w:r w:rsidRPr="00C61402">
        <w:rPr>
          <w:lang w:val="en-GB"/>
        </w:rPr>
        <w:t>With the same increase in the volume of production the savings on the fixed unit costs are higher for the lower level of production.</w:t>
      </w:r>
    </w:p>
    <w:p w14:paraId="2C293FC8" w14:textId="46E94A1C" w:rsidR="003537CF" w:rsidRPr="00C61402" w:rsidRDefault="003537CF" w:rsidP="00A54467">
      <w:pPr>
        <w:widowControl/>
        <w:numPr>
          <w:ilvl w:val="0"/>
          <w:numId w:val="11"/>
        </w:numPr>
        <w:kinsoku w:val="0"/>
        <w:overflowPunct w:val="0"/>
        <w:autoSpaceDE w:val="0"/>
        <w:autoSpaceDN w:val="0"/>
        <w:spacing w:before="0"/>
        <w:rPr>
          <w:lang w:val="en-GB"/>
        </w:rPr>
      </w:pPr>
      <w:r w:rsidRPr="00C61402">
        <w:rPr>
          <w:lang w:val="en-GB"/>
        </w:rPr>
        <w:t xml:space="preserve">Fixed unit costs increase in line with the growth in fixed costs of production. However, for the constant increase in the volume of production, </w:t>
      </w:r>
      <w:r w:rsidR="00F4506D" w:rsidRPr="00C61402">
        <w:rPr>
          <w:lang w:val="en-GB"/>
        </w:rPr>
        <w:t xml:space="preserve">a </w:t>
      </w:r>
      <w:r w:rsidRPr="00C61402">
        <w:rPr>
          <w:lang w:val="en-GB"/>
        </w:rPr>
        <w:t>decreas</w:t>
      </w:r>
      <w:r w:rsidR="00F4506D" w:rsidRPr="00C61402">
        <w:rPr>
          <w:lang w:val="en-GB"/>
        </w:rPr>
        <w:t>e</w:t>
      </w:r>
      <w:r w:rsidRPr="00C61402">
        <w:rPr>
          <w:lang w:val="en-GB"/>
        </w:rPr>
        <w:t xml:space="preserve"> of fixed unit costs is higher if fixed costs are higher.</w:t>
      </w:r>
    </w:p>
    <w:p w14:paraId="439FB80C" w14:textId="77777777" w:rsidR="00D36204" w:rsidRPr="00C61402" w:rsidRDefault="00D36204" w:rsidP="00D36204">
      <w:pPr>
        <w:ind w:left="709"/>
        <w:rPr>
          <w:noProof/>
          <w:lang w:val="en-GB"/>
        </w:rPr>
      </w:pPr>
      <w:r w:rsidRPr="00C61402">
        <w:rPr>
          <w:lang w:val="en-GB"/>
        </w:rPr>
        <w:t xml:space="preserve">For the same increase in the volume of production </w:t>
      </w:r>
      <w:r w:rsidRPr="00C61402">
        <w:rPr>
          <w:i/>
          <w:lang w:val="en-GB"/>
        </w:rPr>
        <w:t>Q</w:t>
      </w:r>
      <w:r w:rsidRPr="00C61402">
        <w:rPr>
          <w:vertAlign w:val="subscript"/>
          <w:lang w:val="en-GB"/>
        </w:rPr>
        <w:t>2</w:t>
      </w:r>
      <w:r w:rsidRPr="00C61402">
        <w:rPr>
          <w:lang w:val="en-GB"/>
        </w:rPr>
        <w:t xml:space="preserve"> – </w:t>
      </w:r>
      <w:r w:rsidRPr="00C61402">
        <w:rPr>
          <w:i/>
          <w:lang w:val="en-GB"/>
        </w:rPr>
        <w:t>Q</w:t>
      </w:r>
      <w:r w:rsidRPr="00C61402">
        <w:rPr>
          <w:vertAlign w:val="subscript"/>
          <w:lang w:val="en-GB"/>
        </w:rPr>
        <w:t>1</w:t>
      </w:r>
      <w:r w:rsidRPr="00C61402">
        <w:rPr>
          <w:lang w:val="en-GB"/>
        </w:rPr>
        <w:t xml:space="preserve"> is </w:t>
      </w:r>
      <w:r w:rsidRPr="00C61402">
        <w:rPr>
          <w:rFonts w:ascii="Corbel" w:hAnsi="Corbel"/>
          <w:lang w:val="en-GB"/>
        </w:rPr>
        <w:t>Δ</w:t>
      </w:r>
      <w:r w:rsidRPr="00C61402">
        <w:rPr>
          <w:i/>
          <w:lang w:val="en-GB"/>
        </w:rPr>
        <w:t>UFC</w:t>
      </w:r>
      <w:r w:rsidRPr="00C61402">
        <w:rPr>
          <w:vertAlign w:val="subscript"/>
          <w:lang w:val="en-GB"/>
        </w:rPr>
        <w:t>2</w:t>
      </w:r>
      <w:r w:rsidRPr="00C61402">
        <w:rPr>
          <w:lang w:val="en-GB"/>
        </w:rPr>
        <w:t xml:space="preserve"> &gt; </w:t>
      </w:r>
      <w:r w:rsidRPr="00C61402">
        <w:rPr>
          <w:rFonts w:ascii="Corbel" w:hAnsi="Corbel"/>
          <w:lang w:val="en-GB"/>
        </w:rPr>
        <w:t>Δ</w:t>
      </w:r>
      <w:r w:rsidRPr="00C61402">
        <w:rPr>
          <w:rFonts w:ascii="Corbel" w:hAnsi="Corbel"/>
          <w:i/>
          <w:lang w:val="en-GB"/>
        </w:rPr>
        <w:t>UFC</w:t>
      </w:r>
      <w:r w:rsidRPr="00C61402">
        <w:rPr>
          <w:vertAlign w:val="subscript"/>
          <w:lang w:val="en-GB"/>
        </w:rPr>
        <w:t>1</w:t>
      </w:r>
      <w:r w:rsidRPr="00C61402">
        <w:rPr>
          <w:lang w:val="en-GB"/>
        </w:rPr>
        <w:t>.</w:t>
      </w:r>
    </w:p>
    <w:p w14:paraId="4580B1E6" w14:textId="3BCF02C0" w:rsidR="003537CF" w:rsidRPr="00C61402" w:rsidRDefault="003537CF" w:rsidP="003537CF">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23</w:t>
      </w:r>
      <w:r w:rsidRPr="00C61402">
        <w:fldChar w:fldCharType="end"/>
      </w:r>
      <w:r w:rsidRPr="00C61402">
        <w:t xml:space="preserve"> Changes in fixed unit costs resulting from different fixed costs of production</w:t>
      </w:r>
    </w:p>
    <w:p w14:paraId="14B4DF16" w14:textId="77777777" w:rsidR="00F4506D" w:rsidRPr="00C61402" w:rsidRDefault="00F4506D" w:rsidP="00F4506D">
      <w:pPr>
        <w:rPr>
          <w:lang w:val="en-GB"/>
        </w:rPr>
      </w:pPr>
      <w:r w:rsidRPr="00C61402">
        <w:rPr>
          <w:noProof/>
        </w:rPr>
        <mc:AlternateContent>
          <mc:Choice Requires="wpc">
            <w:drawing>
              <wp:inline distT="0" distB="0" distL="0" distR="0" wp14:anchorId="79DF1100" wp14:editId="7C800E79">
                <wp:extent cx="5521960" cy="2485061"/>
                <wp:effectExtent l="0" t="0" r="0" b="0"/>
                <wp:docPr id="868" name="Plátno 8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69" name="Obrázek 869"/>
                          <pic:cNvPicPr>
                            <a:picLocks noChangeAspect="1"/>
                          </pic:cNvPicPr>
                        </pic:nvPicPr>
                        <pic:blipFill>
                          <a:blip r:embed="rId622"/>
                          <a:stretch>
                            <a:fillRect/>
                          </a:stretch>
                        </pic:blipFill>
                        <pic:spPr>
                          <a:xfrm>
                            <a:off x="705050" y="343490"/>
                            <a:ext cx="1733350" cy="1372781"/>
                          </a:xfrm>
                          <a:prstGeom prst="rect">
                            <a:avLst/>
                          </a:prstGeom>
                        </pic:spPr>
                      </pic:pic>
                      <pic:pic xmlns:pic="http://schemas.openxmlformats.org/drawingml/2006/picture">
                        <pic:nvPicPr>
                          <pic:cNvPr id="870" name="Obrázek 870"/>
                          <pic:cNvPicPr>
                            <a:picLocks noChangeAspect="1"/>
                          </pic:cNvPicPr>
                        </pic:nvPicPr>
                        <pic:blipFill>
                          <a:blip r:embed="rId623"/>
                          <a:stretch>
                            <a:fillRect/>
                          </a:stretch>
                        </pic:blipFill>
                        <pic:spPr>
                          <a:xfrm>
                            <a:off x="616352" y="932976"/>
                            <a:ext cx="1619048" cy="1066667"/>
                          </a:xfrm>
                          <a:prstGeom prst="rect">
                            <a:avLst/>
                          </a:prstGeom>
                        </pic:spPr>
                      </pic:pic>
                      <wps:wsp>
                        <wps:cNvPr id="803" name="Textové pole 803"/>
                        <wps:cNvSpPr txBox="1"/>
                        <wps:spPr>
                          <a:xfrm>
                            <a:off x="2209737" y="1754034"/>
                            <a:ext cx="516330" cy="414000"/>
                          </a:xfrm>
                          <a:prstGeom prst="rect">
                            <a:avLst/>
                          </a:prstGeom>
                          <a:noFill/>
                          <a:ln w="6350">
                            <a:noFill/>
                          </a:ln>
                        </wps:spPr>
                        <wps:txbx>
                          <w:txbxContent>
                            <w:p w14:paraId="1C2B8EC0" w14:textId="17389838" w:rsidR="00AE7A89" w:rsidRPr="007C14EC" w:rsidRDefault="00AE7A89" w:rsidP="00F4506D">
                              <w:pPr>
                                <w:rPr>
                                  <w:i/>
                                  <w:vertAlign w:val="subscript"/>
                                </w:rPr>
                              </w:pPr>
                              <w:r>
                                <w:rPr>
                                  <w:i/>
                                </w:rPr>
                                <w:t>UF</w:t>
                              </w:r>
                              <w:r w:rsidRPr="003A6EE3">
                                <w:rPr>
                                  <w:i/>
                                </w:rPr>
                                <w:t>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804" name="Skupina 804"/>
                        <wpg:cNvGrpSpPr/>
                        <wpg:grpSpPr>
                          <a:xfrm>
                            <a:off x="425450" y="107950"/>
                            <a:ext cx="1980000" cy="1980000"/>
                            <a:chOff x="400050" y="69850"/>
                            <a:chExt cx="1980000" cy="1980000"/>
                          </a:xfrm>
                        </wpg:grpSpPr>
                        <wps:wsp>
                          <wps:cNvPr id="805" name="Přímá spojnice 805"/>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806" name="Přímá spojnice 806"/>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807" name="Textové pole 807"/>
                        <wps:cNvSpPr txBox="1"/>
                        <wps:spPr>
                          <a:xfrm>
                            <a:off x="69850" y="0"/>
                            <a:ext cx="432000" cy="414000"/>
                          </a:xfrm>
                          <a:prstGeom prst="rect">
                            <a:avLst/>
                          </a:prstGeom>
                          <a:noFill/>
                          <a:ln w="6350">
                            <a:noFill/>
                          </a:ln>
                        </wps:spPr>
                        <wps:txbx>
                          <w:txbxContent>
                            <w:p w14:paraId="5C1613DB" w14:textId="77777777" w:rsidR="00AE7A89" w:rsidRPr="003A6EE3" w:rsidRDefault="00AE7A89" w:rsidP="00F4506D">
                              <w:pPr>
                                <w:rPr>
                                  <w:i/>
                                </w:rPr>
                              </w:pPr>
                              <w:r>
                                <w:rPr>
                                  <w:i/>
                                </w:rPr>
                                <w:t>UF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1" name="Textové pole 811"/>
                        <wps:cNvSpPr txBox="1"/>
                        <wps:spPr>
                          <a:xfrm>
                            <a:off x="2686050" y="8"/>
                            <a:ext cx="432000" cy="414000"/>
                          </a:xfrm>
                          <a:prstGeom prst="rect">
                            <a:avLst/>
                          </a:prstGeom>
                          <a:noFill/>
                          <a:ln w="6350">
                            <a:noFill/>
                          </a:ln>
                        </wps:spPr>
                        <wps:txbx>
                          <w:txbxContent>
                            <w:p w14:paraId="0D4AECDC" w14:textId="77777777" w:rsidR="00AE7A89" w:rsidRPr="003A6EE3" w:rsidRDefault="00AE7A89" w:rsidP="00F4506D">
                              <w:pPr>
                                <w:rPr>
                                  <w:i/>
                                </w:rPr>
                              </w:pPr>
                              <w:r>
                                <w:rPr>
                                  <w:i/>
                                </w:rPr>
                                <w:t>UF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2" name="Textové pole 812"/>
                        <wps:cNvSpPr txBox="1"/>
                        <wps:spPr>
                          <a:xfrm>
                            <a:off x="2235200" y="2019300"/>
                            <a:ext cx="432000" cy="414000"/>
                          </a:xfrm>
                          <a:prstGeom prst="rect">
                            <a:avLst/>
                          </a:prstGeom>
                          <a:noFill/>
                          <a:ln w="6350">
                            <a:noFill/>
                          </a:ln>
                        </wps:spPr>
                        <wps:txbx>
                          <w:txbxContent>
                            <w:p w14:paraId="197D1F31" w14:textId="77777777" w:rsidR="00AE7A89" w:rsidRPr="003A6EE3" w:rsidRDefault="00AE7A89" w:rsidP="00F4506D">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4" name="Textové pole 814"/>
                        <wps:cNvSpPr txBox="1"/>
                        <wps:spPr>
                          <a:xfrm>
                            <a:off x="0" y="582283"/>
                            <a:ext cx="647322" cy="414000"/>
                          </a:xfrm>
                          <a:prstGeom prst="rect">
                            <a:avLst/>
                          </a:prstGeom>
                          <a:noFill/>
                          <a:ln w="6350">
                            <a:noFill/>
                          </a:ln>
                        </wps:spPr>
                        <wps:txbx>
                          <w:txbxContent>
                            <w:p w14:paraId="04F73860" w14:textId="4AFDD111" w:rsidR="00AE7A89" w:rsidRPr="007C14EC" w:rsidRDefault="00AE7A89" w:rsidP="00F4506D">
                              <w:pPr>
                                <w:rPr>
                                  <w:i/>
                                  <w:vertAlign w:val="subscript"/>
                                </w:rPr>
                              </w:pPr>
                              <w:r w:rsidRPr="00D36204">
                                <w:rPr>
                                  <w:rFonts w:ascii="Corbel" w:hAnsi="Corbel"/>
                                </w:rPr>
                                <w:t>Δ</w:t>
                              </w:r>
                              <w:r>
                                <w:rPr>
                                  <w:i/>
                                </w:rPr>
                                <w:t>UF</w:t>
                              </w:r>
                              <w:r w:rsidRPr="003A6EE3">
                                <w:rPr>
                                  <w:i/>
                                </w:rPr>
                                <w:t>C</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7" name="Přímá spojnice 817"/>
                        <wps:cNvCnPr/>
                        <wps:spPr>
                          <a:xfrm flipV="1">
                            <a:off x="736600" y="539954"/>
                            <a:ext cx="0" cy="154800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24" name="Přímá spojnice 824"/>
                        <wps:cNvCnPr/>
                        <wps:spPr>
                          <a:xfrm flipV="1">
                            <a:off x="1007800" y="1238250"/>
                            <a:ext cx="0" cy="849195"/>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54" name="Přímá spojnice 854"/>
                        <wps:cNvCnPr/>
                        <wps:spPr>
                          <a:xfrm>
                            <a:off x="444500" y="1674480"/>
                            <a:ext cx="576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55" name="Přímá spojnice 855"/>
                        <wps:cNvCnPr/>
                        <wps:spPr>
                          <a:xfrm>
                            <a:off x="438150" y="1237393"/>
                            <a:ext cx="576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56" name="Textové pole 856"/>
                        <wps:cNvSpPr txBox="1"/>
                        <wps:spPr>
                          <a:xfrm>
                            <a:off x="0" y="1326170"/>
                            <a:ext cx="602056" cy="414000"/>
                          </a:xfrm>
                          <a:prstGeom prst="rect">
                            <a:avLst/>
                          </a:prstGeom>
                          <a:noFill/>
                          <a:ln w="6350">
                            <a:noFill/>
                          </a:ln>
                        </wps:spPr>
                        <wps:txbx>
                          <w:txbxContent>
                            <w:p w14:paraId="29F07828" w14:textId="462CECCE" w:rsidR="00AE7A89" w:rsidRPr="007C14EC" w:rsidRDefault="00AE7A89" w:rsidP="00F4506D">
                              <w:pPr>
                                <w:rPr>
                                  <w:i/>
                                  <w:vertAlign w:val="subscript"/>
                                </w:rPr>
                              </w:pPr>
                              <w:r w:rsidRPr="00D36204">
                                <w:rPr>
                                  <w:rFonts w:ascii="Corbel" w:hAnsi="Corbel"/>
                                </w:rPr>
                                <w:t>Δ</w:t>
                              </w:r>
                              <w:r>
                                <w:rPr>
                                  <w:i/>
                                </w:rPr>
                                <w:t>UF</w:t>
                              </w:r>
                              <w:r w:rsidRPr="003A6EE3">
                                <w:rPr>
                                  <w:i/>
                                </w:rPr>
                                <w:t>C</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7" name="Textové pole 857"/>
                        <wps:cNvSpPr txBox="1"/>
                        <wps:spPr>
                          <a:xfrm>
                            <a:off x="584400" y="2019303"/>
                            <a:ext cx="380800" cy="414000"/>
                          </a:xfrm>
                          <a:prstGeom prst="rect">
                            <a:avLst/>
                          </a:prstGeom>
                          <a:noFill/>
                          <a:ln w="6350">
                            <a:noFill/>
                          </a:ln>
                        </wps:spPr>
                        <wps:txbx>
                          <w:txbxContent>
                            <w:p w14:paraId="3819C456" w14:textId="77777777" w:rsidR="00AE7A89" w:rsidRPr="007C14EC" w:rsidRDefault="00AE7A89" w:rsidP="00F4506D">
                              <w:pPr>
                                <w:rPr>
                                  <w:i/>
                                  <w:vertAlign w:val="subscript"/>
                                </w:rPr>
                              </w:pPr>
                              <w:r>
                                <w:rPr>
                                  <w:i/>
                                </w:rPr>
                                <w:t>Q</w:t>
                              </w:r>
                              <w:r>
                                <w:rPr>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8" name="Textové pole 858"/>
                        <wps:cNvSpPr txBox="1"/>
                        <wps:spPr>
                          <a:xfrm>
                            <a:off x="883050" y="2035199"/>
                            <a:ext cx="380800" cy="414000"/>
                          </a:xfrm>
                          <a:prstGeom prst="rect">
                            <a:avLst/>
                          </a:prstGeom>
                          <a:noFill/>
                          <a:ln w="6350">
                            <a:noFill/>
                          </a:ln>
                        </wps:spPr>
                        <wps:txbx>
                          <w:txbxContent>
                            <w:p w14:paraId="118C39A5" w14:textId="77777777" w:rsidR="00AE7A89" w:rsidRPr="007C14EC" w:rsidRDefault="00AE7A89" w:rsidP="00F4506D">
                              <w:pPr>
                                <w:rPr>
                                  <w:i/>
                                  <w:vertAlign w:val="subscript"/>
                                </w:rPr>
                              </w:pPr>
                              <w:r>
                                <w:rPr>
                                  <w:i/>
                                </w:rPr>
                                <w:t>Q</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5" name="Textové pole 865"/>
                        <wps:cNvSpPr txBox="1"/>
                        <wps:spPr>
                          <a:xfrm>
                            <a:off x="2397157" y="1497519"/>
                            <a:ext cx="516330" cy="414000"/>
                          </a:xfrm>
                          <a:prstGeom prst="rect">
                            <a:avLst/>
                          </a:prstGeom>
                          <a:noFill/>
                          <a:ln w="6350">
                            <a:noFill/>
                          </a:ln>
                        </wps:spPr>
                        <wps:txbx>
                          <w:txbxContent>
                            <w:p w14:paraId="345FFAD1" w14:textId="3D8315A7" w:rsidR="00AE7A89" w:rsidRPr="007C14EC" w:rsidRDefault="00AE7A89" w:rsidP="00F4506D">
                              <w:pPr>
                                <w:rPr>
                                  <w:i/>
                                  <w:vertAlign w:val="subscript"/>
                                </w:rPr>
                              </w:pPr>
                              <w:r>
                                <w:rPr>
                                  <w:i/>
                                </w:rPr>
                                <w:t>UF</w:t>
                              </w:r>
                              <w:r w:rsidRPr="003A6EE3">
                                <w:rPr>
                                  <w:i/>
                                </w:rPr>
                                <w:t>C</w:t>
                              </w:r>
                              <w:r>
                                <w:rPr>
                                  <w:i/>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6" name="Přímá spojnice 886"/>
                        <wps:cNvCnPr/>
                        <wps:spPr>
                          <a:xfrm>
                            <a:off x="431800" y="1397671"/>
                            <a:ext cx="324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89" name="Přímá spojnice 889"/>
                        <wps:cNvCnPr/>
                        <wps:spPr>
                          <a:xfrm>
                            <a:off x="425450" y="548991"/>
                            <a:ext cx="324000" cy="0"/>
                          </a:xfrm>
                          <a:prstGeom prst="line">
                            <a:avLst/>
                          </a:prstGeom>
                          <a:ln w="9525" cap="flat" cmpd="sng" algn="ctr">
                            <a:solidFill>
                              <a:schemeClr val="dk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c:wpc>
                  </a:graphicData>
                </a:graphic>
              </wp:inline>
            </w:drawing>
          </mc:Choice>
          <mc:Fallback>
            <w:pict>
              <v:group w14:anchorId="79DF1100" id="Plátno 868" o:spid="_x0000_s1145" editas="canvas" style="width:434.8pt;height:195.65pt;mso-position-horizontal-relative:char;mso-position-vertical-relative:line" coordsize="55219,24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">
                <v:shape id="_x0000_s1146" type="#_x0000_t75" style="position:absolute;width:55219;height:24847;visibility:visible;mso-wrap-style:square">
                  <v:fill o:detectmouseclick="t"/>
                  <v:path o:connecttype="none"/>
                </v:shape>
                <v:shape id="Obrázek 869" o:spid="_x0000_s1147" type="#_x0000_t75" style="position:absolute;left:7050;top:3434;width:17334;height:13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">
                  <v:imagedata r:id="rId624" o:title=""/>
                  <v:path arrowok="t"/>
                </v:shape>
                <v:shape id="Obrázek 870" o:spid="_x0000_s1148" type="#_x0000_t75" style="position:absolute;left:6163;top:9329;width:16191;height:10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">
                  <v:imagedata r:id="rId625" o:title=""/>
                  <v:path arrowok="t"/>
                </v:shape>
                <v:shape id="Textové pole 803" o:spid="_x0000_s1149" type="#_x0000_t202" style="position:absolute;left:22097;top:17540;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" filled="f" stroked="f" strokeweight=".5pt">
                  <v:textbox>
                    <w:txbxContent>
                      <w:p w14:paraId="1C2B8EC0" w14:textId="17389838" w:rsidR="00AE7A89" w:rsidRPr="007C14EC" w:rsidRDefault="00AE7A89" w:rsidP="00F4506D">
                        <w:pPr>
                          <w:rPr>
                            <w:i/>
                            <w:vertAlign w:val="subscript"/>
                          </w:rPr>
                        </w:pPr>
                        <w:r>
                          <w:rPr>
                            <w:i/>
                          </w:rPr>
                          <w:t>UF</w:t>
                        </w:r>
                        <w:r w:rsidRPr="003A6EE3">
                          <w:rPr>
                            <w:i/>
                          </w:rPr>
                          <w:t>C</w:t>
                        </w:r>
                        <w:r>
                          <w:rPr>
                            <w:i/>
                            <w:vertAlign w:val="subscript"/>
                          </w:rPr>
                          <w:t>1</w:t>
                        </w:r>
                      </w:p>
                    </w:txbxContent>
                  </v:textbox>
                </v:shape>
                <v:group id="Skupina 804" o:spid="_x0000_s1150" style="position:absolute;left:425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line id="Přímá spojnice 805" o:spid="_x0000_s1151"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" strokecolor="#131313 [3040]"/>
                  <v:line id="Přímá spojnice 806" o:spid="_x0000_s1152"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" strokecolor="#131313 [3040]"/>
                </v:group>
                <v:shape id="Textové pole 807" o:spid="_x0000_s1153" type="#_x0000_t202" style="position:absolute;left:698;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" filled="f" stroked="f" strokeweight=".5pt">
                  <v:textbox>
                    <w:txbxContent>
                      <w:p w14:paraId="5C1613DB" w14:textId="77777777" w:rsidR="00AE7A89" w:rsidRPr="003A6EE3" w:rsidRDefault="00AE7A89" w:rsidP="00F4506D">
                        <w:pPr>
                          <w:rPr>
                            <w:i/>
                          </w:rPr>
                        </w:pPr>
                        <w:r>
                          <w:rPr>
                            <w:i/>
                          </w:rPr>
                          <w:t>UF</w:t>
                        </w:r>
                        <w:r w:rsidRPr="003A6EE3">
                          <w:rPr>
                            <w:i/>
                          </w:rPr>
                          <w:t>C</w:t>
                        </w:r>
                      </w:p>
                    </w:txbxContent>
                  </v:textbox>
                </v:shape>
                <v:shape id="Textové pole 811" o:spid="_x0000_s1154" type="#_x0000_t202" style="position:absolute;left:26860;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" filled="f" stroked="f" strokeweight=".5pt">
                  <v:textbox>
                    <w:txbxContent>
                      <w:p w14:paraId="0D4AECDC" w14:textId="77777777" w:rsidR="00AE7A89" w:rsidRPr="003A6EE3" w:rsidRDefault="00AE7A89" w:rsidP="00F4506D">
                        <w:pPr>
                          <w:rPr>
                            <w:i/>
                          </w:rPr>
                        </w:pPr>
                        <w:r>
                          <w:rPr>
                            <w:i/>
                          </w:rPr>
                          <w:t>UF</w:t>
                        </w:r>
                        <w:r w:rsidRPr="003A6EE3">
                          <w:rPr>
                            <w:i/>
                          </w:rPr>
                          <w:t>C</w:t>
                        </w:r>
                      </w:p>
                    </w:txbxContent>
                  </v:textbox>
                </v:shape>
                <v:shape id="Textové pole 812" o:spid="_x0000_s1155" type="#_x0000_t202" style="position:absolute;left:22352;top:20193;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" filled="f" stroked="f" strokeweight=".5pt">
                  <v:textbox>
                    <w:txbxContent>
                      <w:p w14:paraId="197D1F31" w14:textId="77777777" w:rsidR="00AE7A89" w:rsidRPr="003A6EE3" w:rsidRDefault="00AE7A89" w:rsidP="00F4506D">
                        <w:pPr>
                          <w:rPr>
                            <w:i/>
                          </w:rPr>
                        </w:pPr>
                        <w:r>
                          <w:rPr>
                            <w:i/>
                          </w:rPr>
                          <w:t>Q</w:t>
                        </w:r>
                      </w:p>
                    </w:txbxContent>
                  </v:textbox>
                </v:shape>
                <v:shape id="Textové pole 814" o:spid="_x0000_s1156" type="#_x0000_t202" style="position:absolute;top:5822;width:647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" filled="f" stroked="f" strokeweight=".5pt">
                  <v:textbox>
                    <w:txbxContent>
                      <w:p w14:paraId="04F73860" w14:textId="4AFDD111" w:rsidR="00AE7A89" w:rsidRPr="007C14EC" w:rsidRDefault="00AE7A89" w:rsidP="00F4506D">
                        <w:pPr>
                          <w:rPr>
                            <w:i/>
                            <w:vertAlign w:val="subscript"/>
                          </w:rPr>
                        </w:pPr>
                        <w:r w:rsidRPr="00D36204">
                          <w:rPr>
                            <w:rFonts w:ascii="Corbel" w:hAnsi="Corbel"/>
                          </w:rPr>
                          <w:t>Δ</w:t>
                        </w:r>
                        <w:r>
                          <w:rPr>
                            <w:i/>
                          </w:rPr>
                          <w:t>UF</w:t>
                        </w:r>
                        <w:r w:rsidRPr="003A6EE3">
                          <w:rPr>
                            <w:i/>
                          </w:rPr>
                          <w:t>C</w:t>
                        </w:r>
                        <w:r>
                          <w:rPr>
                            <w:i/>
                            <w:vertAlign w:val="subscript"/>
                          </w:rPr>
                          <w:t>2</w:t>
                        </w:r>
                      </w:p>
                    </w:txbxContent>
                  </v:textbox>
                </v:shape>
                <v:line id="Přímá spojnice 817" o:spid="_x0000_s1157" style="position:absolute;flip:y;visibility:visible;mso-wrap-style:square" from="7366,5399" to="7366,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" strokecolor="#151515 [3200]">
                  <v:stroke dashstyle="1 1"/>
                </v:line>
                <v:line id="Přímá spojnice 824" o:spid="_x0000_s1158" style="position:absolute;flip:y;visibility:visible;mso-wrap-style:square" from="10078,12382" to="10078,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" strokecolor="#151515 [3200]">
                  <v:stroke dashstyle="1 1"/>
                </v:line>
                <v:line id="Přímá spojnice 854" o:spid="_x0000_s1159" style="position:absolute;visibility:visible;mso-wrap-style:square" from="4445,16744" to="10205,16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" strokecolor="#151515 [3200]">
                  <v:stroke dashstyle="1 1"/>
                </v:line>
                <v:line id="Přímá spojnice 855" o:spid="_x0000_s1160" style="position:absolute;visibility:visible;mso-wrap-style:square" from="4381,12373" to="10141,12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" strokecolor="#151515 [3200]">
                  <v:stroke dashstyle="1 1"/>
                </v:line>
                <v:shape id="Textové pole 856" o:spid="_x0000_s1161" type="#_x0000_t202" style="position:absolute;top:13261;width:60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" filled="f" stroked="f" strokeweight=".5pt">
                  <v:textbox>
                    <w:txbxContent>
                      <w:p w14:paraId="29F07828" w14:textId="462CECCE" w:rsidR="00AE7A89" w:rsidRPr="007C14EC" w:rsidRDefault="00AE7A89" w:rsidP="00F4506D">
                        <w:pPr>
                          <w:rPr>
                            <w:i/>
                            <w:vertAlign w:val="subscript"/>
                          </w:rPr>
                        </w:pPr>
                        <w:r w:rsidRPr="00D36204">
                          <w:rPr>
                            <w:rFonts w:ascii="Corbel" w:hAnsi="Corbel"/>
                          </w:rPr>
                          <w:t>Δ</w:t>
                        </w:r>
                        <w:r>
                          <w:rPr>
                            <w:i/>
                          </w:rPr>
                          <w:t>UF</w:t>
                        </w:r>
                        <w:r w:rsidRPr="003A6EE3">
                          <w:rPr>
                            <w:i/>
                          </w:rPr>
                          <w:t>C</w:t>
                        </w:r>
                        <w:r>
                          <w:rPr>
                            <w:i/>
                            <w:vertAlign w:val="subscript"/>
                          </w:rPr>
                          <w:t>1</w:t>
                        </w:r>
                      </w:p>
                    </w:txbxContent>
                  </v:textbox>
                </v:shape>
                <v:shape id="Textové pole 857" o:spid="_x0000_s1162" type="#_x0000_t202" style="position:absolute;left:5844;top:20193;width:380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" filled="f" stroked="f" strokeweight=".5pt">
                  <v:textbox>
                    <w:txbxContent>
                      <w:p w14:paraId="3819C456" w14:textId="77777777" w:rsidR="00AE7A89" w:rsidRPr="007C14EC" w:rsidRDefault="00AE7A89" w:rsidP="00F4506D">
                        <w:pPr>
                          <w:rPr>
                            <w:i/>
                            <w:vertAlign w:val="subscript"/>
                          </w:rPr>
                        </w:pPr>
                        <w:r>
                          <w:rPr>
                            <w:i/>
                          </w:rPr>
                          <w:t>Q</w:t>
                        </w:r>
                        <w:r>
                          <w:rPr>
                            <w:i/>
                            <w:vertAlign w:val="subscript"/>
                          </w:rPr>
                          <w:t>1</w:t>
                        </w:r>
                      </w:p>
                    </w:txbxContent>
                  </v:textbox>
                </v:shape>
                <v:shape id="Textové pole 858" o:spid="_x0000_s1163" type="#_x0000_t202" style="position:absolute;left:8830;top:20351;width:380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" filled="f" stroked="f" strokeweight=".5pt">
                  <v:textbox>
                    <w:txbxContent>
                      <w:p w14:paraId="118C39A5" w14:textId="77777777" w:rsidR="00AE7A89" w:rsidRPr="007C14EC" w:rsidRDefault="00AE7A89" w:rsidP="00F4506D">
                        <w:pPr>
                          <w:rPr>
                            <w:i/>
                            <w:vertAlign w:val="subscript"/>
                          </w:rPr>
                        </w:pPr>
                        <w:r>
                          <w:rPr>
                            <w:i/>
                          </w:rPr>
                          <w:t>Q</w:t>
                        </w:r>
                        <w:r>
                          <w:rPr>
                            <w:i/>
                            <w:vertAlign w:val="subscript"/>
                          </w:rPr>
                          <w:t>2</w:t>
                        </w:r>
                      </w:p>
                    </w:txbxContent>
                  </v:textbox>
                </v:shape>
                <v:shape id="Textové pole 865" o:spid="_x0000_s1164" type="#_x0000_t202" style="position:absolute;left:23971;top:14975;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" filled="f" stroked="f" strokeweight=".5pt">
                  <v:textbox>
                    <w:txbxContent>
                      <w:p w14:paraId="345FFAD1" w14:textId="3D8315A7" w:rsidR="00AE7A89" w:rsidRPr="007C14EC" w:rsidRDefault="00AE7A89" w:rsidP="00F4506D">
                        <w:pPr>
                          <w:rPr>
                            <w:i/>
                            <w:vertAlign w:val="subscript"/>
                          </w:rPr>
                        </w:pPr>
                        <w:r>
                          <w:rPr>
                            <w:i/>
                          </w:rPr>
                          <w:t>UF</w:t>
                        </w:r>
                        <w:r w:rsidRPr="003A6EE3">
                          <w:rPr>
                            <w:i/>
                          </w:rPr>
                          <w:t>C</w:t>
                        </w:r>
                        <w:r>
                          <w:rPr>
                            <w:i/>
                            <w:vertAlign w:val="subscript"/>
                          </w:rPr>
                          <w:t>2</w:t>
                        </w:r>
                      </w:p>
                    </w:txbxContent>
                  </v:textbox>
                </v:shape>
                <v:line id="Přímá spojnice 886" o:spid="_x0000_s1165" style="position:absolute;visibility:visible;mso-wrap-style:square" from="4318,13976" to="7558,13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" strokecolor="#151515 [3200]">
                  <v:stroke dashstyle="1 1"/>
                </v:line>
                <v:line id="Přímá spojnice 889" o:spid="_x0000_s1166" style="position:absolute;visibility:visible;mso-wrap-style:square" from="4254,5489" to="7494,5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" strokecolor="#151515 [3200]">
                  <v:stroke dashstyle="1 1"/>
                </v:line>
                <w10:anchorlock/>
              </v:group>
            </w:pict>
          </mc:Fallback>
        </mc:AlternateContent>
      </w:r>
    </w:p>
    <w:p w14:paraId="4C1103A1" w14:textId="77777777" w:rsidR="003537CF" w:rsidRPr="00C61402" w:rsidRDefault="003537CF" w:rsidP="00A54467">
      <w:pPr>
        <w:widowControl/>
        <w:numPr>
          <w:ilvl w:val="0"/>
          <w:numId w:val="11"/>
        </w:numPr>
        <w:kinsoku w:val="0"/>
        <w:overflowPunct w:val="0"/>
        <w:autoSpaceDE w:val="0"/>
        <w:autoSpaceDN w:val="0"/>
        <w:spacing w:before="0"/>
        <w:rPr>
          <w:lang w:val="en-GB"/>
        </w:rPr>
      </w:pPr>
      <w:bookmarkStart w:id="119" w:name="_MON_1129525034"/>
      <w:bookmarkStart w:id="120" w:name="_MON_1129541519"/>
      <w:bookmarkStart w:id="121" w:name="_MON_1129956828"/>
      <w:bookmarkStart w:id="122" w:name="_MON_1129956913"/>
      <w:bookmarkStart w:id="123" w:name="_MON_1129956932"/>
      <w:bookmarkStart w:id="124" w:name="_MON_1129956950"/>
      <w:bookmarkStart w:id="125" w:name="_MON_1129956955"/>
      <w:bookmarkStart w:id="126" w:name="_MON_1129957023"/>
      <w:bookmarkStart w:id="127" w:name="_MON_1129957035"/>
      <w:bookmarkStart w:id="128" w:name="_MON_1129957068"/>
      <w:bookmarkStart w:id="129" w:name="_MON_1129957077"/>
      <w:bookmarkStart w:id="130" w:name="_MON_1129957096"/>
      <w:bookmarkStart w:id="131" w:name="_MON_1129957103"/>
      <w:bookmarkStart w:id="132" w:name="_MON_1129957115"/>
      <w:bookmarkStart w:id="133" w:name="_MON_1129957118"/>
      <w:bookmarkStart w:id="134" w:name="_MON_1129957130"/>
      <w:bookmarkStart w:id="135" w:name="_MON_1129957138"/>
      <w:bookmarkStart w:id="136" w:name="_MON_1129957149"/>
      <w:bookmarkStart w:id="137" w:name="_MON_1129957165"/>
      <w:bookmarkStart w:id="138" w:name="_MON_1129957282"/>
      <w:bookmarkStart w:id="139" w:name="_MON_1129957310"/>
      <w:bookmarkStart w:id="140" w:name="_MON_1129957318"/>
      <w:bookmarkStart w:id="141" w:name="_MON_1130066639"/>
      <w:bookmarkStart w:id="142" w:name="_MON_1130066659"/>
      <w:bookmarkStart w:id="143" w:name="_MON_1130066662"/>
      <w:bookmarkStart w:id="144" w:name="_MON_1130654517"/>
      <w:bookmarkStart w:id="145" w:name="_MON_1131773728"/>
      <w:bookmarkStart w:id="146" w:name="_MON_1131774225"/>
      <w:bookmarkStart w:id="147" w:name="_MON_1131774239"/>
      <w:bookmarkStart w:id="148" w:name="_MON_1131774273"/>
      <w:bookmarkStart w:id="149" w:name="_MON_1131774279"/>
      <w:bookmarkStart w:id="150" w:name="_MON_1131774597"/>
      <w:bookmarkStart w:id="151" w:name="_MON_1131774623"/>
      <w:bookmarkStart w:id="152" w:name="_MON_1131775045"/>
      <w:bookmarkStart w:id="153" w:name="_MON_1204371776"/>
      <w:bookmarkStart w:id="154" w:name="_MON_1204957648"/>
      <w:bookmarkStart w:id="155" w:name="_MON_1204957714"/>
      <w:bookmarkStart w:id="156" w:name="_MON_1205568501"/>
      <w:bookmarkStart w:id="157" w:name="_MON_1205645572"/>
      <w:bookmarkStart w:id="158" w:name="_MON_1205645637"/>
      <w:bookmarkStart w:id="159" w:name="_MON_1205645805"/>
      <w:bookmarkStart w:id="160" w:name="_MON_1205646604"/>
      <w:bookmarkStart w:id="161" w:name="_MON_1205662022"/>
      <w:bookmarkStart w:id="162" w:name="_MON_1235215051"/>
      <w:bookmarkStart w:id="163" w:name="_MON_1235893322"/>
      <w:bookmarkStart w:id="164" w:name="_MON_1067412481"/>
      <w:bookmarkStart w:id="165" w:name="_MON_106802997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C61402">
        <w:rPr>
          <w:lang w:val="en-GB"/>
        </w:rPr>
        <w:t>It is therefore necessary to concentrate on utilizing the production capacity of expensive technologies rather than on less expensive ones. The utilization of production capacity of more expensive technologies brings about a more significant decrease in fixed unit costs and with it relatively higher fixed cost savings.</w:t>
      </w:r>
    </w:p>
    <w:p w14:paraId="7ABDAF1B" w14:textId="58A673D1" w:rsidR="003537CF" w:rsidRPr="00C61402" w:rsidRDefault="003537CF" w:rsidP="003537CF">
      <w:pPr>
        <w:rPr>
          <w:b/>
          <w:bCs/>
          <w:lang w:val="en-GB"/>
        </w:rPr>
      </w:pPr>
      <w:r w:rsidRPr="00C61402">
        <w:rPr>
          <w:b/>
          <w:bCs/>
          <w:lang w:val="en-GB"/>
        </w:rPr>
        <w:t>The utilization of production capacity</w:t>
      </w:r>
      <w:r w:rsidR="002748B9" w:rsidRPr="00C61402">
        <w:rPr>
          <w:b/>
          <w:bCs/>
          <w:lang w:val="en-GB"/>
        </w:rPr>
        <w:t xml:space="preserve"> –</w:t>
      </w:r>
      <w:r w:rsidRPr="00C61402">
        <w:rPr>
          <w:b/>
          <w:bCs/>
          <w:lang w:val="en-GB"/>
        </w:rPr>
        <w:t xml:space="preserve"> the source of savings on fixed costs</w:t>
      </w:r>
    </w:p>
    <w:p w14:paraId="59F39CB0" w14:textId="77777777" w:rsidR="003537CF" w:rsidRPr="00C61402" w:rsidRDefault="003537CF" w:rsidP="003537CF">
      <w:pPr>
        <w:rPr>
          <w:lang w:val="en-GB"/>
        </w:rPr>
      </w:pPr>
      <w:r w:rsidRPr="00C61402">
        <w:rPr>
          <w:lang w:val="en-GB"/>
        </w:rPr>
        <w:t>The fact that fixed costs show a higher effectiveness with a growing volume of production can be seen by lower fixed unit costs.</w:t>
      </w:r>
    </w:p>
    <w:p w14:paraId="71CEEBC5" w14:textId="77777777" w:rsidR="003537CF" w:rsidRPr="00C61402" w:rsidRDefault="003537CF" w:rsidP="003537CF">
      <w:pPr>
        <w:rPr>
          <w:lang w:val="en-GB"/>
        </w:rPr>
      </w:pPr>
      <w:r w:rsidRPr="00C61402">
        <w:rPr>
          <w:lang w:val="en-GB"/>
        </w:rPr>
        <w:t>The basic rule in economic decision making should therefore become the principle of maximizing production capacity. This means that expensive production equipment must produce at full capacity. The maximum use of time and output potential of machinery and equipment should be included in the decision making. Extending operational hours for example is an important means by which to decrease fixed unit costs.</w:t>
      </w:r>
    </w:p>
    <w:p w14:paraId="2A37CA9F" w14:textId="74DEF17D" w:rsidR="003537CF" w:rsidRPr="00C61402" w:rsidRDefault="003537CF" w:rsidP="003537CF">
      <w:pPr>
        <w:rPr>
          <w:lang w:val="en-GB"/>
        </w:rPr>
      </w:pPr>
      <w:r w:rsidRPr="00C61402">
        <w:rPr>
          <w:lang w:val="en-GB"/>
        </w:rPr>
        <w:t>The relative change in the fixed costs of production for the monitored period Q</w:t>
      </w:r>
      <w:r w:rsidRPr="00C61402">
        <w:rPr>
          <w:vertAlign w:val="subscript"/>
          <w:lang w:val="en-GB"/>
        </w:rPr>
        <w:t xml:space="preserve">1 </w:t>
      </w:r>
      <w:bookmarkStart w:id="166" w:name="OLE_LINK1"/>
      <w:r w:rsidRPr="00C61402">
        <w:rPr>
          <w:lang w:val="en-GB"/>
        </w:rPr>
        <w:t>are calculated according to the following equation</w:t>
      </w:r>
      <w:bookmarkEnd w:id="166"/>
      <w:r w:rsidRPr="00C61402">
        <w:rPr>
          <w:lang w:val="en-GB"/>
        </w:rPr>
        <w:t>:</w:t>
      </w:r>
    </w:p>
    <w:p w14:paraId="27E34D09" w14:textId="185BC730" w:rsidR="00AC6784" w:rsidRPr="00C61402" w:rsidRDefault="00AC6784" w:rsidP="000062D5">
      <w:pPr>
        <w:ind w:left="709"/>
        <w:rPr>
          <w:lang w:val="en-GB"/>
        </w:rPr>
      </w:pPr>
      <w:r w:rsidRPr="00C61402">
        <w:rPr>
          <w:position w:val="-90"/>
          <w:lang w:val="en-GB"/>
        </w:rPr>
        <w:object w:dxaOrig="2420" w:dyaOrig="1900" w14:anchorId="0D9B29B2">
          <v:shape id="_x0000_i1315" type="#_x0000_t75" style="width:123.5pt;height:94pt" o:ole="">
            <v:imagedata r:id="rId626" o:title=""/>
          </v:shape>
          <o:OLEObject Type="Embed" ProgID="Equation.DSMT4" ShapeID="_x0000_i1315" DrawAspect="Content" ObjectID="_1674378922" r:id="rId627"/>
        </w:object>
      </w:r>
    </w:p>
    <w:p w14:paraId="05745B3C" w14:textId="74FD59E4" w:rsidR="003537CF" w:rsidRPr="00C61402" w:rsidRDefault="003537CF" w:rsidP="003537CF">
      <w:pPr>
        <w:rPr>
          <w:lang w:val="en-GB"/>
        </w:rPr>
      </w:pPr>
      <w:r w:rsidRPr="00C61402">
        <w:rPr>
          <w:lang w:val="en-GB"/>
        </w:rPr>
        <w:t xml:space="preserve">If </w:t>
      </w:r>
      <w:r w:rsidRPr="00C61402">
        <w:rPr>
          <w:i/>
          <w:lang w:val="en-GB"/>
        </w:rPr>
        <w:t>i</w:t>
      </w:r>
      <w:r w:rsidRPr="00C61402">
        <w:rPr>
          <w:i/>
          <w:vertAlign w:val="subscript"/>
          <w:lang w:val="en-GB"/>
        </w:rPr>
        <w:t>Q</w:t>
      </w:r>
      <w:r w:rsidRPr="00C61402">
        <w:rPr>
          <w:lang w:val="en-GB"/>
        </w:rPr>
        <w:t xml:space="preserve"> &gt; 1, then </w:t>
      </w:r>
      <w:r w:rsidR="00AC6784" w:rsidRPr="00C61402">
        <w:rPr>
          <w:rFonts w:ascii="Corbel" w:hAnsi="Corbel"/>
          <w:lang w:val="en-GB"/>
        </w:rPr>
        <w:t>Δ</w:t>
      </w:r>
      <w:r w:rsidR="00AC6784" w:rsidRPr="00C61402">
        <w:rPr>
          <w:i/>
          <w:lang w:val="en-GB"/>
        </w:rPr>
        <w:t>FC</w:t>
      </w:r>
      <w:r w:rsidR="00AC6784" w:rsidRPr="00C61402">
        <w:rPr>
          <w:lang w:val="en-GB"/>
        </w:rPr>
        <w:t>|</w:t>
      </w:r>
      <w:r w:rsidR="00AC6784" w:rsidRPr="00C61402">
        <w:rPr>
          <w:i/>
          <w:lang w:val="en-GB"/>
        </w:rPr>
        <w:t>UFC</w:t>
      </w:r>
      <w:r w:rsidR="00AC6784" w:rsidRPr="00C61402">
        <w:rPr>
          <w:lang w:val="en-GB"/>
        </w:rPr>
        <w:t xml:space="preserve"> &lt; 0</w:t>
      </w:r>
      <w:r w:rsidRPr="00C61402">
        <w:rPr>
          <w:lang w:val="en-GB"/>
        </w:rPr>
        <w:t xml:space="preserve"> and there is a relative saving of fixed costs.</w:t>
      </w:r>
      <w:r w:rsidR="00AC6784" w:rsidRPr="00C61402">
        <w:rPr>
          <w:lang w:val="en-GB"/>
        </w:rPr>
        <w:t xml:space="preserve"> </w:t>
      </w:r>
      <w:r w:rsidRPr="00C61402">
        <w:rPr>
          <w:lang w:val="en-GB"/>
        </w:rPr>
        <w:t xml:space="preserve">If </w:t>
      </w:r>
      <w:r w:rsidRPr="00C61402">
        <w:rPr>
          <w:i/>
          <w:lang w:val="en-GB"/>
        </w:rPr>
        <w:t>i</w:t>
      </w:r>
      <w:r w:rsidRPr="00C61402">
        <w:rPr>
          <w:i/>
          <w:vertAlign w:val="subscript"/>
          <w:lang w:val="en-GB"/>
        </w:rPr>
        <w:t>Q</w:t>
      </w:r>
      <w:r w:rsidRPr="00C61402">
        <w:rPr>
          <w:lang w:val="en-GB"/>
        </w:rPr>
        <w:t xml:space="preserve"> &lt; 1, then </w:t>
      </w:r>
      <w:r w:rsidR="00AC6784" w:rsidRPr="00C61402">
        <w:rPr>
          <w:rFonts w:ascii="Corbel" w:hAnsi="Corbel"/>
          <w:lang w:val="en-GB"/>
        </w:rPr>
        <w:t>Δ</w:t>
      </w:r>
      <w:r w:rsidR="00AC6784" w:rsidRPr="00C61402">
        <w:rPr>
          <w:i/>
          <w:lang w:val="en-GB"/>
        </w:rPr>
        <w:t>FC</w:t>
      </w:r>
      <w:r w:rsidR="00AC6784" w:rsidRPr="00C61402">
        <w:rPr>
          <w:lang w:val="en-GB"/>
        </w:rPr>
        <w:t>|</w:t>
      </w:r>
      <w:r w:rsidR="00AC6784" w:rsidRPr="00C61402">
        <w:rPr>
          <w:i/>
          <w:lang w:val="en-GB"/>
        </w:rPr>
        <w:t>UFC</w:t>
      </w:r>
      <w:r w:rsidR="00AC6784" w:rsidRPr="00C61402">
        <w:rPr>
          <w:lang w:val="en-GB"/>
        </w:rPr>
        <w:t xml:space="preserve"> &gt; 0 </w:t>
      </w:r>
      <w:r w:rsidRPr="00C61402">
        <w:rPr>
          <w:lang w:val="en-GB"/>
        </w:rPr>
        <w:t>and there is a relative overrun of fixed costs.</w:t>
      </w:r>
      <w:r w:rsidR="00AC6784" w:rsidRPr="00C61402">
        <w:rPr>
          <w:lang w:val="en-GB"/>
        </w:rPr>
        <w:t xml:space="preserve"> </w:t>
      </w:r>
      <w:r w:rsidRPr="00C61402">
        <w:rPr>
          <w:lang w:val="en-GB"/>
        </w:rPr>
        <w:t>The higher the index of production is, the greater the relative savings on fixed costs will be.</w:t>
      </w:r>
    </w:p>
    <w:p w14:paraId="5BDCC3B8" w14:textId="77777777" w:rsidR="003537CF" w:rsidRPr="00C61402" w:rsidRDefault="003537CF" w:rsidP="00DC5DC9">
      <w:pPr>
        <w:rPr>
          <w:i/>
          <w:lang w:val="en-GB"/>
        </w:rPr>
      </w:pPr>
      <w:r w:rsidRPr="00C61402">
        <w:rPr>
          <w:i/>
          <w:lang w:val="en-GB"/>
        </w:rPr>
        <w:t>Example: The utilization of production capacity</w:t>
      </w:r>
    </w:p>
    <w:p w14:paraId="3F4D4927" w14:textId="0F6C912B" w:rsidR="003537CF" w:rsidRPr="00C61402" w:rsidRDefault="003537CF" w:rsidP="003537CF">
      <w:pPr>
        <w:rPr>
          <w:lang w:val="en-GB"/>
        </w:rPr>
      </w:pPr>
      <w:r w:rsidRPr="00C61402">
        <w:rPr>
          <w:lang w:val="en-GB"/>
        </w:rPr>
        <w:t>Let’s suppose that the fixed costs for production of product A are 100000 CZK. Calculate how the unit cost will develop, if production increases from 1000 to 2000 units.</w:t>
      </w:r>
    </w:p>
    <w:p w14:paraId="4419AF39" w14:textId="5A309F7E" w:rsidR="007D31C0" w:rsidRPr="00C61402" w:rsidRDefault="007D31C0" w:rsidP="003537CF">
      <w:pPr>
        <w:rPr>
          <w:lang w:val="en-GB"/>
        </w:rPr>
      </w:pPr>
      <w:r w:rsidRPr="00C61402">
        <w:rPr>
          <w:lang w:val="en-GB"/>
        </w:rPr>
        <w:t>Solution:</w:t>
      </w:r>
    </w:p>
    <w:p w14:paraId="166392C5" w14:textId="0A0DE889" w:rsidR="007D31C0" w:rsidRPr="00C61402" w:rsidRDefault="007D31C0" w:rsidP="007D31C0">
      <w:pPr>
        <w:ind w:left="709"/>
        <w:rPr>
          <w:lang w:val="en-GB"/>
        </w:rPr>
      </w:pPr>
      <w:r w:rsidRPr="00C61402">
        <w:rPr>
          <w:i/>
          <w:lang w:val="en-GB"/>
        </w:rPr>
        <w:t>UFC</w:t>
      </w:r>
      <w:r w:rsidRPr="00C61402">
        <w:rPr>
          <w:lang w:val="en-GB"/>
        </w:rPr>
        <w:t xml:space="preserve"> for 1000 units = 100000 : 1000 = 100</w:t>
      </w:r>
    </w:p>
    <w:p w14:paraId="3C97D1D8" w14:textId="5FE54D44" w:rsidR="007D31C0" w:rsidRPr="00C61402" w:rsidRDefault="007D31C0" w:rsidP="007D31C0">
      <w:pPr>
        <w:ind w:left="709"/>
        <w:rPr>
          <w:lang w:val="en-GB"/>
        </w:rPr>
      </w:pPr>
      <w:r w:rsidRPr="00C61402">
        <w:rPr>
          <w:i/>
          <w:lang w:val="en-GB"/>
        </w:rPr>
        <w:t>UFC</w:t>
      </w:r>
      <w:r w:rsidRPr="00C61402">
        <w:rPr>
          <w:lang w:val="en-GB"/>
        </w:rPr>
        <w:t xml:space="preserve"> for 2000 units = 100000 : 2000 = 50</w:t>
      </w:r>
    </w:p>
    <w:p w14:paraId="5D9024D2" w14:textId="354F40CD" w:rsidR="003537CF" w:rsidRPr="00C61402" w:rsidRDefault="003537CF" w:rsidP="003537CF">
      <w:pPr>
        <w:rPr>
          <w:lang w:val="en-GB"/>
        </w:rPr>
      </w:pPr>
      <w:r w:rsidRPr="00C61402">
        <w:rPr>
          <w:lang w:val="en-GB"/>
        </w:rPr>
        <w:t>The relative savings o</w:t>
      </w:r>
      <w:r w:rsidR="002748B9" w:rsidRPr="00C61402">
        <w:rPr>
          <w:lang w:val="en-GB"/>
        </w:rPr>
        <w:t>f</w:t>
      </w:r>
      <w:r w:rsidRPr="00C61402">
        <w:rPr>
          <w:lang w:val="en-GB"/>
        </w:rPr>
        <w:t xml:space="preserve"> fixed costs for the production of 2000 items are:</w:t>
      </w:r>
    </w:p>
    <w:p w14:paraId="3CA265AD" w14:textId="5E7C8091" w:rsidR="007D31C0" w:rsidRPr="00C61402" w:rsidRDefault="007D31C0" w:rsidP="007D31C0">
      <w:pPr>
        <w:ind w:left="567"/>
        <w:rPr>
          <w:lang w:val="en-GB"/>
        </w:rPr>
      </w:pPr>
      <w:r w:rsidRPr="00C61402">
        <w:rPr>
          <w:rFonts w:ascii="Corbel" w:hAnsi="Corbel"/>
          <w:lang w:val="en-GB"/>
        </w:rPr>
        <w:t>Δ</w:t>
      </w:r>
      <w:r w:rsidRPr="00C61402">
        <w:rPr>
          <w:i/>
          <w:lang w:val="en-GB"/>
        </w:rPr>
        <w:t>FC</w:t>
      </w:r>
      <w:r w:rsidRPr="00C61402">
        <w:rPr>
          <w:lang w:val="en-GB"/>
        </w:rPr>
        <w:t>|</w:t>
      </w:r>
      <w:r w:rsidRPr="00C61402">
        <w:rPr>
          <w:i/>
          <w:lang w:val="en-GB"/>
        </w:rPr>
        <w:t>UFC</w:t>
      </w:r>
      <w:r w:rsidRPr="00C61402">
        <w:rPr>
          <w:lang w:val="en-GB"/>
        </w:rPr>
        <w:t xml:space="preserve"> = </w:t>
      </w:r>
      <w:r w:rsidRPr="00C61402">
        <w:rPr>
          <w:i/>
          <w:lang w:val="en-GB"/>
        </w:rPr>
        <w:t>FC</w:t>
      </w:r>
      <w:r w:rsidRPr="00C61402">
        <w:rPr>
          <w:lang w:val="en-GB"/>
        </w:rPr>
        <w:t xml:space="preserve"> . (1 </w:t>
      </w:r>
      <w:r w:rsidRPr="00C61402">
        <w:rPr>
          <w:rFonts w:ascii="Corbel" w:hAnsi="Corbel"/>
          <w:lang w:val="en-GB"/>
        </w:rPr>
        <w:t xml:space="preserve">– </w:t>
      </w:r>
      <w:r w:rsidRPr="00C61402">
        <w:rPr>
          <w:rFonts w:ascii="Corbel" w:hAnsi="Corbel"/>
          <w:i/>
          <w:lang w:val="en-GB"/>
        </w:rPr>
        <w:t>i</w:t>
      </w:r>
      <w:r w:rsidRPr="00C61402">
        <w:rPr>
          <w:i/>
          <w:vertAlign w:val="subscript"/>
          <w:lang w:val="en-GB"/>
        </w:rPr>
        <w:t>Q</w:t>
      </w:r>
      <w:r w:rsidRPr="00C61402">
        <w:rPr>
          <w:rFonts w:ascii="Corbel" w:hAnsi="Corbel"/>
          <w:lang w:val="en-GB"/>
        </w:rPr>
        <w:t>) = 100000 . (1 – 2) = −100000</w:t>
      </w:r>
    </w:p>
    <w:p w14:paraId="46790980" w14:textId="36C5B123" w:rsidR="003537CF" w:rsidRPr="00C61402" w:rsidRDefault="003537CF" w:rsidP="003537CF">
      <w:pPr>
        <w:rPr>
          <w:lang w:val="en-GB"/>
        </w:rPr>
      </w:pPr>
      <w:r w:rsidRPr="00C61402">
        <w:rPr>
          <w:lang w:val="en-GB"/>
        </w:rPr>
        <w:t>The enterprise will achieve a relative saving of 100000 CZK due to the above mentioned increase in production.</w:t>
      </w:r>
    </w:p>
    <w:p w14:paraId="2C6E5B5A" w14:textId="5C8E9045" w:rsidR="003537CF" w:rsidRPr="00C61402" w:rsidRDefault="00CD2A17" w:rsidP="009313DB">
      <w:pPr>
        <w:pStyle w:val="Nadpis3"/>
      </w:pPr>
      <w:bookmarkStart w:id="167" w:name="_Toc180897283"/>
      <w:r w:rsidRPr="00C61402">
        <w:lastRenderedPageBreak/>
        <w:t>Total</w:t>
      </w:r>
      <w:r w:rsidR="003537CF" w:rsidRPr="00C61402">
        <w:t xml:space="preserve"> costs</w:t>
      </w:r>
      <w:bookmarkEnd w:id="167"/>
    </w:p>
    <w:p w14:paraId="1BE0DABD" w14:textId="7823D31E" w:rsidR="003537CF" w:rsidRPr="00C61402" w:rsidRDefault="007D31C0" w:rsidP="003537CF">
      <w:pPr>
        <w:rPr>
          <w:lang w:val="en-GB"/>
        </w:rPr>
      </w:pPr>
      <w:r w:rsidRPr="00C61402">
        <w:rPr>
          <w:lang w:val="en-GB"/>
        </w:rPr>
        <w:t>Total</w:t>
      </w:r>
      <w:r w:rsidR="003537CF" w:rsidRPr="00C61402">
        <w:rPr>
          <w:lang w:val="en-GB"/>
        </w:rPr>
        <w:t xml:space="preserve"> costs are created by the merger of two cost types - the proportional </w:t>
      </w:r>
      <w:r w:rsidRPr="00C61402">
        <w:rPr>
          <w:lang w:val="en-GB"/>
        </w:rPr>
        <w:t xml:space="preserve">variable </w:t>
      </w:r>
      <w:r w:rsidR="003537CF" w:rsidRPr="00C61402">
        <w:rPr>
          <w:lang w:val="en-GB"/>
        </w:rPr>
        <w:t xml:space="preserve">costs and the fixed costs. The mathematical equations for </w:t>
      </w:r>
      <w:r w:rsidRPr="00C61402">
        <w:rPr>
          <w:lang w:val="en-GB"/>
        </w:rPr>
        <w:t>total</w:t>
      </w:r>
      <w:r w:rsidR="003537CF" w:rsidRPr="00C61402">
        <w:rPr>
          <w:lang w:val="en-GB"/>
        </w:rPr>
        <w:t xml:space="preserve"> costs can be formulated as:</w:t>
      </w:r>
    </w:p>
    <w:p w14:paraId="1C344C38" w14:textId="11672EB8" w:rsidR="003537CF" w:rsidRPr="00C61402" w:rsidRDefault="00946139" w:rsidP="003537CF">
      <w:pPr>
        <w:rPr>
          <w:lang w:val="en-GB"/>
        </w:rPr>
      </w:pPr>
      <w:r w:rsidRPr="00C61402">
        <w:rPr>
          <w:lang w:val="en-GB"/>
        </w:rPr>
        <w:t>Total</w:t>
      </w:r>
      <w:r w:rsidR="003537CF" w:rsidRPr="00C61402">
        <w:rPr>
          <w:lang w:val="en-GB"/>
        </w:rPr>
        <w:t xml:space="preserve"> production costs</w:t>
      </w:r>
    </w:p>
    <w:p w14:paraId="3E781665" w14:textId="27C2587F" w:rsidR="007D31C0" w:rsidRPr="00C61402" w:rsidRDefault="007D31C0" w:rsidP="007D31C0">
      <w:pPr>
        <w:ind w:left="709"/>
        <w:rPr>
          <w:lang w:val="en-GB"/>
        </w:rPr>
      </w:pPr>
      <w:r w:rsidRPr="00C61402">
        <w:rPr>
          <w:position w:val="-6"/>
          <w:lang w:val="en-GB"/>
        </w:rPr>
        <w:object w:dxaOrig="2140" w:dyaOrig="240" w14:anchorId="5552418D">
          <v:shape id="_x0000_i1316" type="#_x0000_t75" style="width:107.5pt;height:10pt" o:ole="">
            <v:imagedata r:id="rId628" o:title=""/>
          </v:shape>
          <o:OLEObject Type="Embed" ProgID="Equation.DSMT4" ShapeID="_x0000_i1316" DrawAspect="Content" ObjectID="_1674378923" r:id="rId629"/>
        </w:object>
      </w:r>
    </w:p>
    <w:p w14:paraId="0BCAA2A1" w14:textId="1EFF6A8C" w:rsidR="003537CF" w:rsidRPr="00C61402" w:rsidRDefault="00946139" w:rsidP="003537CF">
      <w:pPr>
        <w:rPr>
          <w:lang w:val="en-GB"/>
        </w:rPr>
      </w:pPr>
      <w:r w:rsidRPr="00C61402">
        <w:rPr>
          <w:lang w:val="en-GB"/>
        </w:rPr>
        <w:t>U</w:t>
      </w:r>
      <w:r w:rsidR="003537CF" w:rsidRPr="00C61402">
        <w:rPr>
          <w:lang w:val="en-GB"/>
        </w:rPr>
        <w:t xml:space="preserve">nit </w:t>
      </w:r>
      <w:r w:rsidRPr="00C61402">
        <w:rPr>
          <w:lang w:val="en-GB"/>
        </w:rPr>
        <w:t xml:space="preserve">total </w:t>
      </w:r>
      <w:r w:rsidR="003537CF" w:rsidRPr="00C61402">
        <w:rPr>
          <w:lang w:val="en-GB"/>
        </w:rPr>
        <w:t>costs</w:t>
      </w:r>
    </w:p>
    <w:p w14:paraId="47A74F6E" w14:textId="28E66A19" w:rsidR="007D31C0" w:rsidRPr="00C61402" w:rsidRDefault="007D31C0" w:rsidP="007D31C0">
      <w:pPr>
        <w:ind w:left="709"/>
        <w:rPr>
          <w:lang w:val="en-GB"/>
        </w:rPr>
      </w:pPr>
      <w:r w:rsidRPr="00C61402">
        <w:rPr>
          <w:position w:val="-36"/>
          <w:lang w:val="en-GB"/>
        </w:rPr>
        <w:object w:dxaOrig="1359" w:dyaOrig="800" w14:anchorId="0AF6781E">
          <v:shape id="_x0000_i1317" type="#_x0000_t75" style="width:67pt;height:41.5pt" o:ole="">
            <v:imagedata r:id="rId630" o:title=""/>
          </v:shape>
          <o:OLEObject Type="Embed" ProgID="Equation.DSMT4" ShapeID="_x0000_i1317" DrawAspect="Content" ObjectID="_1674378924" r:id="rId631"/>
        </w:object>
      </w:r>
    </w:p>
    <w:p w14:paraId="2A81099E" w14:textId="485DE620" w:rsidR="007D31C0" w:rsidRPr="00C61402" w:rsidRDefault="007D31C0" w:rsidP="007D31C0">
      <w:pPr>
        <w:ind w:left="709"/>
        <w:rPr>
          <w:lang w:val="en-GB"/>
        </w:rPr>
      </w:pPr>
      <w:r w:rsidRPr="00C61402">
        <w:rPr>
          <w:position w:val="-18"/>
          <w:lang w:val="en-GB"/>
        </w:rPr>
        <w:object w:dxaOrig="1140" w:dyaOrig="380" w14:anchorId="7BB65DCB">
          <v:shape id="_x0000_i1318" type="#_x0000_t75" style="width:56.5pt;height:22pt" o:ole="">
            <v:imagedata r:id="rId632" o:title=""/>
          </v:shape>
          <o:OLEObject Type="Embed" ProgID="Equation.DSMT4" ShapeID="_x0000_i1318" DrawAspect="Content" ObjectID="_1674378925" r:id="rId633"/>
        </w:object>
      </w:r>
    </w:p>
    <w:p w14:paraId="087A5C6A" w14:textId="11484E65" w:rsidR="003537CF" w:rsidRPr="00C61402" w:rsidRDefault="003537CF" w:rsidP="003537C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24</w:t>
      </w:r>
      <w:r w:rsidRPr="00C61402">
        <w:fldChar w:fldCharType="end"/>
      </w:r>
      <w:r w:rsidRPr="00C61402">
        <w:t xml:space="preserve"> Development of </w:t>
      </w:r>
      <w:r w:rsidR="00011B7F" w:rsidRPr="00C61402">
        <w:t>total</w:t>
      </w:r>
      <w:r w:rsidRPr="00C61402">
        <w:t xml:space="preserve"> costs</w:t>
      </w:r>
      <w:r w:rsidR="002C66EA" w:rsidRPr="00C61402">
        <w:t xml:space="preserve"> and unit cost</w:t>
      </w:r>
    </w:p>
    <w:p w14:paraId="67338C6E" w14:textId="77777777" w:rsidR="00587E26" w:rsidRPr="00C61402" w:rsidRDefault="00587E26" w:rsidP="00587E26">
      <w:pPr>
        <w:rPr>
          <w:lang w:val="en-GB"/>
        </w:rPr>
      </w:pPr>
      <w:r w:rsidRPr="00C61402">
        <w:rPr>
          <w:noProof/>
        </w:rPr>
        <mc:AlternateContent>
          <mc:Choice Requires="wpc">
            <w:drawing>
              <wp:inline distT="0" distB="0" distL="0" distR="0" wp14:anchorId="3F9F5624" wp14:editId="5A6F709B">
                <wp:extent cx="5521960" cy="2485061"/>
                <wp:effectExtent l="0" t="0" r="0" b="0"/>
                <wp:docPr id="875" name="Plátno 8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67" name="Textové pole 767"/>
                        <wps:cNvSpPr txBox="1"/>
                        <wps:spPr>
                          <a:xfrm>
                            <a:off x="4798820" y="1522227"/>
                            <a:ext cx="516330" cy="414000"/>
                          </a:xfrm>
                          <a:prstGeom prst="rect">
                            <a:avLst/>
                          </a:prstGeom>
                          <a:noFill/>
                          <a:ln w="6350">
                            <a:noFill/>
                          </a:ln>
                        </wps:spPr>
                        <wps:txbx>
                          <w:txbxContent>
                            <w:p w14:paraId="6B7FFBCB" w14:textId="0BA78FBC" w:rsidR="00AE7A89" w:rsidRPr="007C14EC" w:rsidRDefault="00AE7A89" w:rsidP="00587E26">
                              <w:pPr>
                                <w:rPr>
                                  <w:i/>
                                  <w:vertAlign w:val="subscript"/>
                                </w:rPr>
                              </w:pPr>
                              <w:r>
                                <w:rPr>
                                  <w:i/>
                                </w:rPr>
                                <w:t>UV</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784" name="Skupina 784"/>
                        <wpg:cNvGrpSpPr/>
                        <wpg:grpSpPr>
                          <a:xfrm>
                            <a:off x="425450" y="107950"/>
                            <a:ext cx="1980000" cy="1980000"/>
                            <a:chOff x="400050" y="69850"/>
                            <a:chExt cx="1980000" cy="1980000"/>
                          </a:xfrm>
                        </wpg:grpSpPr>
                        <wps:wsp>
                          <wps:cNvPr id="785" name="Přímá spojnice 785"/>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786" name="Přímá spojnice 786"/>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790" name="Textové pole 790"/>
                        <wps:cNvSpPr txBox="1"/>
                        <wps:spPr>
                          <a:xfrm>
                            <a:off x="69850" y="0"/>
                            <a:ext cx="432000" cy="414000"/>
                          </a:xfrm>
                          <a:prstGeom prst="rect">
                            <a:avLst/>
                          </a:prstGeom>
                          <a:noFill/>
                          <a:ln w="6350">
                            <a:noFill/>
                          </a:ln>
                        </wps:spPr>
                        <wps:txbx>
                          <w:txbxContent>
                            <w:p w14:paraId="13C1182B" w14:textId="052D7807" w:rsidR="00AE7A89" w:rsidRPr="003A6EE3" w:rsidRDefault="00AE7A89" w:rsidP="00587E26">
                              <w:pPr>
                                <w:rPr>
                                  <w:i/>
                                </w:rPr>
                              </w:pP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791" name="Skupina 791"/>
                        <wpg:cNvGrpSpPr/>
                        <wpg:grpSpPr>
                          <a:xfrm>
                            <a:off x="3073400" y="107958"/>
                            <a:ext cx="1980000" cy="1980000"/>
                            <a:chOff x="400050" y="69850"/>
                            <a:chExt cx="1980000" cy="1980000"/>
                          </a:xfrm>
                        </wpg:grpSpPr>
                        <wps:wsp>
                          <wps:cNvPr id="793" name="Přímá spojnice 793"/>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794" name="Přímá spojnice 794"/>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798" name="Textové pole 798"/>
                        <wps:cNvSpPr txBox="1"/>
                        <wps:spPr>
                          <a:xfrm>
                            <a:off x="2686050" y="8"/>
                            <a:ext cx="432000" cy="414000"/>
                          </a:xfrm>
                          <a:prstGeom prst="rect">
                            <a:avLst/>
                          </a:prstGeom>
                          <a:noFill/>
                          <a:ln w="6350">
                            <a:noFill/>
                          </a:ln>
                        </wps:spPr>
                        <wps:txbx>
                          <w:txbxContent>
                            <w:p w14:paraId="44915A54" w14:textId="3C625D6A" w:rsidR="00AE7A89" w:rsidRPr="003A6EE3" w:rsidRDefault="00AE7A89" w:rsidP="00587E26">
                              <w:pPr>
                                <w:rPr>
                                  <w:i/>
                                </w:rPr>
                              </w:pPr>
                              <w:r>
                                <w:rPr>
                                  <w:i/>
                                </w:rPr>
                                <w:t>U</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9" name="Textové pole 799"/>
                        <wps:cNvSpPr txBox="1"/>
                        <wps:spPr>
                          <a:xfrm>
                            <a:off x="2235200" y="2019300"/>
                            <a:ext cx="432000" cy="414000"/>
                          </a:xfrm>
                          <a:prstGeom prst="rect">
                            <a:avLst/>
                          </a:prstGeom>
                          <a:noFill/>
                          <a:ln w="6350">
                            <a:noFill/>
                          </a:ln>
                        </wps:spPr>
                        <wps:txbx>
                          <w:txbxContent>
                            <w:p w14:paraId="04E3163C" w14:textId="77777777" w:rsidR="00AE7A89" w:rsidRPr="003A6EE3" w:rsidRDefault="00AE7A89" w:rsidP="00587E26">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1" name="Textové pole 801"/>
                        <wps:cNvSpPr txBox="1"/>
                        <wps:spPr>
                          <a:xfrm>
                            <a:off x="4883150" y="2035195"/>
                            <a:ext cx="432000" cy="414000"/>
                          </a:xfrm>
                          <a:prstGeom prst="rect">
                            <a:avLst/>
                          </a:prstGeom>
                          <a:noFill/>
                          <a:ln w="6350">
                            <a:noFill/>
                          </a:ln>
                        </wps:spPr>
                        <wps:txbx>
                          <w:txbxContent>
                            <w:p w14:paraId="130AD39F" w14:textId="77777777" w:rsidR="00AE7A89" w:rsidRPr="003A6EE3" w:rsidRDefault="00AE7A89" w:rsidP="00587E26">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8" name="Textové pole 808"/>
                        <wps:cNvSpPr txBox="1"/>
                        <wps:spPr>
                          <a:xfrm>
                            <a:off x="2159000" y="1357127"/>
                            <a:ext cx="516330" cy="414000"/>
                          </a:xfrm>
                          <a:prstGeom prst="rect">
                            <a:avLst/>
                          </a:prstGeom>
                          <a:noFill/>
                          <a:ln w="6350">
                            <a:noFill/>
                          </a:ln>
                        </wps:spPr>
                        <wps:txbx>
                          <w:txbxContent>
                            <w:p w14:paraId="416C6EAD" w14:textId="3C382191" w:rsidR="00AE7A89" w:rsidRPr="007C14EC" w:rsidRDefault="00AE7A89" w:rsidP="00587E26">
                              <w:pPr>
                                <w:rPr>
                                  <w:i/>
                                  <w:vertAlign w:val="subscript"/>
                                </w:rPr>
                              </w:pPr>
                              <w:r>
                                <w:rPr>
                                  <w:i/>
                                </w:rPr>
                                <w:t>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9" name="Volný tvar 809"/>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 name="Textové pole 859"/>
                        <wps:cNvSpPr txBox="1"/>
                        <wps:spPr>
                          <a:xfrm>
                            <a:off x="2159000" y="431244"/>
                            <a:ext cx="516330" cy="414000"/>
                          </a:xfrm>
                          <a:prstGeom prst="rect">
                            <a:avLst/>
                          </a:prstGeom>
                          <a:noFill/>
                          <a:ln w="6350">
                            <a:noFill/>
                          </a:ln>
                        </wps:spPr>
                        <wps:txbx>
                          <w:txbxContent>
                            <w:p w14:paraId="38FEE655" w14:textId="4F7E10C5" w:rsidR="00AE7A89" w:rsidRPr="007C14EC" w:rsidRDefault="00AE7A89" w:rsidP="00587E26">
                              <w:pPr>
                                <w:rPr>
                                  <w:i/>
                                  <w:vertAlign w:val="subscript"/>
                                </w:rPr>
                              </w:pP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0" name="Textové pole 860"/>
                        <wps:cNvSpPr txBox="1"/>
                        <wps:spPr>
                          <a:xfrm>
                            <a:off x="1022549" y="1167681"/>
                            <a:ext cx="500475" cy="414000"/>
                          </a:xfrm>
                          <a:prstGeom prst="rect">
                            <a:avLst/>
                          </a:prstGeom>
                          <a:noFill/>
                          <a:ln w="6350">
                            <a:noFill/>
                          </a:ln>
                        </wps:spPr>
                        <wps:txbx>
                          <w:txbxContent>
                            <w:p w14:paraId="47AE8F47" w14:textId="60315961" w:rsidR="00AE7A89" w:rsidRPr="007C14EC" w:rsidRDefault="00AE7A89" w:rsidP="00587E26">
                              <w:pPr>
                                <w:rPr>
                                  <w:i/>
                                  <w:vertAlign w:val="subscript"/>
                                </w:rPr>
                              </w:pPr>
                              <w:r>
                                <w:rPr>
                                  <w:i/>
                                </w:rPr>
                                <w:t>UVC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2" name="Textové pole 872"/>
                        <wps:cNvSpPr txBox="1"/>
                        <wps:spPr>
                          <a:xfrm>
                            <a:off x="4813301" y="1369827"/>
                            <a:ext cx="516330" cy="414000"/>
                          </a:xfrm>
                          <a:prstGeom prst="rect">
                            <a:avLst/>
                          </a:prstGeom>
                          <a:noFill/>
                          <a:ln w="6350">
                            <a:noFill/>
                          </a:ln>
                        </wps:spPr>
                        <wps:txbx>
                          <w:txbxContent>
                            <w:p w14:paraId="54C3EED9" w14:textId="6C49E29C" w:rsidR="00AE7A89" w:rsidRPr="007C14EC" w:rsidRDefault="00AE7A89" w:rsidP="00587E26">
                              <w:pPr>
                                <w:rPr>
                                  <w:i/>
                                  <w:vertAlign w:val="subscript"/>
                                </w:rPr>
                              </w:pPr>
                              <w:r>
                                <w:rPr>
                                  <w:i/>
                                </w:rPr>
                                <w:t>U</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3" name="Textové pole 873"/>
                        <wps:cNvSpPr txBox="1"/>
                        <wps:spPr>
                          <a:xfrm>
                            <a:off x="825500" y="168425"/>
                            <a:ext cx="1638300" cy="414000"/>
                          </a:xfrm>
                          <a:prstGeom prst="rect">
                            <a:avLst/>
                          </a:prstGeom>
                          <a:noFill/>
                          <a:ln w="6350">
                            <a:noFill/>
                          </a:ln>
                        </wps:spPr>
                        <wps:txbx>
                          <w:txbxContent>
                            <w:p w14:paraId="7C9D621A" w14:textId="1BF585FE" w:rsidR="00AE7A89" w:rsidRPr="00F4506D" w:rsidRDefault="00AE7A89" w:rsidP="00587E26">
                              <w:r>
                                <w:t>Total 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4" name="Textové pole 874"/>
                        <wps:cNvSpPr txBox="1"/>
                        <wps:spPr>
                          <a:xfrm>
                            <a:off x="3486150" y="146350"/>
                            <a:ext cx="1638300" cy="414000"/>
                          </a:xfrm>
                          <a:prstGeom prst="rect">
                            <a:avLst/>
                          </a:prstGeom>
                          <a:noFill/>
                          <a:ln w="6350">
                            <a:noFill/>
                          </a:ln>
                        </wps:spPr>
                        <wps:txbx>
                          <w:txbxContent>
                            <w:p w14:paraId="18CB59B6" w14:textId="26ED742E" w:rsidR="00AE7A89" w:rsidRPr="00F4506D" w:rsidRDefault="00AE7A89" w:rsidP="00587E26">
                              <w:r>
                                <w:t>Unit 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6" name="Přímá spojnice 876"/>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877" name="Přímá spojnice 877"/>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891" name="Přímá spojnice 891"/>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892" name="Volný tvar 892"/>
                        <wps:cNvSpPr/>
                        <wps:spPr>
                          <a:xfrm>
                            <a:off x="1303950" y="1130818"/>
                            <a:ext cx="149225" cy="431165"/>
                          </a:xfrm>
                          <a:custGeom>
                            <a:avLst/>
                            <a:gdLst>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28386"/>
                              <a:gd name="connsiteY0" fmla="*/ 424674 h 424674"/>
                              <a:gd name="connsiteX1" fmla="*/ 126748 w 228386"/>
                              <a:gd name="connsiteY1" fmla="*/ 175704 h 424674"/>
                              <a:gd name="connsiteX2" fmla="*/ 228386 w 228386"/>
                              <a:gd name="connsiteY2" fmla="*/ 35358 h 424674"/>
                              <a:gd name="connsiteX3" fmla="*/ 0 w 228386"/>
                              <a:gd name="connsiteY3" fmla="*/ 3688 h 424674"/>
                              <a:gd name="connsiteX4" fmla="*/ 0 w 228386"/>
                              <a:gd name="connsiteY4" fmla="*/ 3688 h 424674"/>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Lst>
                            <a:ahLst/>
                            <a:cxnLst>
                              <a:cxn ang="0">
                                <a:pos x="connsiteX0" y="connsiteY0"/>
                              </a:cxn>
                              <a:cxn ang="0">
                                <a:pos x="connsiteX1" y="connsiteY1"/>
                              </a:cxn>
                              <a:cxn ang="0">
                                <a:pos x="connsiteX2" y="connsiteY2"/>
                              </a:cxn>
                              <a:cxn ang="0">
                                <a:pos x="connsiteX3" y="connsiteY3"/>
                              </a:cxn>
                            </a:cxnLst>
                            <a:rect l="l" t="t" r="r" b="b"/>
                            <a:pathLst>
                              <a:path w="158435" h="420986">
                                <a:moveTo>
                                  <a:pt x="158435" y="420986"/>
                                </a:moveTo>
                                <a:cubicBezTo>
                                  <a:pt x="150862" y="276132"/>
                                  <a:pt x="153154" y="242180"/>
                                  <a:pt x="126748" y="172016"/>
                                </a:cubicBezTo>
                                <a:cubicBezTo>
                                  <a:pt x="100342" y="101852"/>
                                  <a:pt x="21125" y="28669"/>
                                  <a:pt x="0" y="0"/>
                                </a:cubicBezTo>
                                <a:lnTo>
                                  <a:pt x="0" y="0"/>
                                </a:lnTo>
                              </a:path>
                            </a:pathLst>
                          </a:custGeom>
                          <a:ln>
                            <a:tailEnd type="arrow"/>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F9F5624" id="Plátno 875" o:spid="_x0000_s1167" editas="canvas" style="width:434.8pt;height:195.65pt;mso-position-horizontal-relative:char;mso-position-vertical-relative:line" coordsize="55219,2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">
                <v:shape id="_x0000_s1168" type="#_x0000_t75" style="position:absolute;width:55219;height:24847;visibility:visible;mso-wrap-style:square">
                  <v:fill o:detectmouseclick="t"/>
                  <v:path o:connecttype="none"/>
                </v:shape>
                <v:shape id="Textové pole 767" o:spid="_x0000_s1169" type="#_x0000_t202" style="position:absolute;left:47988;top:15222;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" filled="f" stroked="f" strokeweight=".5pt">
                  <v:textbox>
                    <w:txbxContent>
                      <w:p w14:paraId="6B7FFBCB" w14:textId="0BA78FBC" w:rsidR="00AE7A89" w:rsidRPr="007C14EC" w:rsidRDefault="00AE7A89" w:rsidP="00587E26">
                        <w:pPr>
                          <w:rPr>
                            <w:i/>
                            <w:vertAlign w:val="subscript"/>
                          </w:rPr>
                        </w:pPr>
                        <w:r>
                          <w:rPr>
                            <w:i/>
                          </w:rPr>
                          <w:t>UV</w:t>
                        </w:r>
                        <w:r w:rsidRPr="003A6EE3">
                          <w:rPr>
                            <w:i/>
                          </w:rPr>
                          <w:t>C</w:t>
                        </w:r>
                      </w:p>
                    </w:txbxContent>
                  </v:textbox>
                </v:shape>
                <v:group id="Skupina 784" o:spid="_x0000_s1170" style="position:absolute;left:425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">
                  <v:line id="Přímá spojnice 785" o:spid="_x0000_s1171"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" strokecolor="#131313 [3040]"/>
                  <v:line id="Přímá spojnice 786" o:spid="_x0000_s1172"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" strokecolor="#131313 [3040]"/>
                </v:group>
                <v:shape id="Textové pole 790" o:spid="_x0000_s1173" type="#_x0000_t202" style="position:absolute;left:698;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" filled="f" stroked="f" strokeweight=".5pt">
                  <v:textbox>
                    <w:txbxContent>
                      <w:p w14:paraId="13C1182B" w14:textId="052D7807" w:rsidR="00AE7A89" w:rsidRPr="003A6EE3" w:rsidRDefault="00AE7A89" w:rsidP="00587E26">
                        <w:pPr>
                          <w:rPr>
                            <w:i/>
                          </w:rPr>
                        </w:pPr>
                        <w:r w:rsidRPr="003A6EE3">
                          <w:rPr>
                            <w:i/>
                          </w:rPr>
                          <w:t>C</w:t>
                        </w:r>
                      </w:p>
                    </w:txbxContent>
                  </v:textbox>
                </v:shape>
                <v:group id="Skupina 791" o:spid="_x0000_s1174" style="position:absolute;left:3073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line id="Přímá spojnice 793" o:spid="_x0000_s1175"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" strokecolor="#131313 [3040]"/>
                  <v:line id="Přímá spojnice 794" o:spid="_x0000_s1176"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" strokecolor="#131313 [3040]"/>
                </v:group>
                <v:shape id="Textové pole 798" o:spid="_x0000_s1177" type="#_x0000_t202" style="position:absolute;left:26860;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" filled="f" stroked="f" strokeweight=".5pt">
                  <v:textbox>
                    <w:txbxContent>
                      <w:p w14:paraId="44915A54" w14:textId="3C625D6A" w:rsidR="00AE7A89" w:rsidRPr="003A6EE3" w:rsidRDefault="00AE7A89" w:rsidP="00587E26">
                        <w:pPr>
                          <w:rPr>
                            <w:i/>
                          </w:rPr>
                        </w:pPr>
                        <w:r>
                          <w:rPr>
                            <w:i/>
                          </w:rPr>
                          <w:t>U</w:t>
                        </w:r>
                        <w:r w:rsidRPr="003A6EE3">
                          <w:rPr>
                            <w:i/>
                          </w:rPr>
                          <w:t>C</w:t>
                        </w:r>
                      </w:p>
                    </w:txbxContent>
                  </v:textbox>
                </v:shape>
                <v:shape id="Textové pole 799" o:spid="_x0000_s1178" type="#_x0000_t202" style="position:absolute;left:22352;top:20193;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" filled="f" stroked="f" strokeweight=".5pt">
                  <v:textbox>
                    <w:txbxContent>
                      <w:p w14:paraId="04E3163C" w14:textId="77777777" w:rsidR="00AE7A89" w:rsidRPr="003A6EE3" w:rsidRDefault="00AE7A89" w:rsidP="00587E26">
                        <w:pPr>
                          <w:rPr>
                            <w:i/>
                          </w:rPr>
                        </w:pPr>
                        <w:r>
                          <w:rPr>
                            <w:i/>
                          </w:rPr>
                          <w:t>Q</w:t>
                        </w:r>
                      </w:p>
                    </w:txbxContent>
                  </v:textbox>
                </v:shape>
                <v:shape id="Textové pole 801" o:spid="_x0000_s1179"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" filled="f" stroked="f" strokeweight=".5pt">
                  <v:textbox>
                    <w:txbxContent>
                      <w:p w14:paraId="130AD39F" w14:textId="77777777" w:rsidR="00AE7A89" w:rsidRPr="003A6EE3" w:rsidRDefault="00AE7A89" w:rsidP="00587E26">
                        <w:pPr>
                          <w:rPr>
                            <w:i/>
                          </w:rPr>
                        </w:pPr>
                        <w:r>
                          <w:rPr>
                            <w:i/>
                          </w:rPr>
                          <w:t>Q</w:t>
                        </w:r>
                      </w:p>
                    </w:txbxContent>
                  </v:textbox>
                </v:shape>
                <v:shape id="Textové pole 808" o:spid="_x0000_s1180" type="#_x0000_t202" style="position:absolute;left:21590;top:13571;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" filled="f" stroked="f" strokeweight=".5pt">
                  <v:textbox>
                    <w:txbxContent>
                      <w:p w14:paraId="416C6EAD" w14:textId="3C382191" w:rsidR="00AE7A89" w:rsidRPr="007C14EC" w:rsidRDefault="00AE7A89" w:rsidP="00587E26">
                        <w:pPr>
                          <w:rPr>
                            <w:i/>
                            <w:vertAlign w:val="subscript"/>
                          </w:rPr>
                        </w:pPr>
                        <w:r>
                          <w:rPr>
                            <w:i/>
                          </w:rPr>
                          <w:t>F</w:t>
                        </w:r>
                        <w:r w:rsidRPr="003A6EE3">
                          <w:rPr>
                            <w:i/>
                          </w:rPr>
                          <w:t>C</w:t>
                        </w:r>
                      </w:p>
                    </w:txbxContent>
                  </v:textbox>
                </v:shape>
                <v:shape id="Volný tvar 809" o:spid="_x0000_s1181"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" path="m,c17198,100542,60325,499555,165100,692177v104775,192622,247121,384709,463550,463553e" filled="f" strokecolor="#131313 [3040]">
                  <v:path arrowok="t" o:connecttype="custom" o:connectlocs="0,0;415252,726494;1581150,1213029" o:connectangles="0,0,0"/>
                </v:shape>
                <v:shape id="Textové pole 859" o:spid="_x0000_s1182" type="#_x0000_t202" style="position:absolute;left:21590;top:4312;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" filled="f" stroked="f" strokeweight=".5pt">
                  <v:textbox>
                    <w:txbxContent>
                      <w:p w14:paraId="38FEE655" w14:textId="4F7E10C5" w:rsidR="00AE7A89" w:rsidRPr="007C14EC" w:rsidRDefault="00AE7A89" w:rsidP="00587E26">
                        <w:pPr>
                          <w:rPr>
                            <w:i/>
                            <w:vertAlign w:val="subscript"/>
                          </w:rPr>
                        </w:pPr>
                        <w:r w:rsidRPr="003A6EE3">
                          <w:rPr>
                            <w:i/>
                          </w:rPr>
                          <w:t>C</w:t>
                        </w:r>
                      </w:p>
                    </w:txbxContent>
                  </v:textbox>
                </v:shape>
                <v:shape id="Textové pole 860" o:spid="_x0000_s1183" type="#_x0000_t202" style="position:absolute;left:10225;top:11676;width:5005;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" filled="f" stroked="f" strokeweight=".5pt">
                  <v:textbox>
                    <w:txbxContent>
                      <w:p w14:paraId="47AE8F47" w14:textId="60315961" w:rsidR="00AE7A89" w:rsidRPr="007C14EC" w:rsidRDefault="00AE7A89" w:rsidP="00587E26">
                        <w:pPr>
                          <w:rPr>
                            <w:i/>
                            <w:vertAlign w:val="subscript"/>
                          </w:rPr>
                        </w:pPr>
                        <w:r>
                          <w:rPr>
                            <w:i/>
                          </w:rPr>
                          <w:t>UVC</w:t>
                        </w:r>
                      </w:p>
                    </w:txbxContent>
                  </v:textbox>
                </v:shape>
                <v:shape id="Textové pole 872" o:spid="_x0000_s1184" type="#_x0000_t202" style="position:absolute;left:48133;top:13698;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" filled="f" stroked="f" strokeweight=".5pt">
                  <v:textbox>
                    <w:txbxContent>
                      <w:p w14:paraId="54C3EED9" w14:textId="6C49E29C" w:rsidR="00AE7A89" w:rsidRPr="007C14EC" w:rsidRDefault="00AE7A89" w:rsidP="00587E26">
                        <w:pPr>
                          <w:rPr>
                            <w:i/>
                            <w:vertAlign w:val="subscript"/>
                          </w:rPr>
                        </w:pPr>
                        <w:r>
                          <w:rPr>
                            <w:i/>
                          </w:rPr>
                          <w:t>U</w:t>
                        </w:r>
                        <w:r w:rsidRPr="003A6EE3">
                          <w:rPr>
                            <w:i/>
                          </w:rPr>
                          <w:t>C</w:t>
                        </w:r>
                      </w:p>
                    </w:txbxContent>
                  </v:textbox>
                </v:shape>
                <v:shape id="Textové pole 873" o:spid="_x0000_s1185" type="#_x0000_t202" style="position:absolute;left:8255;top:1684;width:163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" filled="f" stroked="f" strokeweight=".5pt">
                  <v:textbox>
                    <w:txbxContent>
                      <w:p w14:paraId="7C9D621A" w14:textId="1BF585FE" w:rsidR="00AE7A89" w:rsidRPr="00F4506D" w:rsidRDefault="00AE7A89" w:rsidP="00587E26">
                        <w:r>
                          <w:t>Total cost</w:t>
                        </w:r>
                      </w:p>
                    </w:txbxContent>
                  </v:textbox>
                </v:shape>
                <v:shape id="Textové pole 874" o:spid="_x0000_s1186" type="#_x0000_t202" style="position:absolute;left:34861;top:1463;width:163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" filled="f" stroked="f" strokeweight=".5pt">
                  <v:textbox>
                    <w:txbxContent>
                      <w:p w14:paraId="18CB59B6" w14:textId="26ED742E" w:rsidR="00AE7A89" w:rsidRPr="00F4506D" w:rsidRDefault="00AE7A89" w:rsidP="00587E26">
                        <w:r>
                          <w:t>Unit cost</w:t>
                        </w:r>
                      </w:p>
                    </w:txbxContent>
                  </v:textbox>
                </v:shape>
                <v:line id="Přímá spojnice 876" o:spid="_x0000_s1187"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" strokecolor="#131313 [3040]"/>
                <v:line id="Přímá spojnice 877" o:spid="_x0000_s1188"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" strokecolor="#131313 [3040]"/>
                <v:line id="Přímá spojnice 891" o:spid="_x0000_s1189"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" strokecolor="#131313 [3040]"/>
                <v:shape id="Volný tvar 892" o:spid="_x0000_s1190" style="position:absolute;left:13039;top:11308;width:1492;height:4311;visibility:visible;mso-wrap-style:square;v-text-anchor:middle" coordsize="158435,42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" path="m158435,420986c150862,276132,153154,242180,126748,172016,100342,101852,21125,28669,,l,e" filled="f" strokecolor="#131313 [3040]">
                  <v:stroke endarrow="open"/>
                  <v:path arrowok="t" o:connecttype="custom" o:connectlocs="149225,431165;119380,176175;0,0;0,0" o:connectangles="0,0,0,0"/>
                </v:shape>
                <w10:anchorlock/>
              </v:group>
            </w:pict>
          </mc:Fallback>
        </mc:AlternateContent>
      </w:r>
    </w:p>
    <w:p w14:paraId="70226693" w14:textId="33B0328E" w:rsidR="003537CF" w:rsidRPr="00C61402" w:rsidRDefault="003537CF" w:rsidP="003537CF">
      <w:pPr>
        <w:rPr>
          <w:lang w:val="en-GB"/>
        </w:rPr>
      </w:pPr>
      <w:bookmarkStart w:id="168" w:name="_MON_1129957438"/>
      <w:bookmarkStart w:id="169" w:name="_MON_1131775133"/>
      <w:bookmarkStart w:id="170" w:name="_MON_1204372319"/>
      <w:bookmarkStart w:id="171" w:name="_MON_1205041953"/>
      <w:bookmarkStart w:id="172" w:name="_MON_1205041990"/>
      <w:bookmarkStart w:id="173" w:name="_MON_1205557929"/>
      <w:bookmarkStart w:id="174" w:name="_MON_1205558633"/>
      <w:bookmarkStart w:id="175" w:name="_MON_1205558642"/>
      <w:bookmarkStart w:id="176" w:name="_MON_1205558673"/>
      <w:bookmarkStart w:id="177" w:name="_MON_1205558982"/>
      <w:bookmarkStart w:id="178" w:name="_MON_1205559035"/>
      <w:bookmarkStart w:id="179" w:name="_MON_1205559061"/>
      <w:bookmarkStart w:id="180" w:name="_MON_1205559069"/>
      <w:bookmarkStart w:id="181" w:name="_MON_1205559101"/>
      <w:bookmarkStart w:id="182" w:name="_MON_1205568364"/>
      <w:bookmarkStart w:id="183" w:name="_MON_1205568396"/>
      <w:bookmarkStart w:id="184" w:name="_MON_1205568431"/>
      <w:bookmarkStart w:id="185" w:name="_MON_1205650177"/>
      <w:bookmarkStart w:id="186" w:name="_MON_1205654107"/>
      <w:bookmarkStart w:id="187" w:name="_MON_1205661976"/>
      <w:bookmarkStart w:id="188" w:name="_MON_1205662869"/>
      <w:bookmarkStart w:id="189" w:name="_MON_1235216271"/>
      <w:bookmarkStart w:id="190" w:name="_MON_1238392113"/>
      <w:bookmarkStart w:id="191" w:name="_MON_1067408507"/>
      <w:bookmarkStart w:id="192" w:name="_MON_1068187653"/>
      <w:bookmarkStart w:id="193" w:name="_MON_1068273482"/>
      <w:bookmarkStart w:id="194" w:name="_MON_1129525078"/>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C61402">
        <w:rPr>
          <w:lang w:val="en-GB"/>
        </w:rPr>
        <w:t xml:space="preserve">The </w:t>
      </w:r>
      <w:r w:rsidR="00ED6253" w:rsidRPr="00C61402">
        <w:rPr>
          <w:lang w:val="en-GB"/>
        </w:rPr>
        <w:t>total</w:t>
      </w:r>
      <w:r w:rsidRPr="00C61402">
        <w:rPr>
          <w:lang w:val="en-GB"/>
        </w:rPr>
        <w:t xml:space="preserve"> costs show a growing effectiveness in relation to an increase in the volume of production. The effectiveness results from the use of fixed costs in production. The equations for the assessment of fixed and proportional costs can be used for the evaluation of the dynamics of </w:t>
      </w:r>
      <w:r w:rsidR="00ED6253" w:rsidRPr="00C61402">
        <w:rPr>
          <w:lang w:val="en-GB"/>
        </w:rPr>
        <w:t>total</w:t>
      </w:r>
      <w:r w:rsidRPr="00C61402">
        <w:rPr>
          <w:lang w:val="en-GB"/>
        </w:rPr>
        <w:t xml:space="preserve"> costs.</w:t>
      </w:r>
    </w:p>
    <w:p w14:paraId="3D0A4AC5" w14:textId="259AD6E7" w:rsidR="003537CF" w:rsidRPr="00C61402" w:rsidRDefault="003537CF" w:rsidP="009313DB">
      <w:pPr>
        <w:pStyle w:val="Nadpis2"/>
      </w:pPr>
      <w:bookmarkStart w:id="195" w:name="_Toc180897286"/>
      <w:bookmarkStart w:id="196" w:name="_Toc63174580"/>
      <w:r w:rsidRPr="00C61402">
        <w:t>Break-even point based on a comparison of the sales and costs</w:t>
      </w:r>
      <w:bookmarkEnd w:id="195"/>
      <w:bookmarkEnd w:id="196"/>
    </w:p>
    <w:p w14:paraId="4EE335B7" w14:textId="385573B1" w:rsidR="003537CF" w:rsidRPr="00C61402" w:rsidRDefault="003537CF" w:rsidP="003537CF">
      <w:pPr>
        <w:rPr>
          <w:lang w:val="en-GB"/>
        </w:rPr>
      </w:pPr>
      <w:r w:rsidRPr="00C61402">
        <w:rPr>
          <w:lang w:val="en-GB"/>
        </w:rPr>
        <w:t xml:space="preserve">To assess the minimum volume of production it is necessary to define the functions of sales and costs. For the sake of </w:t>
      </w:r>
      <w:r w:rsidR="00CD2A17" w:rsidRPr="00C61402">
        <w:rPr>
          <w:lang w:val="en-GB"/>
        </w:rPr>
        <w:t>simplicity,</w:t>
      </w:r>
      <w:r w:rsidRPr="00C61402">
        <w:rPr>
          <w:lang w:val="en-GB"/>
        </w:rPr>
        <w:t xml:space="preserve"> we can define sales as a function of the price and the volume of production of in-kind units.</w:t>
      </w:r>
    </w:p>
    <w:p w14:paraId="41442E55" w14:textId="68D393A6" w:rsidR="00ED6253" w:rsidRPr="00C61402" w:rsidRDefault="00ED6253" w:rsidP="00ED6253">
      <w:pPr>
        <w:ind w:left="567"/>
        <w:rPr>
          <w:lang w:val="en-GB"/>
        </w:rPr>
      </w:pPr>
      <w:r w:rsidRPr="00C61402">
        <w:rPr>
          <w:position w:val="-8"/>
          <w:lang w:val="en-GB"/>
        </w:rPr>
        <w:object w:dxaOrig="700" w:dyaOrig="260" w14:anchorId="7EB03F0B">
          <v:shape id="_x0000_i1319" type="#_x0000_t75" style="width:37pt;height:15.5pt" o:ole="">
            <v:imagedata r:id="rId634" o:title=""/>
          </v:shape>
          <o:OLEObject Type="Embed" ProgID="Equation.DSMT4" ShapeID="_x0000_i1319" DrawAspect="Content" ObjectID="_1674378926" r:id="rId635"/>
        </w:object>
      </w:r>
    </w:p>
    <w:p w14:paraId="31EDE313" w14:textId="4321B66B" w:rsidR="003537CF" w:rsidRPr="00C61402" w:rsidRDefault="003537CF" w:rsidP="003537CF">
      <w:pPr>
        <w:rPr>
          <w:lang w:val="en-GB"/>
        </w:rPr>
      </w:pPr>
      <w:r w:rsidRPr="00C61402">
        <w:rPr>
          <w:lang w:val="en-GB"/>
        </w:rPr>
        <w:t>The function of sales is then a proportional function passing the origin where the constant of proportionality is the average realized price. The higher the average realized price, the higher the revenues the firm generates provided that the volume of production of in-kind units remains the same.</w:t>
      </w:r>
      <w:r w:rsidR="00ED6253" w:rsidRPr="00C61402">
        <w:rPr>
          <w:lang w:val="en-GB"/>
        </w:rPr>
        <w:t xml:space="preserve"> </w:t>
      </w:r>
      <w:r w:rsidRPr="00C61402">
        <w:rPr>
          <w:lang w:val="en-GB"/>
        </w:rPr>
        <w:t>An increase in sales is concurrent with an increase in the volume of production. The relation of sales to the volume of production is shown in figure 7.</w:t>
      </w:r>
    </w:p>
    <w:p w14:paraId="0E2D2EEA" w14:textId="1AB02104" w:rsidR="003537CF" w:rsidRPr="00C61402" w:rsidRDefault="003537CF" w:rsidP="003537CF">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25</w:t>
      </w:r>
      <w:r w:rsidRPr="00C61402">
        <w:fldChar w:fldCharType="end"/>
      </w:r>
      <w:r w:rsidRPr="00C61402">
        <w:t xml:space="preserve"> Development of the volume of sales</w:t>
      </w:r>
    </w:p>
    <w:p w14:paraId="79D0E539" w14:textId="77777777" w:rsidR="00ED6253" w:rsidRPr="00C61402" w:rsidRDefault="00ED6253" w:rsidP="00ED6253">
      <w:pPr>
        <w:rPr>
          <w:lang w:val="en-GB"/>
        </w:rPr>
      </w:pPr>
      <w:r w:rsidRPr="00C61402">
        <w:rPr>
          <w:noProof/>
        </w:rPr>
        <mc:AlternateContent>
          <mc:Choice Requires="wpc">
            <w:drawing>
              <wp:inline distT="0" distB="0" distL="0" distR="0" wp14:anchorId="5DF6A342" wp14:editId="1F161522">
                <wp:extent cx="5521960" cy="2485061"/>
                <wp:effectExtent l="0" t="0" r="0" b="0"/>
                <wp:docPr id="915" name="Plátno 9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07" name="Textové pole 907"/>
                        <wps:cNvSpPr txBox="1"/>
                        <wps:spPr>
                          <a:xfrm>
                            <a:off x="898848" y="1794695"/>
                            <a:ext cx="167137" cy="293251"/>
                          </a:xfrm>
                          <a:prstGeom prst="rect">
                            <a:avLst/>
                          </a:prstGeom>
                          <a:noFill/>
                          <a:ln w="6350">
                            <a:noFill/>
                          </a:ln>
                        </wps:spPr>
                        <wps:txbx>
                          <w:txbxContent>
                            <w:p w14:paraId="1429EDBF" w14:textId="7DF3EF44" w:rsidR="00AE7A89" w:rsidRPr="006A7183" w:rsidRDefault="00AE7A89" w:rsidP="00ED6253">
                              <w:pPr>
                                <w:rPr>
                                  <w:i/>
                                  <w:vertAlign w:val="subscript"/>
                                </w:rPr>
                              </w:pPr>
                              <w:r>
                                <w:rPr>
                                  <w:i/>
                                </w:rPr>
                                <w:t>p</w:t>
                              </w:r>
                              <w:r>
                                <w:rPr>
                                  <w:i/>
                                  <w:vertAlign w:val="subscript"/>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wpg:cNvPr id="879" name="Skupina 879"/>
                        <wpg:cNvGrpSpPr/>
                        <wpg:grpSpPr>
                          <a:xfrm>
                            <a:off x="425450" y="107950"/>
                            <a:ext cx="1980000" cy="1980000"/>
                            <a:chOff x="400050" y="69850"/>
                            <a:chExt cx="1980000" cy="1980000"/>
                          </a:xfrm>
                        </wpg:grpSpPr>
                        <wps:wsp>
                          <wps:cNvPr id="880" name="Přímá spojnice 880"/>
                          <wps:cNvCnPr/>
                          <wps:spPr>
                            <a:xfrm>
                              <a:off x="406400" y="69850"/>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890" name="Přímá spojnice 890"/>
                          <wps:cNvCnPr/>
                          <wps:spPr>
                            <a:xfrm>
                              <a:off x="400050" y="2049850"/>
                              <a:ext cx="1980000" cy="0"/>
                            </a:xfrm>
                            <a:prstGeom prst="line">
                              <a:avLst/>
                            </a:prstGeom>
                          </wps:spPr>
                          <wps:style>
                            <a:lnRef idx="1">
                              <a:schemeClr val="dk1"/>
                            </a:lnRef>
                            <a:fillRef idx="0">
                              <a:schemeClr val="dk1"/>
                            </a:fillRef>
                            <a:effectRef idx="0">
                              <a:schemeClr val="dk1"/>
                            </a:effectRef>
                            <a:fontRef idx="minor">
                              <a:schemeClr val="tx1"/>
                            </a:fontRef>
                          </wps:style>
                          <wps:bodyPr/>
                        </wps:wsp>
                      </wpg:wgp>
                      <wps:wsp>
                        <wps:cNvPr id="893" name="Textové pole 893"/>
                        <wps:cNvSpPr txBox="1"/>
                        <wps:spPr>
                          <a:xfrm>
                            <a:off x="69850" y="0"/>
                            <a:ext cx="432000" cy="414000"/>
                          </a:xfrm>
                          <a:prstGeom prst="rect">
                            <a:avLst/>
                          </a:prstGeom>
                          <a:noFill/>
                          <a:ln w="6350">
                            <a:noFill/>
                          </a:ln>
                        </wps:spPr>
                        <wps:txbx>
                          <w:txbxContent>
                            <w:p w14:paraId="6F700BB4" w14:textId="14DC2DDB" w:rsidR="00AE7A89" w:rsidRPr="003A6EE3" w:rsidRDefault="00AE7A89" w:rsidP="00ED6253">
                              <w:pPr>
                                <w:rPr>
                                  <w:i/>
                                </w:rPr>
                              </w:pPr>
                              <w:r>
                                <w:rPr>
                                  <w:i/>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2" name="Textové pole 902"/>
                        <wps:cNvSpPr txBox="1"/>
                        <wps:spPr>
                          <a:xfrm>
                            <a:off x="2313438" y="2033722"/>
                            <a:ext cx="273288" cy="259614"/>
                          </a:xfrm>
                          <a:prstGeom prst="rect">
                            <a:avLst/>
                          </a:prstGeom>
                          <a:noFill/>
                          <a:ln w="6350">
                            <a:noFill/>
                          </a:ln>
                        </wps:spPr>
                        <wps:txbx>
                          <w:txbxContent>
                            <w:p w14:paraId="4F94E08F" w14:textId="77777777" w:rsidR="00AE7A89" w:rsidRPr="003A6EE3" w:rsidRDefault="00AE7A89" w:rsidP="00ED6253">
                              <w:pPr>
                                <w:rPr>
                                  <w:i/>
                                </w:rPr>
                              </w:pPr>
                              <w:r>
                                <w:rPr>
                                  <w:i/>
                                </w:rP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04" name="Textové pole 904"/>
                        <wps:cNvSpPr txBox="1"/>
                        <wps:spPr>
                          <a:xfrm>
                            <a:off x="2159000" y="1357127"/>
                            <a:ext cx="516330" cy="414000"/>
                          </a:xfrm>
                          <a:prstGeom prst="rect">
                            <a:avLst/>
                          </a:prstGeom>
                          <a:noFill/>
                          <a:ln w="6350">
                            <a:noFill/>
                          </a:ln>
                        </wps:spPr>
                        <wps:txbx>
                          <w:txbxContent>
                            <w:p w14:paraId="2F7B6386" w14:textId="77777777" w:rsidR="00AE7A89" w:rsidRPr="007C14EC" w:rsidRDefault="00AE7A89" w:rsidP="00ED6253">
                              <w:pPr>
                                <w:rPr>
                                  <w:i/>
                                  <w:vertAlign w:val="subscript"/>
                                </w:rPr>
                              </w:pPr>
                              <w:r>
                                <w:rPr>
                                  <w:i/>
                                </w:rPr>
                                <w:t>F</w:t>
                              </w: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6" name="Textové pole 906"/>
                        <wps:cNvSpPr txBox="1"/>
                        <wps:spPr>
                          <a:xfrm>
                            <a:off x="2159000" y="431244"/>
                            <a:ext cx="516330" cy="414000"/>
                          </a:xfrm>
                          <a:prstGeom prst="rect">
                            <a:avLst/>
                          </a:prstGeom>
                          <a:noFill/>
                          <a:ln w="6350">
                            <a:noFill/>
                          </a:ln>
                        </wps:spPr>
                        <wps:txbx>
                          <w:txbxContent>
                            <w:p w14:paraId="1488A654" w14:textId="77777777" w:rsidR="00AE7A89" w:rsidRPr="007C14EC" w:rsidRDefault="00AE7A89" w:rsidP="00ED6253">
                              <w:pPr>
                                <w:rPr>
                                  <w:i/>
                                  <w:vertAlign w:val="subscript"/>
                                </w:rPr>
                              </w:pPr>
                              <w:r w:rsidRPr="003A6EE3">
                                <w:rPr>
                                  <w: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 name="Textové pole 909"/>
                        <wps:cNvSpPr txBox="1"/>
                        <wps:spPr>
                          <a:xfrm>
                            <a:off x="2421288" y="786263"/>
                            <a:ext cx="1638300" cy="414000"/>
                          </a:xfrm>
                          <a:prstGeom prst="rect">
                            <a:avLst/>
                          </a:prstGeom>
                          <a:noFill/>
                          <a:ln w="6350">
                            <a:noFill/>
                          </a:ln>
                        </wps:spPr>
                        <wps:txbx>
                          <w:txbxContent>
                            <w:p w14:paraId="4EC59801" w14:textId="2D35875A" w:rsidR="00AE7A89" w:rsidRPr="00F4506D" w:rsidRDefault="00AE7A89" w:rsidP="00A31B98">
                              <w:pPr>
                                <w:jc w:val="left"/>
                              </w:pPr>
                              <w:r>
                                <w:t>Increase of sales due to increased price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2" name="Přímá spojnice 912"/>
                        <wps:cNvCnPr/>
                        <wps:spPr>
                          <a:xfrm flipV="1">
                            <a:off x="431800" y="647542"/>
                            <a:ext cx="1752600" cy="1440151"/>
                          </a:xfrm>
                          <a:prstGeom prst="line">
                            <a:avLst/>
                          </a:prstGeom>
                        </wps:spPr>
                        <wps:style>
                          <a:lnRef idx="1">
                            <a:schemeClr val="dk1"/>
                          </a:lnRef>
                          <a:fillRef idx="0">
                            <a:schemeClr val="dk1"/>
                          </a:fillRef>
                          <a:effectRef idx="0">
                            <a:schemeClr val="dk1"/>
                          </a:effectRef>
                          <a:fontRef idx="minor">
                            <a:schemeClr val="tx1"/>
                          </a:fontRef>
                        </wps:style>
                        <wps:bodyPr/>
                      </wps:wsp>
                      <wps:wsp>
                        <wps:cNvPr id="914" name="Volný tvar 914"/>
                        <wps:cNvSpPr/>
                        <wps:spPr>
                          <a:xfrm>
                            <a:off x="1021976" y="1804352"/>
                            <a:ext cx="103580" cy="286218"/>
                          </a:xfrm>
                          <a:custGeom>
                            <a:avLst/>
                            <a:gdLst>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28386"/>
                              <a:gd name="connsiteY0" fmla="*/ 424674 h 424674"/>
                              <a:gd name="connsiteX1" fmla="*/ 126748 w 228386"/>
                              <a:gd name="connsiteY1" fmla="*/ 175704 h 424674"/>
                              <a:gd name="connsiteX2" fmla="*/ 228386 w 228386"/>
                              <a:gd name="connsiteY2" fmla="*/ 35358 h 424674"/>
                              <a:gd name="connsiteX3" fmla="*/ 0 w 228386"/>
                              <a:gd name="connsiteY3" fmla="*/ 3688 h 424674"/>
                              <a:gd name="connsiteX4" fmla="*/ 0 w 228386"/>
                              <a:gd name="connsiteY4" fmla="*/ 3688 h 424674"/>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Lst>
                            <a:ahLst/>
                            <a:cxnLst>
                              <a:cxn ang="0">
                                <a:pos x="connsiteX0" y="connsiteY0"/>
                              </a:cxn>
                              <a:cxn ang="0">
                                <a:pos x="connsiteX1" y="connsiteY1"/>
                              </a:cxn>
                              <a:cxn ang="0">
                                <a:pos x="connsiteX2" y="connsiteY2"/>
                              </a:cxn>
                              <a:cxn ang="0">
                                <a:pos x="connsiteX3" y="connsiteY3"/>
                              </a:cxn>
                            </a:cxnLst>
                            <a:rect l="l" t="t" r="r" b="b"/>
                            <a:pathLst>
                              <a:path w="158435" h="420986">
                                <a:moveTo>
                                  <a:pt x="158435" y="420986"/>
                                </a:moveTo>
                                <a:cubicBezTo>
                                  <a:pt x="150862" y="276132"/>
                                  <a:pt x="153154" y="242180"/>
                                  <a:pt x="126748" y="172016"/>
                                </a:cubicBezTo>
                                <a:cubicBezTo>
                                  <a:pt x="100342" y="101852"/>
                                  <a:pt x="21125" y="28669"/>
                                  <a:pt x="0" y="0"/>
                                </a:cubicBezTo>
                                <a:lnTo>
                                  <a:pt x="0" y="0"/>
                                </a:lnTo>
                              </a:path>
                            </a:pathLst>
                          </a:custGeom>
                          <a:ln>
                            <a:tailEnd type="arrow"/>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6" name="Přímá spojnice 916"/>
                        <wps:cNvCnPr/>
                        <wps:spPr>
                          <a:xfrm flipV="1">
                            <a:off x="431800" y="1227349"/>
                            <a:ext cx="1714839" cy="859831"/>
                          </a:xfrm>
                          <a:prstGeom prst="line">
                            <a:avLst/>
                          </a:prstGeom>
                        </wps:spPr>
                        <wps:style>
                          <a:lnRef idx="1">
                            <a:schemeClr val="dk1"/>
                          </a:lnRef>
                          <a:fillRef idx="0">
                            <a:schemeClr val="dk1"/>
                          </a:fillRef>
                          <a:effectRef idx="0">
                            <a:schemeClr val="dk1"/>
                          </a:effectRef>
                          <a:fontRef idx="minor">
                            <a:schemeClr val="tx1"/>
                          </a:fontRef>
                        </wps:style>
                        <wps:bodyPr/>
                      </wps:wsp>
                      <wps:wsp>
                        <wps:cNvPr id="917" name="Volný tvar 917"/>
                        <wps:cNvSpPr/>
                        <wps:spPr>
                          <a:xfrm>
                            <a:off x="1056204" y="1569638"/>
                            <a:ext cx="158185" cy="517194"/>
                          </a:xfrm>
                          <a:custGeom>
                            <a:avLst/>
                            <a:gdLst>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278410"/>
                              <a:gd name="connsiteY0" fmla="*/ 420986 h 420986"/>
                              <a:gd name="connsiteX1" fmla="*/ 126748 w 278410"/>
                              <a:gd name="connsiteY1" fmla="*/ 172016 h 420986"/>
                              <a:gd name="connsiteX2" fmla="*/ 126748 w 278410"/>
                              <a:gd name="connsiteY2" fmla="*/ 172016 h 420986"/>
                              <a:gd name="connsiteX3" fmla="*/ 0 w 278410"/>
                              <a:gd name="connsiteY3" fmla="*/ 0 h 420986"/>
                              <a:gd name="connsiteX4" fmla="*/ 0 w 278410"/>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158435"/>
                              <a:gd name="connsiteY0" fmla="*/ 420986 h 420986"/>
                              <a:gd name="connsiteX1" fmla="*/ 126748 w 158435"/>
                              <a:gd name="connsiteY1" fmla="*/ 172016 h 420986"/>
                              <a:gd name="connsiteX2" fmla="*/ 126748 w 158435"/>
                              <a:gd name="connsiteY2" fmla="*/ 172016 h 420986"/>
                              <a:gd name="connsiteX3" fmla="*/ 0 w 158435"/>
                              <a:gd name="connsiteY3" fmla="*/ 0 h 420986"/>
                              <a:gd name="connsiteX4" fmla="*/ 0 w 158435"/>
                              <a:gd name="connsiteY4" fmla="*/ 0 h 420986"/>
                              <a:gd name="connsiteX0" fmla="*/ 158435 w 228386"/>
                              <a:gd name="connsiteY0" fmla="*/ 424674 h 424674"/>
                              <a:gd name="connsiteX1" fmla="*/ 126748 w 228386"/>
                              <a:gd name="connsiteY1" fmla="*/ 175704 h 424674"/>
                              <a:gd name="connsiteX2" fmla="*/ 228386 w 228386"/>
                              <a:gd name="connsiteY2" fmla="*/ 35358 h 424674"/>
                              <a:gd name="connsiteX3" fmla="*/ 0 w 228386"/>
                              <a:gd name="connsiteY3" fmla="*/ 3688 h 424674"/>
                              <a:gd name="connsiteX4" fmla="*/ 0 w 228386"/>
                              <a:gd name="connsiteY4" fmla="*/ 3688 h 424674"/>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 name="connsiteX0" fmla="*/ 158435 w 158435"/>
                              <a:gd name="connsiteY0" fmla="*/ 420986 h 420986"/>
                              <a:gd name="connsiteX1" fmla="*/ 126748 w 158435"/>
                              <a:gd name="connsiteY1" fmla="*/ 172016 h 420986"/>
                              <a:gd name="connsiteX2" fmla="*/ 0 w 158435"/>
                              <a:gd name="connsiteY2" fmla="*/ 0 h 420986"/>
                              <a:gd name="connsiteX3" fmla="*/ 0 w 158435"/>
                              <a:gd name="connsiteY3" fmla="*/ 0 h 420986"/>
                            </a:gdLst>
                            <a:ahLst/>
                            <a:cxnLst>
                              <a:cxn ang="0">
                                <a:pos x="connsiteX0" y="connsiteY0"/>
                              </a:cxn>
                              <a:cxn ang="0">
                                <a:pos x="connsiteX1" y="connsiteY1"/>
                              </a:cxn>
                              <a:cxn ang="0">
                                <a:pos x="connsiteX2" y="connsiteY2"/>
                              </a:cxn>
                              <a:cxn ang="0">
                                <a:pos x="connsiteX3" y="connsiteY3"/>
                              </a:cxn>
                            </a:cxnLst>
                            <a:rect l="l" t="t" r="r" b="b"/>
                            <a:pathLst>
                              <a:path w="158435" h="420986">
                                <a:moveTo>
                                  <a:pt x="158435" y="420986"/>
                                </a:moveTo>
                                <a:cubicBezTo>
                                  <a:pt x="150862" y="276132"/>
                                  <a:pt x="153154" y="242180"/>
                                  <a:pt x="126748" y="172016"/>
                                </a:cubicBezTo>
                                <a:cubicBezTo>
                                  <a:pt x="100342" y="101852"/>
                                  <a:pt x="21125" y="28669"/>
                                  <a:pt x="0" y="0"/>
                                </a:cubicBezTo>
                                <a:lnTo>
                                  <a:pt x="0" y="0"/>
                                </a:lnTo>
                              </a:path>
                            </a:pathLst>
                          </a:custGeom>
                          <a:ln>
                            <a:tailEnd type="arrow"/>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8" name="Textové pole 918"/>
                        <wps:cNvSpPr txBox="1"/>
                        <wps:spPr>
                          <a:xfrm>
                            <a:off x="955160" y="1540112"/>
                            <a:ext cx="259229" cy="239171"/>
                          </a:xfrm>
                          <a:prstGeom prst="rect">
                            <a:avLst/>
                          </a:prstGeom>
                          <a:noFill/>
                          <a:ln w="6350">
                            <a:noFill/>
                          </a:ln>
                        </wps:spPr>
                        <wps:txbx>
                          <w:txbxContent>
                            <w:p w14:paraId="5EC8BB09" w14:textId="506EDCF5" w:rsidR="00AE7A89" w:rsidRPr="006A7183" w:rsidRDefault="00AE7A89" w:rsidP="00ED6253">
                              <w:pPr>
                                <w:rPr>
                                  <w:i/>
                                  <w:vertAlign w:val="subscript"/>
                                </w:rPr>
                              </w:pPr>
                              <w:r>
                                <w:rPr>
                                  <w:i/>
                                </w:rPr>
                                <w:t>p</w:t>
                              </w:r>
                              <w:r>
                                <w:rPr>
                                  <w:i/>
                                  <w:vertAlign w:val="sub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19" name="Přímá spojnice 919"/>
                        <wps:cNvCnPr/>
                        <wps:spPr>
                          <a:xfrm flipV="1">
                            <a:off x="1848359" y="1378935"/>
                            <a:ext cx="0" cy="699247"/>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20" name="Přímá spojnice 920"/>
                        <wps:cNvCnPr/>
                        <wps:spPr>
                          <a:xfrm flipV="1">
                            <a:off x="2044768" y="772594"/>
                            <a:ext cx="0" cy="1305352"/>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21" name="Přímá spojnice 921"/>
                        <wps:cNvCnPr/>
                        <wps:spPr>
                          <a:xfrm flipV="1">
                            <a:off x="436827" y="758427"/>
                            <a:ext cx="1620000"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22" name="Přímá spojnice 922"/>
                        <wps:cNvCnPr/>
                        <wps:spPr>
                          <a:xfrm flipV="1">
                            <a:off x="436827" y="1378857"/>
                            <a:ext cx="1404000"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23" name="Textové pole 923"/>
                        <wps:cNvSpPr txBox="1"/>
                        <wps:spPr>
                          <a:xfrm>
                            <a:off x="1783539" y="2019868"/>
                            <a:ext cx="273288" cy="259614"/>
                          </a:xfrm>
                          <a:prstGeom prst="rect">
                            <a:avLst/>
                          </a:prstGeom>
                          <a:noFill/>
                          <a:ln w="6350">
                            <a:noFill/>
                          </a:ln>
                        </wps:spPr>
                        <wps:txbx>
                          <w:txbxContent>
                            <w:p w14:paraId="79546F78" w14:textId="32B20A8F" w:rsidR="00AE7A89" w:rsidRPr="006A7183" w:rsidRDefault="00AE7A89" w:rsidP="00ED6253">
                              <w:pPr>
                                <w:rPr>
                                  <w:i/>
                                  <w:vertAlign w:val="subscript"/>
                                </w:rPr>
                              </w:pPr>
                              <w:r>
                                <w:rPr>
                                  <w:i/>
                                </w:rPr>
                                <w:t>Q</w:t>
                              </w:r>
                              <w:r>
                                <w:rPr>
                                  <w:i/>
                                  <w:vertAlign w:val="subscript"/>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4" name="Textové pole 924"/>
                        <wps:cNvSpPr txBox="1"/>
                        <wps:spPr>
                          <a:xfrm>
                            <a:off x="1982226" y="2019866"/>
                            <a:ext cx="273288" cy="259614"/>
                          </a:xfrm>
                          <a:prstGeom prst="rect">
                            <a:avLst/>
                          </a:prstGeom>
                          <a:noFill/>
                          <a:ln w="6350">
                            <a:noFill/>
                          </a:ln>
                        </wps:spPr>
                        <wps:txbx>
                          <w:txbxContent>
                            <w:p w14:paraId="734BE417" w14:textId="13DC8088" w:rsidR="00AE7A89" w:rsidRPr="006A7183" w:rsidRDefault="00AE7A89" w:rsidP="00ED6253">
                              <w:pPr>
                                <w:rPr>
                                  <w:i/>
                                  <w:vertAlign w:val="subscript"/>
                                </w:rPr>
                              </w:pPr>
                              <w:r>
                                <w:rPr>
                                  <w:i/>
                                </w:rPr>
                                <w:t>Q</w:t>
                              </w:r>
                              <w:r>
                                <w:rPr>
                                  <w:i/>
                                  <w:vertAlign w:val="sub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5" name="Textové pole 925"/>
                        <wps:cNvSpPr txBox="1"/>
                        <wps:spPr>
                          <a:xfrm>
                            <a:off x="227883" y="582602"/>
                            <a:ext cx="273288" cy="259614"/>
                          </a:xfrm>
                          <a:prstGeom prst="rect">
                            <a:avLst/>
                          </a:prstGeom>
                          <a:noFill/>
                          <a:ln w="6350">
                            <a:noFill/>
                          </a:ln>
                        </wps:spPr>
                        <wps:txbx>
                          <w:txbxContent>
                            <w:p w14:paraId="0D3B9FFA" w14:textId="791C4BD0" w:rsidR="00AE7A89" w:rsidRPr="006A7183" w:rsidRDefault="00AE7A89" w:rsidP="00ED6253">
                              <w:pPr>
                                <w:rPr>
                                  <w:i/>
                                  <w:vertAlign w:val="subscript"/>
                                </w:rPr>
                              </w:pPr>
                              <w:r>
                                <w:rPr>
                                  <w:i/>
                                </w:rPr>
                                <w:t>S</w:t>
                              </w:r>
                              <w:r>
                                <w:rPr>
                                  <w:i/>
                                  <w:vertAlign w:val="sub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6" name="Textové pole 926"/>
                        <wps:cNvSpPr txBox="1"/>
                        <wps:spPr>
                          <a:xfrm>
                            <a:off x="238773" y="1208850"/>
                            <a:ext cx="273288" cy="259614"/>
                          </a:xfrm>
                          <a:prstGeom prst="rect">
                            <a:avLst/>
                          </a:prstGeom>
                          <a:noFill/>
                          <a:ln w="6350">
                            <a:noFill/>
                          </a:ln>
                        </wps:spPr>
                        <wps:txbx>
                          <w:txbxContent>
                            <w:p w14:paraId="4D957062" w14:textId="1A2743C4" w:rsidR="00AE7A89" w:rsidRPr="006A7183" w:rsidRDefault="00AE7A89" w:rsidP="00ED6253">
                              <w:pPr>
                                <w:rPr>
                                  <w:i/>
                                  <w:vertAlign w:val="subscript"/>
                                </w:rPr>
                              </w:pPr>
                              <w:r>
                                <w:rPr>
                                  <w:i/>
                                </w:rPr>
                                <w:t>S</w:t>
                              </w:r>
                              <w:r>
                                <w:rPr>
                                  <w:i/>
                                  <w:vertAlign w:val="subscript"/>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7" name="Textové pole 927"/>
                        <wps:cNvSpPr txBox="1"/>
                        <wps:spPr>
                          <a:xfrm>
                            <a:off x="180215" y="903336"/>
                            <a:ext cx="273288" cy="259614"/>
                          </a:xfrm>
                          <a:prstGeom prst="rect">
                            <a:avLst/>
                          </a:prstGeom>
                          <a:noFill/>
                          <a:ln w="6350">
                            <a:noFill/>
                          </a:ln>
                        </wps:spPr>
                        <wps:txbx>
                          <w:txbxContent>
                            <w:p w14:paraId="3D2EE9CF" w14:textId="363A044C" w:rsidR="00AE7A89" w:rsidRPr="006A7183" w:rsidRDefault="00AE7A89" w:rsidP="00ED6253">
                              <w:pPr>
                                <w:rPr>
                                  <w:i/>
                                  <w:vertAlign w:val="subscript"/>
                                </w:rPr>
                              </w:pPr>
                              <w:r w:rsidRPr="006A7183">
                                <w:rPr>
                                  <w:rFonts w:ascii="Corbel" w:hAnsi="Corbel"/>
                                </w:rPr>
                                <w:t>Δ</w:t>
                              </w: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8" name="Pravá složená závorka 928"/>
                        <wps:cNvSpPr/>
                        <wps:spPr>
                          <a:xfrm>
                            <a:off x="2207171" y="772593"/>
                            <a:ext cx="168857" cy="506843"/>
                          </a:xfrm>
                          <a:prstGeom prst="rightBrace">
                            <a:avLst>
                              <a:gd name="adj1" fmla="val 29216"/>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DF6A342" id="Plátno 915" o:spid="_x0000_s1191" editas="canvas" style="width:434.8pt;height:195.65pt;mso-position-horizontal-relative:char;mso-position-vertical-relative:line" coordsize="55219,2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">
                <v:shape id="_x0000_s1192" type="#_x0000_t75" style="position:absolute;width:55219;height:24847;visibility:visible;mso-wrap-style:square">
                  <v:fill o:detectmouseclick="t"/>
                  <v:path o:connecttype="none"/>
                </v:shape>
                <v:shape id="Textové pole 907" o:spid="_x0000_s1193" type="#_x0000_t202" style="position:absolute;left:8988;top:17946;width:1671;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" filled="f" stroked="f" strokeweight=".5pt">
                  <v:textbox inset="0,0,0,0">
                    <w:txbxContent>
                      <w:p w14:paraId="1429EDBF" w14:textId="7DF3EF44" w:rsidR="00AE7A89" w:rsidRPr="006A7183" w:rsidRDefault="00AE7A89" w:rsidP="00ED6253">
                        <w:pPr>
                          <w:rPr>
                            <w:i/>
                            <w:vertAlign w:val="subscript"/>
                          </w:rPr>
                        </w:pPr>
                        <w:r>
                          <w:rPr>
                            <w:i/>
                          </w:rPr>
                          <w:t>p</w:t>
                        </w:r>
                        <w:r>
                          <w:rPr>
                            <w:i/>
                            <w:vertAlign w:val="subscript"/>
                          </w:rPr>
                          <w:t>1</w:t>
                        </w:r>
                      </w:p>
                    </w:txbxContent>
                  </v:textbox>
                </v:shape>
                <v:group id="Skupina 879" o:spid="_x0000_s1194" style="position:absolute;left:4254;top:1079;width:19800;height:19800" coordorigin="4000,698" coordsize="1980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">
                  <v:line id="Přímá spojnice 880" o:spid="_x0000_s1195" style="position:absolute;visibility:visible;mso-wrap-style:square" from="4064,698" to="4064,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" strokecolor="#131313 [3040]"/>
                  <v:line id="Přímá spojnice 890" o:spid="_x0000_s1196" style="position:absolute;visibility:visible;mso-wrap-style:square" from="4000,20498" to="23800,20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" strokecolor="#131313 [3040]"/>
                </v:group>
                <v:shape id="Textové pole 893" o:spid="_x0000_s1197" type="#_x0000_t202" style="position:absolute;left:698;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" filled="f" stroked="f" strokeweight=".5pt">
                  <v:textbox>
                    <w:txbxContent>
                      <w:p w14:paraId="6F700BB4" w14:textId="14DC2DDB" w:rsidR="00AE7A89" w:rsidRPr="003A6EE3" w:rsidRDefault="00AE7A89" w:rsidP="00ED6253">
                        <w:pPr>
                          <w:rPr>
                            <w:i/>
                          </w:rPr>
                        </w:pPr>
                        <w:r>
                          <w:rPr>
                            <w:i/>
                          </w:rPr>
                          <w:t>S</w:t>
                        </w:r>
                      </w:p>
                    </w:txbxContent>
                  </v:textbox>
                </v:shape>
                <v:shape id="Textové pole 902" o:spid="_x0000_s1198" type="#_x0000_t202" style="position:absolute;left:23134;top:20337;width:2733;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" filled="f" stroked="f" strokeweight=".5pt">
                  <v:textbox inset="0,0,0,0">
                    <w:txbxContent>
                      <w:p w14:paraId="4F94E08F" w14:textId="77777777" w:rsidR="00AE7A89" w:rsidRPr="003A6EE3" w:rsidRDefault="00AE7A89" w:rsidP="00ED6253">
                        <w:pPr>
                          <w:rPr>
                            <w:i/>
                          </w:rPr>
                        </w:pPr>
                        <w:r>
                          <w:rPr>
                            <w:i/>
                          </w:rPr>
                          <w:t>Q</w:t>
                        </w:r>
                      </w:p>
                    </w:txbxContent>
                  </v:textbox>
                </v:shape>
                <v:shape id="Textové pole 904" o:spid="_x0000_s1199" type="#_x0000_t202" style="position:absolute;left:21590;top:13571;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" filled="f" stroked="f" strokeweight=".5pt">
                  <v:textbox>
                    <w:txbxContent>
                      <w:p w14:paraId="2F7B6386" w14:textId="77777777" w:rsidR="00AE7A89" w:rsidRPr="007C14EC" w:rsidRDefault="00AE7A89" w:rsidP="00ED6253">
                        <w:pPr>
                          <w:rPr>
                            <w:i/>
                            <w:vertAlign w:val="subscript"/>
                          </w:rPr>
                        </w:pPr>
                        <w:r>
                          <w:rPr>
                            <w:i/>
                          </w:rPr>
                          <w:t>F</w:t>
                        </w:r>
                        <w:r w:rsidRPr="003A6EE3">
                          <w:rPr>
                            <w:i/>
                          </w:rPr>
                          <w:t>C</w:t>
                        </w:r>
                      </w:p>
                    </w:txbxContent>
                  </v:textbox>
                </v:shape>
                <v:shape id="Textové pole 906" o:spid="_x0000_s1200" type="#_x0000_t202" style="position:absolute;left:21590;top:4312;width:516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" filled="f" stroked="f" strokeweight=".5pt">
                  <v:textbox>
                    <w:txbxContent>
                      <w:p w14:paraId="1488A654" w14:textId="77777777" w:rsidR="00AE7A89" w:rsidRPr="007C14EC" w:rsidRDefault="00AE7A89" w:rsidP="00ED6253">
                        <w:pPr>
                          <w:rPr>
                            <w:i/>
                            <w:vertAlign w:val="subscript"/>
                          </w:rPr>
                        </w:pPr>
                        <w:r w:rsidRPr="003A6EE3">
                          <w:rPr>
                            <w:i/>
                          </w:rPr>
                          <w:t>C</w:t>
                        </w:r>
                      </w:p>
                    </w:txbxContent>
                  </v:textbox>
                </v:shape>
                <v:shape id="Textové pole 909" o:spid="_x0000_s1201" type="#_x0000_t202" style="position:absolute;left:24212;top:7862;width:163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" filled="f" stroked="f" strokeweight=".5pt">
                  <v:textbox inset="0,0,0,0">
                    <w:txbxContent>
                      <w:p w14:paraId="4EC59801" w14:textId="2D35875A" w:rsidR="00AE7A89" w:rsidRPr="00F4506D" w:rsidRDefault="00AE7A89" w:rsidP="00A31B98">
                        <w:pPr>
                          <w:jc w:val="left"/>
                        </w:pPr>
                        <w:r>
                          <w:t>Increase of sales due to increased price</w:t>
                        </w:r>
                      </w:p>
                    </w:txbxContent>
                  </v:textbox>
                </v:shape>
                <v:line id="Přímá spojnice 912" o:spid="_x0000_s1202" style="position:absolute;flip:y;visibility:visible;mso-wrap-style:square" from="4318,6475" to="21844,2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" strokecolor="#131313 [3040]"/>
                <v:shape id="Volný tvar 914" o:spid="_x0000_s1203" style="position:absolute;left:10219;top:18043;width:1036;height:2862;visibility:visible;mso-wrap-style:square;v-text-anchor:middle" coordsize="158435,42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" path="m158435,420986c150862,276132,153154,242180,126748,172016,100342,101852,21125,28669,,l,e" filled="f" strokecolor="#131313 [3040]">
                  <v:stroke endarrow="open"/>
                  <v:path arrowok="t" o:connecttype="custom" o:connectlocs="103580,286218;82864,116949;0,0;0,0" o:connectangles="0,0,0,0"/>
                </v:shape>
                <v:line id="Přímá spojnice 916" o:spid="_x0000_s1204" style="position:absolute;flip:y;visibility:visible;mso-wrap-style:square" from="4318,12273" to="21466,2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" strokecolor="#131313 [3040]"/>
                <v:shape id="Volný tvar 917" o:spid="_x0000_s1205" style="position:absolute;left:10562;top:15696;width:1581;height:5172;visibility:visible;mso-wrap-style:square;v-text-anchor:middle" coordsize="158435,42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" path="m158435,420986c150862,276132,153154,242180,126748,172016,100342,101852,21125,28669,,l,e" filled="f" strokecolor="#131313 [3040]">
                  <v:stroke endarrow="open"/>
                  <v:path arrowok="t" o:connecttype="custom" o:connectlocs="158185,517194;126548,211327;0,0;0,0" o:connectangles="0,0,0,0"/>
                </v:shape>
                <v:shape id="Textové pole 918" o:spid="_x0000_s1206" type="#_x0000_t202" style="position:absolute;left:9551;top:15401;width:2592;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" filled="f" stroked="f" strokeweight=".5pt">
                  <v:textbox inset="0,0,0,0">
                    <w:txbxContent>
                      <w:p w14:paraId="5EC8BB09" w14:textId="506EDCF5" w:rsidR="00AE7A89" w:rsidRPr="006A7183" w:rsidRDefault="00AE7A89" w:rsidP="00ED6253">
                        <w:pPr>
                          <w:rPr>
                            <w:i/>
                            <w:vertAlign w:val="subscript"/>
                          </w:rPr>
                        </w:pPr>
                        <w:r>
                          <w:rPr>
                            <w:i/>
                          </w:rPr>
                          <w:t>p</w:t>
                        </w:r>
                        <w:r>
                          <w:rPr>
                            <w:i/>
                            <w:vertAlign w:val="subscript"/>
                          </w:rPr>
                          <w:t>2</w:t>
                        </w:r>
                      </w:p>
                    </w:txbxContent>
                  </v:textbox>
                </v:shape>
                <v:line id="Přímá spojnice 919" o:spid="_x0000_s1207" style="position:absolute;flip:y;visibility:visible;mso-wrap-style:square" from="18483,13789" to="18483,20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" strokecolor="#131313 [3040]">
                  <v:stroke dashstyle="1 1"/>
                </v:line>
                <v:line id="Přímá spojnice 920" o:spid="_x0000_s1208" style="position:absolute;flip:y;visibility:visible;mso-wrap-style:square" from="20447,7725" to="20447,20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" strokecolor="#131313 [3040]">
                  <v:stroke dashstyle="1 1"/>
                </v:line>
                <v:line id="Přímá spojnice 921" o:spid="_x0000_s1209" style="position:absolute;flip:y;visibility:visible;mso-wrap-style:square" from="4368,7584" to="20568,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" strokecolor="#131313 [3040]">
                  <v:stroke dashstyle="1 1"/>
                </v:line>
                <v:line id="Přímá spojnice 922" o:spid="_x0000_s1210" style="position:absolute;flip:y;visibility:visible;mso-wrap-style:square" from="4368,13788" to="18408,1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" strokecolor="#131313 [3040]">
                  <v:stroke dashstyle="1 1"/>
                </v:line>
                <v:shape id="Textové pole 923" o:spid="_x0000_s1211" type="#_x0000_t202" style="position:absolute;left:17835;top:20198;width:2733;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YP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iNoffM+kI6NUPAAAA//8DAFBLAQItABQABgAIAAAAIQDb4fbL7gAAAIUBAAATAAAAAAAA&#10;AAAAAAAAAAAAAABbQ29udGVudF9UeXBlc10ueG1sUEsBAi0AFAAGAAgAAAAhAFr0LFu/AAAAFQEA&#10;AAsAAAAAAAAAAAAAAAAAHwEAAF9yZWxzLy5yZWxzUEsBAi0AFAAGAAgAAAAhAP0YVg/HAAAA3AAA&#10;AA8AAAAAAAAAAAAAAAAABwIAAGRycy9kb3ducmV2LnhtbFBLBQYAAAAAAwADALcAAAD7AgAAAAA=&#10;" filled="f" stroked="f" strokeweight=".5pt">
                  <v:textbox inset="0,0,0,0">
                    <w:txbxContent>
                      <w:p w14:paraId="79546F78" w14:textId="32B20A8F" w:rsidR="00AE7A89" w:rsidRPr="006A7183" w:rsidRDefault="00AE7A89" w:rsidP="00ED6253">
                        <w:pPr>
                          <w:rPr>
                            <w:i/>
                            <w:vertAlign w:val="subscript"/>
                          </w:rPr>
                        </w:pPr>
                        <w:r>
                          <w:rPr>
                            <w:i/>
                          </w:rPr>
                          <w:t>Q</w:t>
                        </w:r>
                        <w:r>
                          <w:rPr>
                            <w:i/>
                            <w:vertAlign w:val="subscript"/>
                          </w:rPr>
                          <w:t>1</w:t>
                        </w:r>
                      </w:p>
                    </w:txbxContent>
                  </v:textbox>
                </v:shape>
                <v:shape id="Textové pole 924" o:spid="_x0000_s1212" type="#_x0000_t202" style="position:absolute;left:19822;top:20198;width:2733;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" filled="f" stroked="f" strokeweight=".5pt">
                  <v:textbox inset="0,0,0,0">
                    <w:txbxContent>
                      <w:p w14:paraId="734BE417" w14:textId="13DC8088" w:rsidR="00AE7A89" w:rsidRPr="006A7183" w:rsidRDefault="00AE7A89" w:rsidP="00ED6253">
                        <w:pPr>
                          <w:rPr>
                            <w:i/>
                            <w:vertAlign w:val="subscript"/>
                          </w:rPr>
                        </w:pPr>
                        <w:r>
                          <w:rPr>
                            <w:i/>
                          </w:rPr>
                          <w:t>Q</w:t>
                        </w:r>
                        <w:r>
                          <w:rPr>
                            <w:i/>
                            <w:vertAlign w:val="subscript"/>
                          </w:rPr>
                          <w:t>2</w:t>
                        </w:r>
                      </w:p>
                    </w:txbxContent>
                  </v:textbox>
                </v:shape>
                <v:shape id="Textové pole 925" o:spid="_x0000_s1213" type="#_x0000_t202" style="position:absolute;left:2278;top:5826;width:2733;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" filled="f" stroked="f" strokeweight=".5pt">
                  <v:textbox inset="0,0,0,0">
                    <w:txbxContent>
                      <w:p w14:paraId="0D3B9FFA" w14:textId="791C4BD0" w:rsidR="00AE7A89" w:rsidRPr="006A7183" w:rsidRDefault="00AE7A89" w:rsidP="00ED6253">
                        <w:pPr>
                          <w:rPr>
                            <w:i/>
                            <w:vertAlign w:val="subscript"/>
                          </w:rPr>
                        </w:pPr>
                        <w:r>
                          <w:rPr>
                            <w:i/>
                          </w:rPr>
                          <w:t>S</w:t>
                        </w:r>
                        <w:r>
                          <w:rPr>
                            <w:i/>
                            <w:vertAlign w:val="subscript"/>
                          </w:rPr>
                          <w:t>2</w:t>
                        </w:r>
                      </w:p>
                    </w:txbxContent>
                  </v:textbox>
                </v:shape>
                <v:shape id="Textové pole 926" o:spid="_x0000_s1214" type="#_x0000_t202" style="position:absolute;left:2387;top:12088;width:2733;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" filled="f" stroked="f" strokeweight=".5pt">
                  <v:textbox inset="0,0,0,0">
                    <w:txbxContent>
                      <w:p w14:paraId="4D957062" w14:textId="1A2743C4" w:rsidR="00AE7A89" w:rsidRPr="006A7183" w:rsidRDefault="00AE7A89" w:rsidP="00ED6253">
                        <w:pPr>
                          <w:rPr>
                            <w:i/>
                            <w:vertAlign w:val="subscript"/>
                          </w:rPr>
                        </w:pPr>
                        <w:r>
                          <w:rPr>
                            <w:i/>
                          </w:rPr>
                          <w:t>S</w:t>
                        </w:r>
                        <w:r>
                          <w:rPr>
                            <w:i/>
                            <w:vertAlign w:val="subscript"/>
                          </w:rPr>
                          <w:t>1</w:t>
                        </w:r>
                      </w:p>
                    </w:txbxContent>
                  </v:textbox>
                </v:shape>
                <v:shape id="Textové pole 927" o:spid="_x0000_s1215" type="#_x0000_t202" style="position:absolute;left:1802;top:9033;width:2733;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" filled="f" stroked="f" strokeweight=".5pt">
                  <v:textbox inset="0,0,0,0">
                    <w:txbxContent>
                      <w:p w14:paraId="3D2EE9CF" w14:textId="363A044C" w:rsidR="00AE7A89" w:rsidRPr="006A7183" w:rsidRDefault="00AE7A89" w:rsidP="00ED6253">
                        <w:pPr>
                          <w:rPr>
                            <w:i/>
                            <w:vertAlign w:val="subscript"/>
                          </w:rPr>
                        </w:pPr>
                        <w:r w:rsidRPr="006A7183">
                          <w:rPr>
                            <w:rFonts w:ascii="Corbel" w:hAnsi="Corbel"/>
                          </w:rPr>
                          <w:t>Δ</w:t>
                        </w:r>
                        <w:r>
                          <w:rPr>
                            <w:i/>
                          </w:rPr>
                          <w:t>S</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ravá složená závorka 928" o:spid="_x0000_s1216" type="#_x0000_t88" style="position:absolute;left:22071;top:7725;width:1689;height:5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" adj="2102" strokecolor="#131313 [3040]"/>
                <w10:anchorlock/>
              </v:group>
            </w:pict>
          </mc:Fallback>
        </mc:AlternateContent>
      </w:r>
    </w:p>
    <w:p w14:paraId="18D71A74" w14:textId="4CA7C587" w:rsidR="003537CF" w:rsidRPr="00C61402" w:rsidRDefault="003537CF" w:rsidP="003537CF">
      <w:pPr>
        <w:rPr>
          <w:lang w:val="en-GB"/>
        </w:rPr>
      </w:pPr>
      <w:bookmarkStart w:id="197" w:name="_MON_1226901495"/>
      <w:bookmarkStart w:id="198" w:name="_MON_1226901498"/>
      <w:bookmarkStart w:id="199" w:name="_MON_1235216578"/>
      <w:bookmarkStart w:id="200" w:name="_MON_1205646912"/>
      <w:bookmarkStart w:id="201" w:name="_MON_1205647599"/>
      <w:bookmarkStart w:id="202" w:name="_MON_1226901101"/>
      <w:bookmarkStart w:id="203" w:name="_MON_1226901349"/>
      <w:bookmarkEnd w:id="197"/>
      <w:bookmarkEnd w:id="198"/>
      <w:bookmarkEnd w:id="199"/>
      <w:bookmarkEnd w:id="200"/>
      <w:bookmarkEnd w:id="201"/>
      <w:bookmarkEnd w:id="202"/>
      <w:bookmarkEnd w:id="203"/>
      <w:r w:rsidRPr="00C61402">
        <w:rPr>
          <w:lang w:val="en-GB"/>
        </w:rPr>
        <w:t xml:space="preserve">The development of costs in relation to the volume of production can show a different slope. Without regard to specific details, this is due to the development of fixed and variable costs. </w:t>
      </w:r>
    </w:p>
    <w:p w14:paraId="5B51B039" w14:textId="5C8115BC" w:rsidR="00ED6253" w:rsidRPr="00C61402" w:rsidRDefault="00ED6253" w:rsidP="00ED6253">
      <w:pPr>
        <w:ind w:left="567"/>
        <w:rPr>
          <w:lang w:val="en-GB"/>
        </w:rPr>
      </w:pPr>
      <w:r w:rsidRPr="00C61402">
        <w:rPr>
          <w:position w:val="-12"/>
          <w:lang w:val="en-GB"/>
        </w:rPr>
        <w:object w:dxaOrig="1160" w:dyaOrig="340" w14:anchorId="7CE182AB">
          <v:shape id="_x0000_i1320" type="#_x0000_t75" style="width:56.5pt;height:15.5pt" o:ole="">
            <v:imagedata r:id="rId636" o:title=""/>
          </v:shape>
          <o:OLEObject Type="Embed" ProgID="Equation.DSMT4" ShapeID="_x0000_i1320" DrawAspect="Content" ObjectID="_1674378927" r:id="rId637"/>
        </w:object>
      </w:r>
    </w:p>
    <w:p w14:paraId="2513FE3B" w14:textId="77777777" w:rsidR="003537CF" w:rsidRPr="00C61402" w:rsidRDefault="003537CF" w:rsidP="003537CF">
      <w:pPr>
        <w:rPr>
          <w:lang w:val="en-GB"/>
        </w:rPr>
      </w:pPr>
      <w:r w:rsidRPr="00C61402">
        <w:rPr>
          <w:lang w:val="en-GB"/>
        </w:rPr>
        <w:t>If it is assumed that the production costs will be identified as over-proportional costs, then the cost function is:</w:t>
      </w:r>
    </w:p>
    <w:p w14:paraId="548F9AFD" w14:textId="0E52CFCC" w:rsidR="00ED6253" w:rsidRPr="00C61402" w:rsidRDefault="00ED6253" w:rsidP="00ED6253">
      <w:pPr>
        <w:ind w:left="567"/>
        <w:rPr>
          <w:lang w:val="en-GB"/>
        </w:rPr>
      </w:pPr>
      <w:r w:rsidRPr="00C61402">
        <w:rPr>
          <w:position w:val="-6"/>
          <w:lang w:val="en-GB"/>
        </w:rPr>
        <w:object w:dxaOrig="1340" w:dyaOrig="240" w14:anchorId="63126A94">
          <v:shape id="_x0000_i1321" type="#_x0000_t75" style="width:67pt;height:10pt" o:ole="">
            <v:imagedata r:id="rId638" o:title=""/>
          </v:shape>
          <o:OLEObject Type="Embed" ProgID="Equation.DSMT4" ShapeID="_x0000_i1321" DrawAspect="Content" ObjectID="_1674378928" r:id="rId639"/>
        </w:object>
      </w:r>
    </w:p>
    <w:p w14:paraId="0901866D" w14:textId="77777777" w:rsidR="003537CF" w:rsidRPr="00C61402" w:rsidRDefault="003537CF" w:rsidP="003537CF">
      <w:pPr>
        <w:rPr>
          <w:lang w:val="en-GB"/>
        </w:rPr>
      </w:pPr>
      <w:r w:rsidRPr="00C61402">
        <w:rPr>
          <w:lang w:val="en-GB"/>
        </w:rPr>
        <w:t>By comparing the dynamics of the sales function with that of the cost function it is possible to calculate the break-even point.</w:t>
      </w:r>
    </w:p>
    <w:p w14:paraId="1A8ECAC8" w14:textId="6F0DD9B3" w:rsidR="003537CF" w:rsidRPr="00C61402" w:rsidRDefault="003537CF" w:rsidP="009313DB">
      <w:pPr>
        <w:pStyle w:val="Nadpis3"/>
      </w:pPr>
      <w:bookmarkStart w:id="204" w:name="_Toc180897287"/>
      <w:r w:rsidRPr="00C61402">
        <w:t>Break-even point for zero value profitability ratio</w:t>
      </w:r>
      <w:bookmarkEnd w:id="204"/>
    </w:p>
    <w:p w14:paraId="7306238F" w14:textId="3BE7C206" w:rsidR="003537CF" w:rsidRPr="00C61402" w:rsidRDefault="003537CF" w:rsidP="003537CF">
      <w:pPr>
        <w:rPr>
          <w:lang w:val="en-GB"/>
        </w:rPr>
      </w:pPr>
      <w:r w:rsidRPr="00C61402">
        <w:rPr>
          <w:lang w:val="en-GB"/>
        </w:rPr>
        <w:t>The break-even point is defined as a point where the enterprise generates zero value profitability; the revenue from manufactured goods is equal to the costs of their production. The break-even point is defined by the volume of production of in-kind units whereby the volume of sales is equal to the volume of costs.</w:t>
      </w:r>
    </w:p>
    <w:p w14:paraId="5FF33492" w14:textId="1304045A" w:rsidR="00ED6253" w:rsidRPr="00C61402" w:rsidRDefault="00ED6253" w:rsidP="00ED6253">
      <w:pPr>
        <w:ind w:left="567"/>
        <w:rPr>
          <w:lang w:val="en-GB"/>
        </w:rPr>
      </w:pPr>
      <w:r w:rsidRPr="00C61402">
        <w:rPr>
          <w:position w:val="-100"/>
          <w:lang w:val="en-GB"/>
        </w:rPr>
        <w:object w:dxaOrig="2540" w:dyaOrig="1780" w14:anchorId="589B7C0F">
          <v:shape id="_x0000_i1322" type="#_x0000_t75" style="width:128.5pt;height:87.5pt" o:ole="">
            <v:imagedata r:id="rId640" o:title=""/>
          </v:shape>
          <o:OLEObject Type="Embed" ProgID="Equation.DSMT4" ShapeID="_x0000_i1322" DrawAspect="Content" ObjectID="_1674378929" r:id="rId641"/>
        </w:object>
      </w:r>
    </w:p>
    <w:p w14:paraId="060D0C4D" w14:textId="2E9E3EBA" w:rsidR="003537CF" w:rsidRPr="00C61402" w:rsidRDefault="003537CF" w:rsidP="003537CF">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26</w:t>
      </w:r>
      <w:r w:rsidRPr="00C61402">
        <w:fldChar w:fldCharType="end"/>
      </w:r>
      <w:r w:rsidRPr="00C61402">
        <w:t xml:space="preserve"> Break-even point in relation to sales and costs of production</w:t>
      </w:r>
    </w:p>
    <w:p w14:paraId="10800134" w14:textId="77777777" w:rsidR="00062D66" w:rsidRPr="00C61402" w:rsidRDefault="00062D66" w:rsidP="00062D66">
      <w:pPr>
        <w:rPr>
          <w:lang w:val="en-GB"/>
        </w:rPr>
      </w:pPr>
      <w:r w:rsidRPr="00C61402">
        <w:rPr>
          <w:noProof/>
        </w:rPr>
        <mc:AlternateContent>
          <mc:Choice Requires="wpc">
            <w:drawing>
              <wp:inline distT="0" distB="0" distL="0" distR="0" wp14:anchorId="19BAE9D5" wp14:editId="11FF70D8">
                <wp:extent cx="5521960" cy="2847372"/>
                <wp:effectExtent l="0" t="0" r="0" b="0"/>
                <wp:docPr id="951" name="Plátno 95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29" name="Textové pole 929"/>
                        <wps:cNvSpPr txBox="1"/>
                        <wps:spPr>
                          <a:xfrm>
                            <a:off x="4883150" y="1585855"/>
                            <a:ext cx="305615" cy="295031"/>
                          </a:xfrm>
                          <a:prstGeom prst="rect">
                            <a:avLst/>
                          </a:prstGeom>
                          <a:noFill/>
                          <a:ln w="6350">
                            <a:noFill/>
                          </a:ln>
                        </wps:spPr>
                        <wps:txbx>
                          <w:txbxContent>
                            <w:p w14:paraId="1F6CA650" w14:textId="77777777" w:rsidR="00AE7A89" w:rsidRPr="007C14EC" w:rsidRDefault="00AE7A89" w:rsidP="00062D66">
                              <w:pPr>
                                <w:rPr>
                                  <w:i/>
                                  <w:vertAlign w:val="subscript"/>
                                </w:rPr>
                              </w:pPr>
                              <w:r>
                                <w:rPr>
                                  <w:i/>
                                </w:rPr>
                                <w:t>UV</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1" name="Přímá spojnice 931"/>
                        <wps:cNvCnPr/>
                        <wps:spPr>
                          <a:xfrm>
                            <a:off x="431800" y="107949"/>
                            <a:ext cx="0" cy="2629463"/>
                          </a:xfrm>
                          <a:prstGeom prst="line">
                            <a:avLst/>
                          </a:prstGeom>
                        </wps:spPr>
                        <wps:style>
                          <a:lnRef idx="1">
                            <a:schemeClr val="dk1"/>
                          </a:lnRef>
                          <a:fillRef idx="0">
                            <a:schemeClr val="dk1"/>
                          </a:fillRef>
                          <a:effectRef idx="0">
                            <a:schemeClr val="dk1"/>
                          </a:effectRef>
                          <a:fontRef idx="minor">
                            <a:schemeClr val="tx1"/>
                          </a:fontRef>
                        </wps:style>
                        <wps:bodyPr/>
                      </wps:wsp>
                      <wps:wsp>
                        <wps:cNvPr id="932" name="Přímá spojnice 932"/>
                        <wps:cNvCnPr/>
                        <wps:spPr>
                          <a:xfrm>
                            <a:off x="425450" y="2087950"/>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933" name="Textové pole 933"/>
                        <wps:cNvSpPr txBox="1"/>
                        <wps:spPr>
                          <a:xfrm>
                            <a:off x="174022" y="6746"/>
                            <a:ext cx="432000" cy="414000"/>
                          </a:xfrm>
                          <a:prstGeom prst="rect">
                            <a:avLst/>
                          </a:prstGeom>
                          <a:noFill/>
                          <a:ln w="6350">
                            <a:noFill/>
                          </a:ln>
                        </wps:spPr>
                        <wps:txbx>
                          <w:txbxContent>
                            <w:p w14:paraId="5D6E5F44" w14:textId="4F5F1D10" w:rsidR="00AE7A89" w:rsidRPr="003A6EE3" w:rsidRDefault="00AE7A89" w:rsidP="00062D66">
                              <w:pPr>
                                <w:rPr>
                                  <w:i/>
                                </w:rPr>
                              </w:pPr>
                              <w:r>
                                <w:rPr>
                                  <w:i/>
                                </w:rPr>
                                <w:t xml:space="preserve">S, </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5" name="Přímá spojnice 935"/>
                        <wps:cNvCnPr/>
                        <wps:spPr>
                          <a:xfrm>
                            <a:off x="3079750" y="107957"/>
                            <a:ext cx="0" cy="2629424"/>
                          </a:xfrm>
                          <a:prstGeom prst="line">
                            <a:avLst/>
                          </a:prstGeom>
                        </wps:spPr>
                        <wps:style>
                          <a:lnRef idx="1">
                            <a:schemeClr val="dk1"/>
                          </a:lnRef>
                          <a:fillRef idx="0">
                            <a:schemeClr val="dk1"/>
                          </a:fillRef>
                          <a:effectRef idx="0">
                            <a:schemeClr val="dk1"/>
                          </a:effectRef>
                          <a:fontRef idx="minor">
                            <a:schemeClr val="tx1"/>
                          </a:fontRef>
                        </wps:style>
                        <wps:bodyPr/>
                      </wps:wsp>
                      <wps:wsp>
                        <wps:cNvPr id="936" name="Přímá spojnice 936"/>
                        <wps:cNvCnPr/>
                        <wps:spPr>
                          <a:xfrm>
                            <a:off x="3073400" y="2087958"/>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937" name="Textové pole 937"/>
                        <wps:cNvSpPr txBox="1"/>
                        <wps:spPr>
                          <a:xfrm>
                            <a:off x="2732349" y="9486"/>
                            <a:ext cx="432000" cy="572938"/>
                          </a:xfrm>
                          <a:prstGeom prst="rect">
                            <a:avLst/>
                          </a:prstGeom>
                          <a:noFill/>
                          <a:ln w="6350">
                            <a:noFill/>
                          </a:ln>
                        </wps:spPr>
                        <wps:txbx>
                          <w:txbxContent>
                            <w:p w14:paraId="16A560B9" w14:textId="20EA79A7" w:rsidR="00AE7A89" w:rsidRPr="003A6EE3" w:rsidRDefault="00AE7A89" w:rsidP="00062D66">
                              <w:pPr>
                                <w:rPr>
                                  <w:i/>
                                </w:rPr>
                              </w:pPr>
                              <w:r>
                                <w:rPr>
                                  <w:i/>
                                </w:rPr>
                                <w:t>p, U</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8" name="Textové pole 938"/>
                        <wps:cNvSpPr txBox="1"/>
                        <wps:spPr>
                          <a:xfrm>
                            <a:off x="2322010" y="2019255"/>
                            <a:ext cx="253357" cy="272510"/>
                          </a:xfrm>
                          <a:prstGeom prst="rect">
                            <a:avLst/>
                          </a:prstGeom>
                          <a:noFill/>
                          <a:ln w="6350">
                            <a:noFill/>
                          </a:ln>
                        </wps:spPr>
                        <wps:txbx>
                          <w:txbxContent>
                            <w:p w14:paraId="7A34949F" w14:textId="77777777" w:rsidR="00AE7A89" w:rsidRPr="003A6EE3" w:rsidRDefault="00AE7A89" w:rsidP="00062D66">
                              <w:pPr>
                                <w:rPr>
                                  <w:i/>
                                </w:rPr>
                              </w:pPr>
                              <w:r>
                                <w:rPr>
                                  <w:i/>
                                </w:rP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9" name="Textové pole 939"/>
                        <wps:cNvSpPr txBox="1"/>
                        <wps:spPr>
                          <a:xfrm>
                            <a:off x="4883150" y="2035195"/>
                            <a:ext cx="432000" cy="414000"/>
                          </a:xfrm>
                          <a:prstGeom prst="rect">
                            <a:avLst/>
                          </a:prstGeom>
                          <a:noFill/>
                          <a:ln w="6350">
                            <a:noFill/>
                          </a:ln>
                        </wps:spPr>
                        <wps:txbx>
                          <w:txbxContent>
                            <w:p w14:paraId="1CAD904B" w14:textId="77777777" w:rsidR="00AE7A89" w:rsidRPr="003A6EE3" w:rsidRDefault="00AE7A89" w:rsidP="00062D66">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0" name="Textové pole 940"/>
                        <wps:cNvSpPr txBox="1"/>
                        <wps:spPr>
                          <a:xfrm>
                            <a:off x="2228449" y="1409199"/>
                            <a:ext cx="289045" cy="309642"/>
                          </a:xfrm>
                          <a:prstGeom prst="rect">
                            <a:avLst/>
                          </a:prstGeom>
                          <a:noFill/>
                          <a:ln w="6350">
                            <a:noFill/>
                          </a:ln>
                        </wps:spPr>
                        <wps:txbx>
                          <w:txbxContent>
                            <w:p w14:paraId="1B7D8370" w14:textId="77777777" w:rsidR="00AE7A89" w:rsidRPr="007C14EC" w:rsidRDefault="00AE7A89" w:rsidP="00062D66">
                              <w:pPr>
                                <w:rPr>
                                  <w:i/>
                                  <w:vertAlign w:val="subscript"/>
                                </w:rPr>
                              </w:pP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1" name="Volný tvar 941"/>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 name="Textové pole 942"/>
                        <wps:cNvSpPr txBox="1"/>
                        <wps:spPr>
                          <a:xfrm>
                            <a:off x="2245811" y="483224"/>
                            <a:ext cx="265896" cy="309641"/>
                          </a:xfrm>
                          <a:prstGeom prst="rect">
                            <a:avLst/>
                          </a:prstGeom>
                          <a:noFill/>
                          <a:ln w="6350">
                            <a:noFill/>
                          </a:ln>
                        </wps:spPr>
                        <wps:txbx>
                          <w:txbxContent>
                            <w:p w14:paraId="52BE950E" w14:textId="77777777" w:rsidR="00AE7A89" w:rsidRPr="007C14EC" w:rsidRDefault="00AE7A89" w:rsidP="00062D66">
                              <w:pPr>
                                <w:rPr>
                                  <w:i/>
                                  <w:vertAlign w:val="subscript"/>
                                </w:rPr>
                              </w:pP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4" name="Textové pole 944"/>
                        <wps:cNvSpPr txBox="1"/>
                        <wps:spPr>
                          <a:xfrm>
                            <a:off x="4883150" y="1409198"/>
                            <a:ext cx="320071" cy="296957"/>
                          </a:xfrm>
                          <a:prstGeom prst="rect">
                            <a:avLst/>
                          </a:prstGeom>
                          <a:noFill/>
                          <a:ln w="6350">
                            <a:noFill/>
                          </a:ln>
                        </wps:spPr>
                        <wps:txbx>
                          <w:txbxContent>
                            <w:p w14:paraId="6C077900" w14:textId="77777777" w:rsidR="00AE7A89" w:rsidRPr="007C14EC" w:rsidRDefault="00AE7A89" w:rsidP="00062D66">
                              <w:pPr>
                                <w:rPr>
                                  <w:i/>
                                  <w:vertAlign w:val="subscript"/>
                                </w:rPr>
                              </w:pPr>
                              <w:r>
                                <w:rPr>
                                  <w:i/>
                                </w:rPr>
                                <w:t>U</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5" name="Textové pole 945"/>
                        <wps:cNvSpPr txBox="1"/>
                        <wps:spPr>
                          <a:xfrm>
                            <a:off x="675028" y="336214"/>
                            <a:ext cx="1078535" cy="335115"/>
                          </a:xfrm>
                          <a:prstGeom prst="rect">
                            <a:avLst/>
                          </a:prstGeom>
                          <a:noFill/>
                          <a:ln w="6350">
                            <a:noFill/>
                          </a:ln>
                        </wps:spPr>
                        <wps:txbx>
                          <w:txbxContent>
                            <w:p w14:paraId="75ED2C81" w14:textId="362A3693" w:rsidR="00AE7A89" w:rsidRPr="00F4506D" w:rsidRDefault="00AE7A89" w:rsidP="00062D66">
                              <w:r>
                                <w:t>Break-even 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47" name="Přímá spojnice 947"/>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948" name="Přímá spojnice 948"/>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949" name="Přímá spojnice 949"/>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953" name="Přímá spojnice 953"/>
                        <wps:cNvCnPr/>
                        <wps:spPr>
                          <a:xfrm flipH="1">
                            <a:off x="431800" y="295154"/>
                            <a:ext cx="1752600" cy="1792282"/>
                          </a:xfrm>
                          <a:prstGeom prst="line">
                            <a:avLst/>
                          </a:prstGeom>
                        </wps:spPr>
                        <wps:style>
                          <a:lnRef idx="1">
                            <a:schemeClr val="dk1"/>
                          </a:lnRef>
                          <a:fillRef idx="0">
                            <a:schemeClr val="dk1"/>
                          </a:fillRef>
                          <a:effectRef idx="0">
                            <a:schemeClr val="dk1"/>
                          </a:effectRef>
                          <a:fontRef idx="minor">
                            <a:schemeClr val="tx1"/>
                          </a:fontRef>
                        </wps:style>
                        <wps:bodyPr/>
                      </wps:wsp>
                      <wps:wsp>
                        <wps:cNvPr id="954" name="Textové pole 954"/>
                        <wps:cNvSpPr txBox="1"/>
                        <wps:spPr>
                          <a:xfrm>
                            <a:off x="2259314" y="137913"/>
                            <a:ext cx="265896" cy="309641"/>
                          </a:xfrm>
                          <a:prstGeom prst="rect">
                            <a:avLst/>
                          </a:prstGeom>
                          <a:noFill/>
                          <a:ln w="6350">
                            <a:noFill/>
                          </a:ln>
                        </wps:spPr>
                        <wps:txbx>
                          <w:txbxContent>
                            <w:p w14:paraId="0460C532" w14:textId="7AF8D357" w:rsidR="00AE7A89" w:rsidRPr="007C14EC" w:rsidRDefault="00AE7A89" w:rsidP="00062D66">
                              <w:pPr>
                                <w:rPr>
                                  <w:i/>
                                  <w:vertAlign w:val="subscript"/>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6" name="Přímá spojnice 956"/>
                        <wps:cNvCnPr/>
                        <wps:spPr>
                          <a:xfrm flipH="1">
                            <a:off x="376177" y="2603497"/>
                            <a:ext cx="115747" cy="0"/>
                          </a:xfrm>
                          <a:prstGeom prst="line">
                            <a:avLst/>
                          </a:prstGeom>
                        </wps:spPr>
                        <wps:style>
                          <a:lnRef idx="1">
                            <a:schemeClr val="dk1"/>
                          </a:lnRef>
                          <a:fillRef idx="0">
                            <a:schemeClr val="dk1"/>
                          </a:fillRef>
                          <a:effectRef idx="0">
                            <a:schemeClr val="dk1"/>
                          </a:effectRef>
                          <a:fontRef idx="minor">
                            <a:schemeClr val="tx1"/>
                          </a:fontRef>
                        </wps:style>
                        <wps:bodyPr/>
                      </wps:wsp>
                      <wps:wsp>
                        <wps:cNvPr id="957" name="Textové pole 957"/>
                        <wps:cNvSpPr txBox="1"/>
                        <wps:spPr>
                          <a:xfrm>
                            <a:off x="94849" y="2439335"/>
                            <a:ext cx="289045" cy="309642"/>
                          </a:xfrm>
                          <a:prstGeom prst="rect">
                            <a:avLst/>
                          </a:prstGeom>
                          <a:noFill/>
                          <a:ln w="6350">
                            <a:noFill/>
                          </a:ln>
                        </wps:spPr>
                        <wps:txbx>
                          <w:txbxContent>
                            <w:p w14:paraId="6C5D66BA" w14:textId="3F8180D8" w:rsidR="00AE7A89" w:rsidRPr="007C14EC" w:rsidRDefault="00AE7A89" w:rsidP="00062D66">
                              <w:pPr>
                                <w:rPr>
                                  <w:i/>
                                  <w:vertAlign w:val="subscript"/>
                                </w:rPr>
                              </w:pPr>
                              <w:r>
                                <w:rPr>
                                  <w:rFonts w:ascii="Corbel" w:hAnsi="Corbel"/>
                                  <w:i/>
                                </w:rPr>
                                <w:t>−</w:t>
                              </w: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8" name="Přímá spojnice 958"/>
                        <wps:cNvCnPr/>
                        <wps:spPr>
                          <a:xfrm>
                            <a:off x="1487347" y="1006997"/>
                            <a:ext cx="0" cy="10706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59" name="Přímá spojnice 959"/>
                        <wps:cNvCnPr/>
                        <wps:spPr>
                          <a:xfrm flipV="1">
                            <a:off x="425450" y="1753564"/>
                            <a:ext cx="1765300" cy="849875"/>
                          </a:xfrm>
                          <a:prstGeom prst="line">
                            <a:avLst/>
                          </a:prstGeom>
                        </wps:spPr>
                        <wps:style>
                          <a:lnRef idx="1">
                            <a:schemeClr val="dk1"/>
                          </a:lnRef>
                          <a:fillRef idx="0">
                            <a:schemeClr val="dk1"/>
                          </a:fillRef>
                          <a:effectRef idx="0">
                            <a:schemeClr val="dk1"/>
                          </a:effectRef>
                          <a:fontRef idx="minor">
                            <a:schemeClr val="tx1"/>
                          </a:fontRef>
                        </wps:style>
                        <wps:bodyPr/>
                      </wps:wsp>
                      <wps:wsp>
                        <wps:cNvPr id="960" name="Textové pole 960"/>
                        <wps:cNvSpPr txBox="1"/>
                        <wps:spPr>
                          <a:xfrm>
                            <a:off x="2213016" y="1596323"/>
                            <a:ext cx="289045" cy="309642"/>
                          </a:xfrm>
                          <a:prstGeom prst="rect">
                            <a:avLst/>
                          </a:prstGeom>
                          <a:noFill/>
                          <a:ln w="6350">
                            <a:noFill/>
                          </a:ln>
                        </wps:spPr>
                        <wps:txbx>
                          <w:txbxContent>
                            <w:p w14:paraId="0D37466A" w14:textId="531CAC86" w:rsidR="00AE7A89" w:rsidRPr="007C14EC" w:rsidRDefault="00AE7A89" w:rsidP="00062D66">
                              <w:pPr>
                                <w:rPr>
                                  <w:i/>
                                  <w:vertAlign w:val="subscript"/>
                                </w:rPr>
                              </w:pPr>
                              <w:r>
                                <w:rPr>
                                  <w:i/>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1" name="Textové pole 961"/>
                        <wps:cNvSpPr txBox="1"/>
                        <wps:spPr>
                          <a:xfrm>
                            <a:off x="1455838" y="2050120"/>
                            <a:ext cx="253357" cy="272510"/>
                          </a:xfrm>
                          <a:prstGeom prst="rect">
                            <a:avLst/>
                          </a:prstGeom>
                          <a:noFill/>
                          <a:ln w="6350">
                            <a:noFill/>
                          </a:ln>
                        </wps:spPr>
                        <wps:txbx>
                          <w:txbxContent>
                            <w:p w14:paraId="68A1AFE4" w14:textId="07C79FD9" w:rsidR="00AE7A89" w:rsidRPr="00062D66" w:rsidRDefault="00AE7A89" w:rsidP="00062D66">
                              <w:pPr>
                                <w:rPr>
                                  <w:i/>
                                  <w:vertAlign w:val="subscript"/>
                                </w:rPr>
                              </w:pPr>
                              <w:r>
                                <w:rPr>
                                  <w:i/>
                                </w:rPr>
                                <w:t>Q</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2" name="Textové pole 962"/>
                        <wps:cNvSpPr txBox="1"/>
                        <wps:spPr>
                          <a:xfrm>
                            <a:off x="3859996" y="384442"/>
                            <a:ext cx="1078535" cy="335115"/>
                          </a:xfrm>
                          <a:prstGeom prst="rect">
                            <a:avLst/>
                          </a:prstGeom>
                          <a:noFill/>
                          <a:ln w="6350">
                            <a:noFill/>
                          </a:ln>
                        </wps:spPr>
                        <wps:txbx>
                          <w:txbxContent>
                            <w:p w14:paraId="2395B0AE" w14:textId="77777777" w:rsidR="00AE7A89" w:rsidRPr="00F4506D" w:rsidRDefault="00AE7A89" w:rsidP="00062D66">
                              <w:r>
                                <w:t>Break-even 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3" name="Přímá spojnice 963"/>
                        <wps:cNvCnPr/>
                        <wps:spPr>
                          <a:xfrm>
                            <a:off x="4110942" y="1369818"/>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64" name="Přímá spojnice 964"/>
                        <wps:cNvCnPr/>
                        <wps:spPr>
                          <a:xfrm>
                            <a:off x="3079750" y="1369833"/>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965" name="Textové pole 965"/>
                        <wps:cNvSpPr txBox="1"/>
                        <wps:spPr>
                          <a:xfrm>
                            <a:off x="4896654" y="1202782"/>
                            <a:ext cx="320071" cy="296957"/>
                          </a:xfrm>
                          <a:prstGeom prst="rect">
                            <a:avLst/>
                          </a:prstGeom>
                          <a:noFill/>
                          <a:ln w="6350">
                            <a:noFill/>
                          </a:ln>
                        </wps:spPr>
                        <wps:txbx>
                          <w:txbxContent>
                            <w:p w14:paraId="074EC63A" w14:textId="7A94C15A" w:rsidR="00AE7A89" w:rsidRPr="007C14EC" w:rsidRDefault="00AE7A89" w:rsidP="00062D66">
                              <w:pPr>
                                <w:rPr>
                                  <w:i/>
                                  <w:vertAlign w:val="subscript"/>
                                </w:rPr>
                              </w:pPr>
                              <w:r>
                                <w:rPr>
                                  <w:i/>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6" name="Textové pole 966"/>
                        <wps:cNvSpPr txBox="1"/>
                        <wps:spPr>
                          <a:xfrm>
                            <a:off x="4050496" y="2035197"/>
                            <a:ext cx="253357" cy="272510"/>
                          </a:xfrm>
                          <a:prstGeom prst="rect">
                            <a:avLst/>
                          </a:prstGeom>
                          <a:noFill/>
                          <a:ln w="6350">
                            <a:noFill/>
                          </a:ln>
                        </wps:spPr>
                        <wps:txbx>
                          <w:txbxContent>
                            <w:p w14:paraId="6EDB8833" w14:textId="77777777" w:rsidR="00AE7A89" w:rsidRPr="00062D66" w:rsidRDefault="00AE7A89" w:rsidP="00062D66">
                              <w:pPr>
                                <w:rPr>
                                  <w:i/>
                                  <w:vertAlign w:val="subscript"/>
                                </w:rPr>
                              </w:pPr>
                              <w:r>
                                <w:rPr>
                                  <w:i/>
                                </w:rPr>
                                <w:t>Q</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7" name="Přímá spojnice se šipkou 967"/>
                        <wps:cNvCnPr/>
                        <wps:spPr>
                          <a:xfrm>
                            <a:off x="1076445" y="613458"/>
                            <a:ext cx="353028" cy="358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68" name="Přímá spojnice se šipkou 968"/>
                        <wps:cNvCnPr/>
                        <wps:spPr>
                          <a:xfrm flipH="1">
                            <a:off x="4149524" y="671322"/>
                            <a:ext cx="187123" cy="5903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69" name="Volný tvar 969"/>
                        <wps:cNvSpPr/>
                        <wps:spPr>
                          <a:xfrm flipV="1">
                            <a:off x="3268804" y="1935448"/>
                            <a:ext cx="1581150" cy="813527"/>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 name="Textové pole 970"/>
                        <wps:cNvSpPr txBox="1"/>
                        <wps:spPr>
                          <a:xfrm>
                            <a:off x="4885480" y="1764155"/>
                            <a:ext cx="320071" cy="296957"/>
                          </a:xfrm>
                          <a:prstGeom prst="rect">
                            <a:avLst/>
                          </a:prstGeom>
                          <a:noFill/>
                          <a:ln w="6350">
                            <a:noFill/>
                          </a:ln>
                        </wps:spPr>
                        <wps:txbx>
                          <w:txbxContent>
                            <w:p w14:paraId="2459D638" w14:textId="2DE99512" w:rsidR="00AE7A89" w:rsidRPr="007C14EC" w:rsidRDefault="00AE7A89" w:rsidP="00062D66">
                              <w:pPr>
                                <w:rPr>
                                  <w:i/>
                                  <w:vertAlign w:val="subscript"/>
                                </w:rPr>
                              </w:pPr>
                              <w:r>
                                <w:rPr>
                                  <w:i/>
                                </w:rPr>
                                <w:t>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1" name="Textové pole 971"/>
                        <wps:cNvSpPr txBox="1"/>
                        <wps:spPr>
                          <a:xfrm rot="20009614">
                            <a:off x="1741488" y="330834"/>
                            <a:ext cx="1218478" cy="301512"/>
                          </a:xfrm>
                          <a:prstGeom prst="rect">
                            <a:avLst/>
                          </a:prstGeom>
                          <a:noFill/>
                          <a:ln w="6350">
                            <a:noFill/>
                          </a:ln>
                        </wps:spPr>
                        <wps:txbx>
                          <w:txbxContent>
                            <w:p w14:paraId="692111B6" w14:textId="27B89D63" w:rsidR="00AE7A89" w:rsidRPr="00F4506D" w:rsidRDefault="00AE7A89" w:rsidP="00062D66">
                              <w:r>
                                <w:t>The volume of profit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19BAE9D5" id="Plátno 951" o:spid="_x0000_s1217" editas="canvas" style="width:434.8pt;height:224.2pt;mso-position-horizontal-relative:char;mso-position-vertical-relative:line" coordsize="55219,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">
                <v:shape id="_x0000_s1218" type="#_x0000_t75" style="position:absolute;width:55219;height:28473;visibility:visible;mso-wrap-style:square">
                  <v:fill o:detectmouseclick="t"/>
                  <v:path o:connecttype="none"/>
                </v:shape>
                <v:shape id="Textové pole 929" o:spid="_x0000_s1219" type="#_x0000_t202" style="position:absolute;left:48831;top:15858;width:305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" filled="f" stroked="f" strokeweight=".5pt">
                  <v:textbox inset="0,0,0,0">
                    <w:txbxContent>
                      <w:p w14:paraId="1F6CA650" w14:textId="77777777" w:rsidR="00AE7A89" w:rsidRPr="007C14EC" w:rsidRDefault="00AE7A89" w:rsidP="00062D66">
                        <w:pPr>
                          <w:rPr>
                            <w:i/>
                            <w:vertAlign w:val="subscript"/>
                          </w:rPr>
                        </w:pPr>
                        <w:r>
                          <w:rPr>
                            <w:i/>
                          </w:rPr>
                          <w:t>UV</w:t>
                        </w:r>
                        <w:r w:rsidRPr="003A6EE3">
                          <w:rPr>
                            <w:i/>
                          </w:rPr>
                          <w:t>C</w:t>
                        </w:r>
                      </w:p>
                    </w:txbxContent>
                  </v:textbox>
                </v:shape>
                <v:line id="Přímá spojnice 931" o:spid="_x0000_s1220" style="position:absolute;visibility:visible;mso-wrap-style:square" from="4318,1079" to="4318,27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" strokecolor="#131313 [3040]"/>
                <v:line id="Přímá spojnice 932" o:spid="_x0000_s1221" style="position:absolute;visibility:visible;mso-wrap-style:square" from="4254,20879" to="2405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" strokecolor="#131313 [3040]"/>
                <v:shape id="Textové pole 933" o:spid="_x0000_s1222" type="#_x0000_t202" style="position:absolute;left:1740;top:6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" filled="f" stroked="f" strokeweight=".5pt">
                  <v:textbox inset="0,0,0,0">
                    <w:txbxContent>
                      <w:p w14:paraId="5D6E5F44" w14:textId="4F5F1D10" w:rsidR="00AE7A89" w:rsidRPr="003A6EE3" w:rsidRDefault="00AE7A89" w:rsidP="00062D66">
                        <w:pPr>
                          <w:rPr>
                            <w:i/>
                          </w:rPr>
                        </w:pPr>
                        <w:r>
                          <w:rPr>
                            <w:i/>
                          </w:rPr>
                          <w:t xml:space="preserve">S, </w:t>
                        </w:r>
                        <w:r w:rsidRPr="003A6EE3">
                          <w:rPr>
                            <w:i/>
                          </w:rPr>
                          <w:t>C</w:t>
                        </w:r>
                      </w:p>
                    </w:txbxContent>
                  </v:textbox>
                </v:shape>
                <v:line id="Přímá spojnice 935" o:spid="_x0000_s1223" style="position:absolute;visibility:visible;mso-wrap-style:square" from="30797,1079" to="30797,27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" strokecolor="#131313 [3040]"/>
                <v:line id="Přímá spojnice 936" o:spid="_x0000_s1224" style="position:absolute;visibility:visible;mso-wrap-style:square" from="30734,20879" to="5053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" strokecolor="#131313 [3040]"/>
                <v:shape id="Textové pole 937" o:spid="_x0000_s1225" type="#_x0000_t202" style="position:absolute;left:27323;top:94;width:4320;height: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" filled="f" stroked="f" strokeweight=".5pt">
                  <v:textbox inset="0,0,0,0">
                    <w:txbxContent>
                      <w:p w14:paraId="16A560B9" w14:textId="20EA79A7" w:rsidR="00AE7A89" w:rsidRPr="003A6EE3" w:rsidRDefault="00AE7A89" w:rsidP="00062D66">
                        <w:pPr>
                          <w:rPr>
                            <w:i/>
                          </w:rPr>
                        </w:pPr>
                        <w:r>
                          <w:rPr>
                            <w:i/>
                          </w:rPr>
                          <w:t>p, U</w:t>
                        </w:r>
                        <w:r w:rsidRPr="003A6EE3">
                          <w:rPr>
                            <w:i/>
                          </w:rPr>
                          <w:t>C</w:t>
                        </w:r>
                      </w:p>
                    </w:txbxContent>
                  </v:textbox>
                </v:shape>
                <v:shape id="Textové pole 938" o:spid="_x0000_s1226" type="#_x0000_t202" style="position:absolute;left:23220;top:20192;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" filled="f" stroked="f" strokeweight=".5pt">
                  <v:textbox inset="0,0,0,0">
                    <w:txbxContent>
                      <w:p w14:paraId="7A34949F" w14:textId="77777777" w:rsidR="00AE7A89" w:rsidRPr="003A6EE3" w:rsidRDefault="00AE7A89" w:rsidP="00062D66">
                        <w:pPr>
                          <w:rPr>
                            <w:i/>
                          </w:rPr>
                        </w:pPr>
                        <w:r>
                          <w:rPr>
                            <w:i/>
                          </w:rPr>
                          <w:t>Q</w:t>
                        </w:r>
                      </w:p>
                    </w:txbxContent>
                  </v:textbox>
                </v:shape>
                <v:shape id="Textové pole 939" o:spid="_x0000_s1227"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" filled="f" stroked="f" strokeweight=".5pt">
                  <v:textbox>
                    <w:txbxContent>
                      <w:p w14:paraId="1CAD904B" w14:textId="77777777" w:rsidR="00AE7A89" w:rsidRPr="003A6EE3" w:rsidRDefault="00AE7A89" w:rsidP="00062D66">
                        <w:pPr>
                          <w:rPr>
                            <w:i/>
                          </w:rPr>
                        </w:pPr>
                        <w:r>
                          <w:rPr>
                            <w:i/>
                          </w:rPr>
                          <w:t>Q</w:t>
                        </w:r>
                      </w:p>
                    </w:txbxContent>
                  </v:textbox>
                </v:shape>
                <v:shape id="Textové pole 940" o:spid="_x0000_s1228" type="#_x0000_t202" style="position:absolute;left:22284;top:14091;width:28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" filled="f" stroked="f" strokeweight=".5pt">
                  <v:textbox inset="0,0,0,0">
                    <w:txbxContent>
                      <w:p w14:paraId="1B7D8370" w14:textId="77777777" w:rsidR="00AE7A89" w:rsidRPr="007C14EC" w:rsidRDefault="00AE7A89" w:rsidP="00062D66">
                        <w:pPr>
                          <w:rPr>
                            <w:i/>
                            <w:vertAlign w:val="subscript"/>
                          </w:rPr>
                        </w:pPr>
                        <w:r>
                          <w:rPr>
                            <w:i/>
                          </w:rPr>
                          <w:t>F</w:t>
                        </w:r>
                        <w:r w:rsidRPr="003A6EE3">
                          <w:rPr>
                            <w:i/>
                          </w:rPr>
                          <w:t>C</w:t>
                        </w:r>
                      </w:p>
                    </w:txbxContent>
                  </v:textbox>
                </v:shape>
                <v:shape id="Volný tvar 941" o:spid="_x0000_s1229"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" path="m,c17198,100542,60325,499555,165100,692177v104775,192622,247121,384709,463550,463553e" filled="f" strokecolor="#131313 [3040]">
                  <v:path arrowok="t" o:connecttype="custom" o:connectlocs="0,0;415252,726494;1581150,1213029" o:connectangles="0,0,0"/>
                </v:shape>
                <v:shape id="Textové pole 942" o:spid="_x0000_s1230" type="#_x0000_t202" style="position:absolute;left:22458;top:4832;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" filled="f" stroked="f" strokeweight=".5pt">
                  <v:textbox inset="0,0,0,0">
                    <w:txbxContent>
                      <w:p w14:paraId="52BE950E" w14:textId="77777777" w:rsidR="00AE7A89" w:rsidRPr="007C14EC" w:rsidRDefault="00AE7A89" w:rsidP="00062D66">
                        <w:pPr>
                          <w:rPr>
                            <w:i/>
                            <w:vertAlign w:val="subscript"/>
                          </w:rPr>
                        </w:pPr>
                        <w:r w:rsidRPr="003A6EE3">
                          <w:rPr>
                            <w:i/>
                          </w:rPr>
                          <w:t>C</w:t>
                        </w:r>
                      </w:p>
                    </w:txbxContent>
                  </v:textbox>
                </v:shape>
                <v:shape id="Textové pole 944" o:spid="_x0000_s1231" type="#_x0000_t202" style="position:absolute;left:48831;top:14091;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" filled="f" stroked="f" strokeweight=".5pt">
                  <v:textbox inset="0,0,0,0">
                    <w:txbxContent>
                      <w:p w14:paraId="6C077900" w14:textId="77777777" w:rsidR="00AE7A89" w:rsidRPr="007C14EC" w:rsidRDefault="00AE7A89" w:rsidP="00062D66">
                        <w:pPr>
                          <w:rPr>
                            <w:i/>
                            <w:vertAlign w:val="subscript"/>
                          </w:rPr>
                        </w:pPr>
                        <w:r>
                          <w:rPr>
                            <w:i/>
                          </w:rPr>
                          <w:t>U</w:t>
                        </w:r>
                        <w:r w:rsidRPr="003A6EE3">
                          <w:rPr>
                            <w:i/>
                          </w:rPr>
                          <w:t>C</w:t>
                        </w:r>
                      </w:p>
                    </w:txbxContent>
                  </v:textbox>
                </v:shape>
                <v:shape id="Textové pole 945" o:spid="_x0000_s1232" type="#_x0000_t202" style="position:absolute;left:6750;top:3362;width:10785;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" filled="f" stroked="f" strokeweight=".5pt">
                  <v:textbox inset="0,0,0,0">
                    <w:txbxContent>
                      <w:p w14:paraId="75ED2C81" w14:textId="362A3693" w:rsidR="00AE7A89" w:rsidRPr="00F4506D" w:rsidRDefault="00AE7A89" w:rsidP="00062D66">
                        <w:r>
                          <w:t>Break-even point</w:t>
                        </w:r>
                      </w:p>
                    </w:txbxContent>
                  </v:textbox>
                </v:shape>
                <v:line id="Přímá spojnice 947" o:spid="_x0000_s1233"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" strokecolor="#131313 [3040]"/>
                <v:line id="Přímá spojnice 948" o:spid="_x0000_s1234"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" strokecolor="#131313 [3040]"/>
                <v:line id="Přímá spojnice 949" o:spid="_x0000_s1235"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" strokecolor="#131313 [3040]"/>
                <v:line id="Přímá spojnice 953" o:spid="_x0000_s1236" style="position:absolute;flip:x;visibility:visible;mso-wrap-style:square" from="4318,2951"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" strokecolor="#131313 [3040]"/>
                <v:shape id="Textové pole 954" o:spid="_x0000_s1237" type="#_x0000_t202" style="position:absolute;left:22593;top:1379;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" filled="f" stroked="f" strokeweight=".5pt">
                  <v:textbox inset="0,0,0,0">
                    <w:txbxContent>
                      <w:p w14:paraId="0460C532" w14:textId="7AF8D357" w:rsidR="00AE7A89" w:rsidRPr="007C14EC" w:rsidRDefault="00AE7A89" w:rsidP="00062D66">
                        <w:pPr>
                          <w:rPr>
                            <w:i/>
                            <w:vertAlign w:val="subscript"/>
                          </w:rPr>
                        </w:pPr>
                        <w:r>
                          <w:rPr>
                            <w:i/>
                          </w:rPr>
                          <w:t>S</w:t>
                        </w:r>
                      </w:p>
                    </w:txbxContent>
                  </v:textbox>
                </v:shape>
                <v:line id="Přímá spojnice 956" o:spid="_x0000_s1238" style="position:absolute;flip:x;visibility:visible;mso-wrap-style:square" from="3761,26034" to="4919,26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" strokecolor="#131313 [3040]"/>
                <v:shape id="Textové pole 957" o:spid="_x0000_s1239" type="#_x0000_t202" style="position:absolute;left:948;top:24393;width:289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" filled="f" stroked="f" strokeweight=".5pt">
                  <v:textbox inset="0,0,0,0">
                    <w:txbxContent>
                      <w:p w14:paraId="6C5D66BA" w14:textId="3F8180D8" w:rsidR="00AE7A89" w:rsidRPr="007C14EC" w:rsidRDefault="00AE7A89" w:rsidP="00062D66">
                        <w:pPr>
                          <w:rPr>
                            <w:i/>
                            <w:vertAlign w:val="subscript"/>
                          </w:rPr>
                        </w:pPr>
                        <w:r>
                          <w:rPr>
                            <w:rFonts w:ascii="Corbel" w:hAnsi="Corbel"/>
                            <w:i/>
                          </w:rPr>
                          <w:t>−</w:t>
                        </w:r>
                        <w:r>
                          <w:rPr>
                            <w:i/>
                          </w:rPr>
                          <w:t>F</w:t>
                        </w:r>
                        <w:r w:rsidRPr="003A6EE3">
                          <w:rPr>
                            <w:i/>
                          </w:rPr>
                          <w:t>C</w:t>
                        </w:r>
                      </w:p>
                    </w:txbxContent>
                  </v:textbox>
                </v:shape>
                <v:line id="Přímá spojnice 958" o:spid="_x0000_s1240" style="position:absolute;visibility:visible;mso-wrap-style:square" from="14873,10069" to="14873,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" strokecolor="#131313 [3040]">
                  <v:stroke dashstyle="1 1"/>
                </v:line>
                <v:line id="Přímá spojnice 959" o:spid="_x0000_s1241" style="position:absolute;flip:y;visibility:visible;mso-wrap-style:square" from="4254,17535" to="21907,26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" strokecolor="#131313 [3040]"/>
                <v:shape id="Textové pole 960" o:spid="_x0000_s1242" type="#_x0000_t202" style="position:absolute;left:22130;top:15963;width:289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" filled="f" stroked="f" strokeweight=".5pt">
                  <v:textbox inset="0,0,0,0">
                    <w:txbxContent>
                      <w:p w14:paraId="0D37466A" w14:textId="531CAC86" w:rsidR="00AE7A89" w:rsidRPr="007C14EC" w:rsidRDefault="00AE7A89" w:rsidP="00062D66">
                        <w:pPr>
                          <w:rPr>
                            <w:i/>
                            <w:vertAlign w:val="subscript"/>
                          </w:rPr>
                        </w:pPr>
                        <w:r>
                          <w:rPr>
                            <w:i/>
                          </w:rPr>
                          <w:t>P</w:t>
                        </w:r>
                      </w:p>
                    </w:txbxContent>
                  </v:textbox>
                </v:shape>
                <v:shape id="Textové pole 961" o:spid="_x0000_s1243" type="#_x0000_t202" style="position:absolute;left:14558;top:20501;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" filled="f" stroked="f" strokeweight=".5pt">
                  <v:textbox inset="0,0,0,0">
                    <w:txbxContent>
                      <w:p w14:paraId="68A1AFE4" w14:textId="07C79FD9" w:rsidR="00AE7A89" w:rsidRPr="00062D66" w:rsidRDefault="00AE7A89" w:rsidP="00062D66">
                        <w:pPr>
                          <w:rPr>
                            <w:i/>
                            <w:vertAlign w:val="subscript"/>
                          </w:rPr>
                        </w:pPr>
                        <w:r>
                          <w:rPr>
                            <w:i/>
                          </w:rPr>
                          <w:t>Q</w:t>
                        </w:r>
                        <w:r>
                          <w:rPr>
                            <w:i/>
                            <w:vertAlign w:val="subscript"/>
                          </w:rPr>
                          <w:t>0</w:t>
                        </w:r>
                      </w:p>
                    </w:txbxContent>
                  </v:textbox>
                </v:shape>
                <v:shape id="Textové pole 962" o:spid="_x0000_s1244" type="#_x0000_t202" style="position:absolute;left:38599;top:3844;width:10786;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" filled="f" stroked="f" strokeweight=".5pt">
                  <v:textbox inset="0,0,0,0">
                    <w:txbxContent>
                      <w:p w14:paraId="2395B0AE" w14:textId="77777777" w:rsidR="00AE7A89" w:rsidRPr="00F4506D" w:rsidRDefault="00AE7A89" w:rsidP="00062D66">
                        <w:r>
                          <w:t>Break-even point</w:t>
                        </w:r>
                      </w:p>
                    </w:txbxContent>
                  </v:textbox>
                </v:shape>
                <v:line id="Přímá spojnice 963" o:spid="_x0000_s1245" style="position:absolute;visibility:visible;mso-wrap-style:square" from="41109,13698" to="41109,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" strokecolor="#131313 [3040]">
                  <v:stroke dashstyle="1 1"/>
                </v:line>
                <v:line id="Přímá spojnice 964" o:spid="_x0000_s1246" style="position:absolute;visibility:visible;mso-wrap-style:square" from="30797,13698" to="48387,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" strokecolor="#131313 [3040]"/>
                <v:shape id="Textové pole 965" o:spid="_x0000_s1247" type="#_x0000_t202" style="position:absolute;left:48966;top:12027;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" filled="f" stroked="f" strokeweight=".5pt">
                  <v:textbox inset="0,0,0,0">
                    <w:txbxContent>
                      <w:p w14:paraId="074EC63A" w14:textId="7A94C15A" w:rsidR="00AE7A89" w:rsidRPr="007C14EC" w:rsidRDefault="00AE7A89" w:rsidP="00062D66">
                        <w:pPr>
                          <w:rPr>
                            <w:i/>
                            <w:vertAlign w:val="subscript"/>
                          </w:rPr>
                        </w:pPr>
                        <w:r>
                          <w:rPr>
                            <w:i/>
                          </w:rPr>
                          <w:t>p</w:t>
                        </w:r>
                      </w:p>
                    </w:txbxContent>
                  </v:textbox>
                </v:shape>
                <v:shape id="Textové pole 966" o:spid="_x0000_s1248" type="#_x0000_t202" style="position:absolute;left:40504;top:20351;width:253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" filled="f" stroked="f" strokeweight=".5pt">
                  <v:textbox inset="0,0,0,0">
                    <w:txbxContent>
                      <w:p w14:paraId="6EDB8833" w14:textId="77777777" w:rsidR="00AE7A89" w:rsidRPr="00062D66" w:rsidRDefault="00AE7A89" w:rsidP="00062D66">
                        <w:pPr>
                          <w:rPr>
                            <w:i/>
                            <w:vertAlign w:val="subscript"/>
                          </w:rPr>
                        </w:pPr>
                        <w:r>
                          <w:rPr>
                            <w:i/>
                          </w:rPr>
                          <w:t>Q</w:t>
                        </w:r>
                        <w:r>
                          <w:rPr>
                            <w:i/>
                            <w:vertAlign w:val="subscript"/>
                          </w:rPr>
                          <w:t>0</w:t>
                        </w:r>
                      </w:p>
                    </w:txbxContent>
                  </v:textbox>
                </v:shape>
                <v:shapetype id="_x0000_t32" coordsize="21600,21600" o:spt="32" o:oned="t" path="m,l21600,21600e" filled="f">
                  <v:path arrowok="t" fillok="f" o:connecttype="none"/>
                  <o:lock v:ext="edit" shapetype="t"/>
                </v:shapetype>
                <v:shape id="Přímá spojnice se šipkou 967" o:spid="_x0000_s1249" type="#_x0000_t32" style="position:absolute;left:10764;top:6134;width:3530;height:35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" strokecolor="#131313 [3040]">
                  <v:stroke endarrow="block"/>
                </v:shape>
                <v:shape id="Přímá spojnice se šipkou 968" o:spid="_x0000_s1250" type="#_x0000_t32" style="position:absolute;left:41495;top:6713;width:1871;height:59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" strokecolor="#131313 [3040]">
                  <v:stroke endarrow="block"/>
                </v:shape>
                <v:shape id="Volný tvar 969" o:spid="_x0000_s1251" style="position:absolute;left:32688;top:19354;width:15811;height:8135;flip:y;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" path="m,c17198,100542,60325,499555,165100,692177v104775,192622,247121,384709,463550,463553e" filled="f" strokecolor="#131313 [3040]">
                  <v:path arrowok="t" o:connecttype="custom" o:connectlocs="0,0;415252,487229;1581150,813527" o:connectangles="0,0,0"/>
                </v:shape>
                <v:shape id="Textové pole 970" o:spid="_x0000_s1252" type="#_x0000_t202" style="position:absolute;left:48854;top:17641;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" filled="f" stroked="f" strokeweight=".5pt">
                  <v:textbox inset="0,0,0,0">
                    <w:txbxContent>
                      <w:p w14:paraId="2459D638" w14:textId="2DE99512" w:rsidR="00AE7A89" w:rsidRPr="007C14EC" w:rsidRDefault="00AE7A89" w:rsidP="00062D66">
                        <w:pPr>
                          <w:rPr>
                            <w:i/>
                            <w:vertAlign w:val="subscript"/>
                          </w:rPr>
                        </w:pPr>
                        <w:r>
                          <w:rPr>
                            <w:i/>
                          </w:rPr>
                          <w:t>UP</w:t>
                        </w:r>
                      </w:p>
                    </w:txbxContent>
                  </v:textbox>
                </v:shape>
                <v:shape id="Textové pole 971" o:spid="_x0000_s1253" type="#_x0000_t202" style="position:absolute;left:17414;top:3308;width:12185;height:3015;rotation:-17371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" filled="f" stroked="f" strokeweight=".5pt">
                  <v:textbox inset="0,0,0,0">
                    <w:txbxContent>
                      <w:p w14:paraId="692111B6" w14:textId="27B89D63" w:rsidR="00AE7A89" w:rsidRPr="00F4506D" w:rsidRDefault="00AE7A89" w:rsidP="00062D66">
                        <w:r>
                          <w:t>The volume of profit</w:t>
                        </w:r>
                      </w:p>
                    </w:txbxContent>
                  </v:textbox>
                </v:shape>
                <w10:anchorlock/>
              </v:group>
            </w:pict>
          </mc:Fallback>
        </mc:AlternateContent>
      </w:r>
    </w:p>
    <w:p w14:paraId="35424523" w14:textId="6AB91D0A" w:rsidR="003537CF" w:rsidRPr="00C61402" w:rsidRDefault="003537CF" w:rsidP="003537CF">
      <w:pPr>
        <w:rPr>
          <w:lang w:val="en-GB"/>
        </w:rPr>
      </w:pPr>
      <w:bookmarkStart w:id="205" w:name="_MON_1227073060"/>
      <w:bookmarkStart w:id="206" w:name="_MON_1227073067"/>
      <w:bookmarkStart w:id="207" w:name="_MON_1227081266"/>
      <w:bookmarkStart w:id="208" w:name="_MON_1227081278"/>
      <w:bookmarkStart w:id="209" w:name="_MON_1227081325"/>
      <w:bookmarkStart w:id="210" w:name="_MON_1227081352"/>
      <w:bookmarkStart w:id="211" w:name="_MON_1227081375"/>
      <w:bookmarkStart w:id="212" w:name="_MON_1227081512"/>
      <w:bookmarkStart w:id="213" w:name="_MON_1227081523"/>
      <w:bookmarkStart w:id="214" w:name="_MON_1235216740"/>
      <w:bookmarkStart w:id="215" w:name="_MON_1235216792"/>
      <w:bookmarkStart w:id="216" w:name="_MON_1235884546"/>
      <w:bookmarkStart w:id="217" w:name="_MON_1235884681"/>
      <w:bookmarkStart w:id="218" w:name="_MON_1238392866"/>
      <w:bookmarkStart w:id="219" w:name="_MON_1205647616"/>
      <w:bookmarkStart w:id="220" w:name="_MON_1205648136"/>
      <w:bookmarkStart w:id="221" w:name="_MON_1205648715"/>
      <w:bookmarkStart w:id="222" w:name="_MON_121914583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C61402">
        <w:rPr>
          <w:lang w:val="en-GB"/>
        </w:rPr>
        <w:t>Q</w:t>
      </w:r>
      <w:r w:rsidRPr="00C61402">
        <w:rPr>
          <w:vertAlign w:val="subscript"/>
          <w:lang w:val="en-GB"/>
        </w:rPr>
        <w:t xml:space="preserve">0 </w:t>
      </w:r>
      <w:r w:rsidRPr="00C61402">
        <w:rPr>
          <w:lang w:val="en-GB"/>
        </w:rPr>
        <w:t>represents the break-even point</w:t>
      </w:r>
      <w:r w:rsidR="004C301B" w:rsidRPr="00C61402">
        <w:rPr>
          <w:lang w:val="en-GB"/>
        </w:rPr>
        <w:t xml:space="preserve"> (for zero profitability)</w:t>
      </w:r>
      <w:r w:rsidRPr="00C61402">
        <w:rPr>
          <w:lang w:val="en-GB"/>
        </w:rPr>
        <w:t>.</w:t>
      </w:r>
      <w:r w:rsidR="004C301B" w:rsidRPr="00C61402">
        <w:rPr>
          <w:lang w:val="en-GB"/>
        </w:rPr>
        <w:t xml:space="preserve"> </w:t>
      </w:r>
      <w:r w:rsidRPr="00C61402">
        <w:rPr>
          <w:lang w:val="en-GB"/>
        </w:rPr>
        <w:t xml:space="preserve">The area of non-profitable production is defined by the volume of production </w:t>
      </w:r>
      <w:r w:rsidR="004C301B" w:rsidRPr="00C61402">
        <w:rPr>
          <w:lang w:val="en-GB"/>
        </w:rPr>
        <w:t>I</w:t>
      </w:r>
      <w:r w:rsidRPr="00C61402">
        <w:rPr>
          <w:lang w:val="en-GB"/>
        </w:rPr>
        <w:t xml:space="preserve"> where </w:t>
      </w:r>
      <w:r w:rsidRPr="00C61402">
        <w:rPr>
          <w:i/>
          <w:lang w:val="en-GB"/>
        </w:rPr>
        <w:t>Q</w:t>
      </w:r>
      <w:r w:rsidRPr="00C61402">
        <w:rPr>
          <w:lang w:val="en-GB"/>
        </w:rPr>
        <w:t> &lt; </w:t>
      </w:r>
      <w:r w:rsidRPr="00C61402">
        <w:rPr>
          <w:i/>
          <w:lang w:val="en-GB"/>
        </w:rPr>
        <w:t>Q</w:t>
      </w:r>
      <w:r w:rsidRPr="00C61402">
        <w:rPr>
          <w:vertAlign w:val="subscript"/>
          <w:lang w:val="en-GB"/>
        </w:rPr>
        <w:t>0</w:t>
      </w:r>
      <w:r w:rsidR="004C301B" w:rsidRPr="00C61402">
        <w:rPr>
          <w:lang w:val="en-GB"/>
        </w:rPr>
        <w:t xml:space="preserve">. </w:t>
      </w:r>
      <w:r w:rsidRPr="00C61402">
        <w:rPr>
          <w:lang w:val="en-GB"/>
        </w:rPr>
        <w:t xml:space="preserve">The break-even point (the volume of production with zero profitability) is identified by the volume of production </w:t>
      </w:r>
      <w:r w:rsidRPr="00C61402">
        <w:rPr>
          <w:i/>
          <w:lang w:val="en-GB"/>
        </w:rPr>
        <w:t>Q</w:t>
      </w:r>
      <w:r w:rsidRPr="00C61402">
        <w:rPr>
          <w:lang w:val="en-GB"/>
        </w:rPr>
        <w:t xml:space="preserve"> = </w:t>
      </w:r>
      <w:r w:rsidRPr="00C61402">
        <w:rPr>
          <w:i/>
          <w:lang w:val="en-GB"/>
        </w:rPr>
        <w:t>Q</w:t>
      </w:r>
      <w:r w:rsidRPr="00C61402">
        <w:rPr>
          <w:vertAlign w:val="subscript"/>
          <w:lang w:val="en-GB"/>
        </w:rPr>
        <w:t>0</w:t>
      </w:r>
      <w:r w:rsidRPr="00C61402">
        <w:rPr>
          <w:lang w:val="en-GB"/>
        </w:rPr>
        <w:t>.</w:t>
      </w:r>
      <w:r w:rsidR="004C301B" w:rsidRPr="00C61402">
        <w:rPr>
          <w:lang w:val="en-GB"/>
        </w:rPr>
        <w:t xml:space="preserve"> </w:t>
      </w:r>
      <w:r w:rsidRPr="00C61402">
        <w:rPr>
          <w:lang w:val="en-GB"/>
        </w:rPr>
        <w:t xml:space="preserve">The area of profitable production is identified for the volume of production </w:t>
      </w:r>
      <w:r w:rsidRPr="00C61402">
        <w:rPr>
          <w:i/>
          <w:lang w:val="en-GB"/>
        </w:rPr>
        <w:t>Q</w:t>
      </w:r>
      <w:r w:rsidRPr="00C61402">
        <w:rPr>
          <w:lang w:val="en-GB"/>
        </w:rPr>
        <w:t xml:space="preserve"> &gt;</w:t>
      </w:r>
      <w:r w:rsidR="004C301B" w:rsidRPr="00C61402">
        <w:rPr>
          <w:lang w:val="en-GB"/>
        </w:rPr>
        <w:t xml:space="preserve"> </w:t>
      </w:r>
      <w:r w:rsidRPr="00C61402">
        <w:rPr>
          <w:i/>
          <w:lang w:val="en-GB"/>
        </w:rPr>
        <w:t>Q</w:t>
      </w:r>
      <w:r w:rsidRPr="00C61402">
        <w:rPr>
          <w:vertAlign w:val="subscript"/>
          <w:lang w:val="en-GB"/>
        </w:rPr>
        <w:t>0</w:t>
      </w:r>
      <w:r w:rsidRPr="00C61402">
        <w:rPr>
          <w:lang w:val="en-GB"/>
        </w:rPr>
        <w:t>.</w:t>
      </w:r>
      <w:r w:rsidR="004C301B" w:rsidRPr="00C61402">
        <w:rPr>
          <w:lang w:val="en-GB"/>
        </w:rPr>
        <w:t xml:space="preserve"> </w:t>
      </w:r>
      <w:r w:rsidRPr="00C61402">
        <w:rPr>
          <w:lang w:val="en-GB"/>
        </w:rPr>
        <w:t>The break-even point is therefore often called the threshold value of profit.</w:t>
      </w:r>
    </w:p>
    <w:p w14:paraId="5752745F" w14:textId="77777777" w:rsidR="003537CF" w:rsidRPr="00C61402" w:rsidRDefault="003537CF" w:rsidP="003537CF">
      <w:pPr>
        <w:rPr>
          <w:b/>
          <w:bCs/>
          <w:lang w:val="en-GB"/>
        </w:rPr>
      </w:pPr>
      <w:r w:rsidRPr="00C61402">
        <w:rPr>
          <w:b/>
          <w:bCs/>
          <w:lang w:val="en-GB"/>
        </w:rPr>
        <w:t xml:space="preserve">Relations defining the break-even point </w:t>
      </w:r>
      <w:r w:rsidRPr="00C61402">
        <w:rPr>
          <w:b/>
          <w:bCs/>
          <w:i/>
          <w:lang w:val="en-GB"/>
        </w:rPr>
        <w:t>Q</w:t>
      </w:r>
      <w:r w:rsidRPr="00C61402">
        <w:rPr>
          <w:b/>
          <w:bCs/>
          <w:vertAlign w:val="subscript"/>
          <w:lang w:val="en-GB"/>
        </w:rPr>
        <w:t>0</w:t>
      </w:r>
    </w:p>
    <w:p w14:paraId="11474811" w14:textId="05784A91" w:rsidR="003537CF" w:rsidRPr="00C61402" w:rsidRDefault="003537CF" w:rsidP="00563D29">
      <w:pPr>
        <w:widowControl/>
        <w:numPr>
          <w:ilvl w:val="0"/>
          <w:numId w:val="6"/>
        </w:numPr>
        <w:kinsoku w:val="0"/>
        <w:overflowPunct w:val="0"/>
        <w:autoSpaceDE w:val="0"/>
        <w:autoSpaceDN w:val="0"/>
        <w:spacing w:before="0"/>
        <w:rPr>
          <w:lang w:val="en-GB"/>
        </w:rPr>
      </w:pPr>
      <w:r w:rsidRPr="00C61402">
        <w:rPr>
          <w:lang w:val="en-GB"/>
        </w:rPr>
        <w:t xml:space="preserve">If costs are defined as </w:t>
      </w:r>
      <w:r w:rsidR="004C301B" w:rsidRPr="00C61402">
        <w:rPr>
          <w:lang w:val="en-GB"/>
        </w:rPr>
        <w:t xml:space="preserve">a sum of fixed a variable proportional </w:t>
      </w:r>
      <w:r w:rsidRPr="00C61402">
        <w:rPr>
          <w:lang w:val="en-GB"/>
        </w:rPr>
        <w:t xml:space="preserve">costs then the price of a unit of production must be higher than the unit </w:t>
      </w:r>
      <w:r w:rsidR="004C301B" w:rsidRPr="00C61402">
        <w:rPr>
          <w:lang w:val="en-GB"/>
        </w:rPr>
        <w:t xml:space="preserve">variable </w:t>
      </w:r>
      <w:r w:rsidRPr="00C61402">
        <w:rPr>
          <w:lang w:val="en-GB"/>
        </w:rPr>
        <w:t xml:space="preserve">cost. If </w:t>
      </w:r>
      <w:r w:rsidR="004C301B" w:rsidRPr="00C61402">
        <w:rPr>
          <w:i/>
          <w:lang w:val="en-GB"/>
        </w:rPr>
        <w:t>p</w:t>
      </w:r>
      <w:r w:rsidRPr="00C61402">
        <w:rPr>
          <w:lang w:val="en-GB"/>
        </w:rPr>
        <w:t> &lt; </w:t>
      </w:r>
      <w:r w:rsidR="004C301B" w:rsidRPr="00C61402">
        <w:rPr>
          <w:i/>
          <w:lang w:val="en-GB"/>
        </w:rPr>
        <w:t>UVC</w:t>
      </w:r>
      <w:r w:rsidRPr="00C61402">
        <w:rPr>
          <w:lang w:val="en-GB"/>
        </w:rPr>
        <w:t xml:space="preserve"> then production is permanently unprofitable.</w:t>
      </w:r>
    </w:p>
    <w:p w14:paraId="76A468B3" w14:textId="050E61C0" w:rsidR="003537CF" w:rsidRPr="00C61402" w:rsidRDefault="003537CF" w:rsidP="00563D29">
      <w:pPr>
        <w:widowControl/>
        <w:numPr>
          <w:ilvl w:val="0"/>
          <w:numId w:val="6"/>
        </w:numPr>
        <w:kinsoku w:val="0"/>
        <w:overflowPunct w:val="0"/>
        <w:autoSpaceDE w:val="0"/>
        <w:autoSpaceDN w:val="0"/>
        <w:spacing w:before="0"/>
        <w:rPr>
          <w:lang w:val="en-GB"/>
        </w:rPr>
      </w:pPr>
      <w:r w:rsidRPr="00C61402">
        <w:rPr>
          <w:lang w:val="en-GB"/>
        </w:rPr>
        <w:t xml:space="preserve">If costs are defined </w:t>
      </w:r>
      <w:r w:rsidR="004C301B" w:rsidRPr="00C61402">
        <w:rPr>
          <w:lang w:val="en-GB"/>
        </w:rPr>
        <w:t>only as variable</w:t>
      </w:r>
      <w:r w:rsidRPr="00C61402">
        <w:rPr>
          <w:lang w:val="en-GB"/>
        </w:rPr>
        <w:t xml:space="preserve"> proportional costs, then if </w:t>
      </w:r>
      <w:r w:rsidR="004C301B" w:rsidRPr="00C61402">
        <w:rPr>
          <w:i/>
          <w:lang w:val="en-GB"/>
        </w:rPr>
        <w:t>p</w:t>
      </w:r>
      <w:r w:rsidRPr="00C61402">
        <w:rPr>
          <w:lang w:val="en-GB"/>
        </w:rPr>
        <w:t xml:space="preserve"> = </w:t>
      </w:r>
      <w:r w:rsidR="004C301B" w:rsidRPr="00C61402">
        <w:rPr>
          <w:i/>
          <w:lang w:val="en-GB"/>
        </w:rPr>
        <w:t>UVC</w:t>
      </w:r>
      <w:r w:rsidRPr="00C61402">
        <w:rPr>
          <w:lang w:val="en-GB"/>
        </w:rPr>
        <w:t xml:space="preserve"> the condition of the break-even point is fulfilled within the whole field of the function.</w:t>
      </w:r>
    </w:p>
    <w:p w14:paraId="1C518188" w14:textId="77777777" w:rsidR="003537CF" w:rsidRPr="00C61402" w:rsidRDefault="003537CF" w:rsidP="00563D29">
      <w:pPr>
        <w:widowControl/>
        <w:numPr>
          <w:ilvl w:val="0"/>
          <w:numId w:val="6"/>
        </w:numPr>
        <w:kinsoku w:val="0"/>
        <w:overflowPunct w:val="0"/>
        <w:autoSpaceDE w:val="0"/>
        <w:autoSpaceDN w:val="0"/>
        <w:spacing w:before="0"/>
        <w:rPr>
          <w:lang w:val="en-GB"/>
        </w:rPr>
      </w:pPr>
      <w:r w:rsidRPr="00C61402">
        <w:rPr>
          <w:lang w:val="en-GB"/>
        </w:rPr>
        <w:t>The lower the required volume of production (</w:t>
      </w:r>
      <w:r w:rsidRPr="00C61402">
        <w:rPr>
          <w:i/>
          <w:lang w:val="en-GB"/>
        </w:rPr>
        <w:t>Q</w:t>
      </w:r>
      <w:r w:rsidRPr="00C61402">
        <w:rPr>
          <w:vertAlign w:val="subscript"/>
          <w:lang w:val="en-GB"/>
        </w:rPr>
        <w:t>0</w:t>
      </w:r>
      <w:r w:rsidRPr="00C61402">
        <w:rPr>
          <w:lang w:val="en-GB"/>
        </w:rPr>
        <w:t>) is for the break-even point, the higher profits the enterprise generates if production increases.</w:t>
      </w:r>
    </w:p>
    <w:p w14:paraId="7DE30476" w14:textId="77777777" w:rsidR="003537CF" w:rsidRPr="00C61402" w:rsidRDefault="003537CF" w:rsidP="00563D29">
      <w:pPr>
        <w:widowControl/>
        <w:numPr>
          <w:ilvl w:val="0"/>
          <w:numId w:val="6"/>
        </w:numPr>
        <w:kinsoku w:val="0"/>
        <w:overflowPunct w:val="0"/>
        <w:autoSpaceDE w:val="0"/>
        <w:autoSpaceDN w:val="0"/>
        <w:spacing w:before="0"/>
        <w:rPr>
          <w:lang w:val="en-GB"/>
        </w:rPr>
      </w:pPr>
      <w:r w:rsidRPr="00C61402">
        <w:rPr>
          <w:lang w:val="en-GB"/>
        </w:rPr>
        <w:t>The higher the fixed costs are, the higher the volume of production necessary to reach zero profitability. Other conditions must remain unchanged.</w:t>
      </w:r>
    </w:p>
    <w:p w14:paraId="092F1CB4" w14:textId="77777777" w:rsidR="003537CF" w:rsidRPr="00C61402" w:rsidRDefault="003537CF" w:rsidP="00563D29">
      <w:pPr>
        <w:widowControl/>
        <w:numPr>
          <w:ilvl w:val="0"/>
          <w:numId w:val="6"/>
        </w:numPr>
        <w:kinsoku w:val="0"/>
        <w:overflowPunct w:val="0"/>
        <w:autoSpaceDE w:val="0"/>
        <w:autoSpaceDN w:val="0"/>
        <w:spacing w:before="0"/>
        <w:rPr>
          <w:lang w:val="en-GB"/>
        </w:rPr>
      </w:pPr>
      <w:r w:rsidRPr="00C61402">
        <w:rPr>
          <w:lang w:val="en-GB"/>
        </w:rPr>
        <w:t>The greater the difference between the price and the unit costs is, the smaller the required volume of production must be for the break-even point.</w:t>
      </w:r>
    </w:p>
    <w:p w14:paraId="6F6CE65A" w14:textId="5336141F" w:rsidR="003537CF" w:rsidRPr="00C61402" w:rsidRDefault="003537CF" w:rsidP="003537CF">
      <w:pPr>
        <w:rPr>
          <w:lang w:val="en-GB"/>
        </w:rPr>
      </w:pPr>
      <w:r w:rsidRPr="00C61402">
        <w:rPr>
          <w:lang w:val="en-GB"/>
        </w:rPr>
        <w:t xml:space="preserve">These relations should be taken into account when planning production. Every enterprise needs a minimal profitability of production to develop successfully. For this </w:t>
      </w:r>
      <w:r w:rsidR="004C301B" w:rsidRPr="00C61402">
        <w:rPr>
          <w:lang w:val="en-GB"/>
        </w:rPr>
        <w:t>reason,</w:t>
      </w:r>
      <w:r w:rsidRPr="00C61402">
        <w:rPr>
          <w:lang w:val="en-GB"/>
        </w:rPr>
        <w:t xml:space="preserve"> we will determine the break-even point for minimal profitability of production.</w:t>
      </w:r>
    </w:p>
    <w:p w14:paraId="3FCDF70B" w14:textId="77777777" w:rsidR="003537CF" w:rsidRPr="00C61402" w:rsidRDefault="003537CF" w:rsidP="008A63B8">
      <w:pPr>
        <w:pStyle w:val="Example"/>
      </w:pPr>
      <w:r w:rsidRPr="00C61402">
        <w:t>Example: The calculation of the break-even point for zero value profitability</w:t>
      </w:r>
    </w:p>
    <w:p w14:paraId="5B8B2DA5" w14:textId="355D2128" w:rsidR="003537CF" w:rsidRPr="00C61402" w:rsidRDefault="003537CF" w:rsidP="003537CF">
      <w:pPr>
        <w:rPr>
          <w:lang w:val="en-GB"/>
        </w:rPr>
      </w:pPr>
      <w:r w:rsidRPr="00C61402">
        <w:rPr>
          <w:lang w:val="en-GB"/>
        </w:rPr>
        <w:t>Let’s assume fixed costs of 1,000,000 CZK, proportional unit costs 500 CZK and a price of 1,500 CZK. What is the required volume of production to reach zero value profitability?</w:t>
      </w:r>
    </w:p>
    <w:p w14:paraId="50CDC21D" w14:textId="5D156651" w:rsidR="00E51956" w:rsidRPr="00C61402" w:rsidRDefault="00E51956" w:rsidP="003537CF">
      <w:pPr>
        <w:rPr>
          <w:i/>
          <w:lang w:val="en-GB"/>
        </w:rPr>
      </w:pPr>
      <w:r w:rsidRPr="00C61402">
        <w:rPr>
          <w:i/>
          <w:lang w:val="en-GB"/>
        </w:rPr>
        <w:t>Solution</w:t>
      </w:r>
    </w:p>
    <w:p w14:paraId="05630C2E" w14:textId="30FCE9CB" w:rsidR="003537CF" w:rsidRPr="00C61402" w:rsidRDefault="00E51956" w:rsidP="003537CF">
      <w:pPr>
        <w:pStyle w:val="vzorec"/>
        <w:rPr>
          <w:lang w:val="en-GB"/>
        </w:rPr>
      </w:pPr>
      <w:r w:rsidRPr="00C61402">
        <w:rPr>
          <w:position w:val="-24"/>
          <w:lang w:val="en-GB"/>
        </w:rPr>
        <w:object w:dxaOrig="2820" w:dyaOrig="560" w14:anchorId="2727B99F">
          <v:shape id="_x0000_i1323" type="#_x0000_t75" style="width:138.5pt;height:26.5pt" o:ole="">
            <v:imagedata r:id="rId642" o:title=""/>
          </v:shape>
          <o:OLEObject Type="Embed" ProgID="Equation.DSMT4" ShapeID="_x0000_i1323" DrawAspect="Content" ObjectID="_1674378930" r:id="rId643"/>
        </w:object>
      </w:r>
    </w:p>
    <w:p w14:paraId="43D6F024" w14:textId="77777777" w:rsidR="003537CF" w:rsidRPr="00C61402" w:rsidRDefault="003537CF" w:rsidP="003537CF">
      <w:pPr>
        <w:rPr>
          <w:lang w:val="en-GB"/>
        </w:rPr>
      </w:pPr>
      <w:r w:rsidRPr="00C61402">
        <w:rPr>
          <w:lang w:val="en-GB"/>
        </w:rPr>
        <w:t>The enterprise will reach break-even point for zero profitability if it manufactures 1,000 units.</w:t>
      </w:r>
    </w:p>
    <w:p w14:paraId="27C76E18" w14:textId="77777777" w:rsidR="003537CF" w:rsidRPr="00C61402" w:rsidRDefault="003537CF" w:rsidP="009313DB">
      <w:pPr>
        <w:pStyle w:val="Nadpis3"/>
      </w:pPr>
      <w:bookmarkStart w:id="223" w:name="_Toc180897288"/>
      <w:r w:rsidRPr="00C61402">
        <w:lastRenderedPageBreak/>
        <w:t>Break-even point for minimal profitability of production</w:t>
      </w:r>
      <w:bookmarkEnd w:id="223"/>
    </w:p>
    <w:p w14:paraId="28D76078" w14:textId="77777777" w:rsidR="003537CF" w:rsidRPr="00C61402" w:rsidRDefault="003537CF" w:rsidP="003537CF">
      <w:pPr>
        <w:rPr>
          <w:lang w:val="en-GB"/>
        </w:rPr>
      </w:pPr>
      <w:r w:rsidRPr="00C61402">
        <w:rPr>
          <w:lang w:val="en-GB"/>
        </w:rPr>
        <w:t>The minimal profitability of production can be defined as the minimum profit from an in-kind unit of production. Let’s therefore designate the following items:</w:t>
      </w:r>
    </w:p>
    <w:p w14:paraId="699C9596" w14:textId="7C4F9EB0" w:rsidR="003537CF" w:rsidRPr="00C61402" w:rsidRDefault="00E51956" w:rsidP="00563D29">
      <w:pPr>
        <w:widowControl/>
        <w:numPr>
          <w:ilvl w:val="0"/>
          <w:numId w:val="7"/>
        </w:numPr>
        <w:kinsoku w:val="0"/>
        <w:overflowPunct w:val="0"/>
        <w:autoSpaceDE w:val="0"/>
        <w:autoSpaceDN w:val="0"/>
        <w:spacing w:before="0"/>
        <w:rPr>
          <w:lang w:val="en-GB"/>
        </w:rPr>
      </w:pPr>
      <w:r w:rsidRPr="00C61402">
        <w:rPr>
          <w:i/>
          <w:lang w:val="en-GB"/>
        </w:rPr>
        <w:t>UP</w:t>
      </w:r>
      <w:r w:rsidR="003537CF" w:rsidRPr="00C61402">
        <w:rPr>
          <w:vertAlign w:val="subscript"/>
          <w:lang w:val="en-GB"/>
        </w:rPr>
        <w:t>0</w:t>
      </w:r>
      <w:r w:rsidR="003537CF" w:rsidRPr="00C61402">
        <w:rPr>
          <w:lang w:val="en-GB"/>
        </w:rPr>
        <w:t xml:space="preserve"> = profit from an in-kind unit of production at the break-even point </w:t>
      </w:r>
      <w:r w:rsidR="003537CF" w:rsidRPr="00C61402">
        <w:rPr>
          <w:i/>
          <w:lang w:val="en-GB"/>
        </w:rPr>
        <w:t>Q</w:t>
      </w:r>
      <w:r w:rsidR="003537CF" w:rsidRPr="00C61402">
        <w:rPr>
          <w:vertAlign w:val="subscript"/>
          <w:lang w:val="en-GB"/>
        </w:rPr>
        <w:t>0.</w:t>
      </w:r>
      <w:r w:rsidR="003537CF" w:rsidRPr="00C61402">
        <w:rPr>
          <w:lang w:val="en-GB"/>
        </w:rPr>
        <w:t xml:space="preserve"> It is evident that </w:t>
      </w:r>
      <w:r w:rsidRPr="00C61402">
        <w:rPr>
          <w:i/>
          <w:lang w:val="en-GB"/>
        </w:rPr>
        <w:t>UP</w:t>
      </w:r>
      <w:r w:rsidR="003537CF" w:rsidRPr="00C61402">
        <w:rPr>
          <w:vertAlign w:val="subscript"/>
          <w:lang w:val="en-GB"/>
        </w:rPr>
        <w:t>0</w:t>
      </w:r>
      <w:r w:rsidR="003537CF" w:rsidRPr="00C61402">
        <w:rPr>
          <w:lang w:val="en-GB"/>
        </w:rPr>
        <w:t xml:space="preserve"> = 0</w:t>
      </w:r>
      <w:r w:rsidRPr="00C61402">
        <w:rPr>
          <w:lang w:val="en-GB"/>
        </w:rPr>
        <w:t>.</w:t>
      </w:r>
    </w:p>
    <w:p w14:paraId="37238BF6" w14:textId="520E05CD" w:rsidR="003537CF" w:rsidRPr="00C61402" w:rsidRDefault="00E51956" w:rsidP="00563D29">
      <w:pPr>
        <w:widowControl/>
        <w:numPr>
          <w:ilvl w:val="0"/>
          <w:numId w:val="7"/>
        </w:numPr>
        <w:kinsoku w:val="0"/>
        <w:overflowPunct w:val="0"/>
        <w:autoSpaceDE w:val="0"/>
        <w:autoSpaceDN w:val="0"/>
        <w:spacing w:before="0"/>
        <w:rPr>
          <w:lang w:val="en-GB"/>
        </w:rPr>
      </w:pPr>
      <w:r w:rsidRPr="00C61402">
        <w:rPr>
          <w:i/>
          <w:lang w:val="en-GB"/>
        </w:rPr>
        <w:t>UP</w:t>
      </w:r>
      <w:r w:rsidR="003537CF" w:rsidRPr="00C61402">
        <w:rPr>
          <w:vertAlign w:val="subscript"/>
          <w:lang w:val="en-GB"/>
        </w:rPr>
        <w:t>min</w:t>
      </w:r>
      <w:r w:rsidR="003537CF" w:rsidRPr="00C61402">
        <w:rPr>
          <w:lang w:val="en-GB"/>
        </w:rPr>
        <w:t xml:space="preserve"> = profit from an in-kind unit of production ensuring minimal profitability of production (minimum unit profit)</w:t>
      </w:r>
    </w:p>
    <w:p w14:paraId="69BD287E" w14:textId="6C38E9B9" w:rsidR="003537CF" w:rsidRPr="00C61402" w:rsidRDefault="003537CF" w:rsidP="00563D29">
      <w:pPr>
        <w:widowControl/>
        <w:numPr>
          <w:ilvl w:val="0"/>
          <w:numId w:val="7"/>
        </w:numPr>
        <w:kinsoku w:val="0"/>
        <w:overflowPunct w:val="0"/>
        <w:autoSpaceDE w:val="0"/>
        <w:autoSpaceDN w:val="0"/>
        <w:spacing w:before="0"/>
        <w:rPr>
          <w:lang w:val="en-GB"/>
        </w:rPr>
      </w:pPr>
      <w:r w:rsidRPr="00C61402">
        <w:rPr>
          <w:i/>
          <w:lang w:val="en-GB"/>
        </w:rPr>
        <w:t>Q</w:t>
      </w:r>
      <w:r w:rsidRPr="00C61402">
        <w:rPr>
          <w:vertAlign w:val="subscript"/>
          <w:lang w:val="en-GB"/>
        </w:rPr>
        <w:t>0</w:t>
      </w:r>
      <w:r w:rsidR="00E51956" w:rsidRPr="00C61402">
        <w:rPr>
          <w:lang w:val="en-GB"/>
        </w:rPr>
        <w:t xml:space="preserve"> </w:t>
      </w:r>
      <w:r w:rsidRPr="00C61402">
        <w:rPr>
          <w:lang w:val="en-GB"/>
        </w:rPr>
        <w:t>= the volume of production for the break-even point (</w:t>
      </w:r>
      <w:r w:rsidR="00E51956" w:rsidRPr="00C61402">
        <w:rPr>
          <w:i/>
          <w:lang w:val="en-GB"/>
        </w:rPr>
        <w:t>UP</w:t>
      </w:r>
      <w:r w:rsidRPr="00C61402">
        <w:rPr>
          <w:vertAlign w:val="subscript"/>
          <w:lang w:val="en-GB"/>
        </w:rPr>
        <w:t>0</w:t>
      </w:r>
      <w:r w:rsidRPr="00C61402">
        <w:rPr>
          <w:lang w:val="en-GB"/>
        </w:rPr>
        <w:t xml:space="preserve"> = 0)</w:t>
      </w:r>
    </w:p>
    <w:p w14:paraId="18C75898" w14:textId="710A3143" w:rsidR="003537CF" w:rsidRPr="00C61402" w:rsidRDefault="003537CF" w:rsidP="00563D29">
      <w:pPr>
        <w:widowControl/>
        <w:numPr>
          <w:ilvl w:val="0"/>
          <w:numId w:val="7"/>
        </w:numPr>
        <w:kinsoku w:val="0"/>
        <w:overflowPunct w:val="0"/>
        <w:autoSpaceDE w:val="0"/>
        <w:autoSpaceDN w:val="0"/>
        <w:spacing w:before="0"/>
        <w:rPr>
          <w:lang w:val="en-GB"/>
        </w:rPr>
      </w:pPr>
      <w:r w:rsidRPr="00C61402">
        <w:rPr>
          <w:i/>
          <w:lang w:val="en-GB"/>
        </w:rPr>
        <w:t>Q</w:t>
      </w:r>
      <w:r w:rsidR="00E51956" w:rsidRPr="00C61402">
        <w:rPr>
          <w:i/>
          <w:vertAlign w:val="subscript"/>
          <w:lang w:val="en-GB"/>
        </w:rPr>
        <w:t>UP</w:t>
      </w:r>
      <w:r w:rsidRPr="00C61402">
        <w:rPr>
          <w:vertAlign w:val="subscript"/>
          <w:lang w:val="en-GB"/>
        </w:rPr>
        <w:t>min</w:t>
      </w:r>
      <w:r w:rsidRPr="00C61402">
        <w:rPr>
          <w:lang w:val="en-GB"/>
        </w:rPr>
        <w:t xml:space="preserve"> = the volume of production ensuring minimum profitability</w:t>
      </w:r>
    </w:p>
    <w:p w14:paraId="075A5D88" w14:textId="5666A7D1" w:rsidR="003537CF" w:rsidRPr="00C61402" w:rsidRDefault="00E51956" w:rsidP="00563D29">
      <w:pPr>
        <w:widowControl/>
        <w:numPr>
          <w:ilvl w:val="0"/>
          <w:numId w:val="7"/>
        </w:numPr>
        <w:kinsoku w:val="0"/>
        <w:overflowPunct w:val="0"/>
        <w:autoSpaceDE w:val="0"/>
        <w:autoSpaceDN w:val="0"/>
        <w:spacing w:before="0"/>
        <w:rPr>
          <w:lang w:val="en-GB"/>
        </w:rPr>
      </w:pPr>
      <w:r w:rsidRPr="00C61402">
        <w:rPr>
          <w:i/>
          <w:lang w:val="en-GB"/>
        </w:rPr>
        <w:t>P</w:t>
      </w:r>
      <w:r w:rsidR="003537CF" w:rsidRPr="00C61402">
        <w:rPr>
          <w:vertAlign w:val="subscript"/>
          <w:lang w:val="en-GB"/>
        </w:rPr>
        <w:t>min</w:t>
      </w:r>
      <w:r w:rsidR="003537CF" w:rsidRPr="00C61402">
        <w:rPr>
          <w:lang w:val="en-GB"/>
        </w:rPr>
        <w:t xml:space="preserve"> = minimum volume of profit</w:t>
      </w:r>
      <w:r w:rsidRPr="00C61402">
        <w:rPr>
          <w:lang w:val="en-GB"/>
        </w:rPr>
        <w:t xml:space="preserve">, </w:t>
      </w:r>
      <w:r w:rsidRPr="00C61402">
        <w:rPr>
          <w:i/>
          <w:lang w:val="en-GB"/>
        </w:rPr>
        <w:t>P</w:t>
      </w:r>
      <w:r w:rsidR="003537CF" w:rsidRPr="00C61402">
        <w:rPr>
          <w:vertAlign w:val="subscript"/>
          <w:lang w:val="en-GB"/>
        </w:rPr>
        <w:t>min</w:t>
      </w:r>
      <w:r w:rsidR="003537CF" w:rsidRPr="00C61402">
        <w:rPr>
          <w:lang w:val="en-GB"/>
        </w:rPr>
        <w:t xml:space="preserve"> = </w:t>
      </w:r>
      <w:r w:rsidRPr="00C61402">
        <w:rPr>
          <w:i/>
          <w:lang w:val="en-GB"/>
        </w:rPr>
        <w:t>UP</w:t>
      </w:r>
      <w:r w:rsidR="003537CF" w:rsidRPr="00C61402">
        <w:rPr>
          <w:vertAlign w:val="subscript"/>
          <w:lang w:val="en-GB"/>
        </w:rPr>
        <w:t>min</w:t>
      </w:r>
      <w:r w:rsidR="003537CF" w:rsidRPr="00C61402">
        <w:rPr>
          <w:lang w:val="en-GB"/>
        </w:rPr>
        <w:t xml:space="preserve"> . </w:t>
      </w:r>
      <w:r w:rsidR="003537CF" w:rsidRPr="00C61402">
        <w:rPr>
          <w:i/>
          <w:lang w:val="en-GB"/>
        </w:rPr>
        <w:t>Q</w:t>
      </w:r>
      <w:r w:rsidRPr="00C61402">
        <w:rPr>
          <w:i/>
          <w:vertAlign w:val="subscript"/>
          <w:lang w:val="en-GB"/>
        </w:rPr>
        <w:t>UP</w:t>
      </w:r>
      <w:r w:rsidR="003537CF" w:rsidRPr="00C61402">
        <w:rPr>
          <w:vertAlign w:val="subscript"/>
          <w:lang w:val="en-GB"/>
        </w:rPr>
        <w:t>min</w:t>
      </w:r>
      <w:r w:rsidRPr="00C61402">
        <w:rPr>
          <w:lang w:val="en-GB"/>
        </w:rPr>
        <w:t xml:space="preserve">. </w:t>
      </w:r>
    </w:p>
    <w:p w14:paraId="30C2EE71" w14:textId="1DB7C1FB" w:rsidR="003537CF" w:rsidRPr="00C61402" w:rsidRDefault="003537CF" w:rsidP="003537CF">
      <w:pPr>
        <w:rPr>
          <w:lang w:val="en-GB"/>
        </w:rPr>
      </w:pPr>
      <w:r w:rsidRPr="00C61402">
        <w:rPr>
          <w:lang w:val="en-GB"/>
        </w:rPr>
        <w:t>It is possible to derive the volume of production that ensures minimum profitability from these equations:</w:t>
      </w:r>
    </w:p>
    <w:p w14:paraId="47B60FFB" w14:textId="5A5F3142" w:rsidR="0003259F" w:rsidRPr="00C61402" w:rsidRDefault="0003259F" w:rsidP="0003259F">
      <w:pPr>
        <w:ind w:left="567"/>
        <w:rPr>
          <w:lang w:val="en-GB"/>
        </w:rPr>
      </w:pPr>
      <w:r w:rsidRPr="00C61402">
        <w:rPr>
          <w:position w:val="-102"/>
          <w:lang w:val="en-GB"/>
        </w:rPr>
        <w:object w:dxaOrig="5580" w:dyaOrig="1820" w14:anchorId="2E8FD92A">
          <v:shape id="_x0000_i1324" type="#_x0000_t75" style="width:277.5pt;height:94pt" o:ole="">
            <v:imagedata r:id="rId644" o:title=""/>
          </v:shape>
          <o:OLEObject Type="Embed" ProgID="Equation.DSMT4" ShapeID="_x0000_i1324" DrawAspect="Content" ObjectID="_1674378931" r:id="rId645"/>
        </w:object>
      </w:r>
    </w:p>
    <w:p w14:paraId="250C0728" w14:textId="77777777" w:rsidR="003537CF" w:rsidRPr="00C61402" w:rsidRDefault="003537CF" w:rsidP="003537CF">
      <w:pPr>
        <w:rPr>
          <w:lang w:val="en-GB"/>
        </w:rPr>
      </w:pPr>
      <w:r w:rsidRPr="00C61402">
        <w:rPr>
          <w:lang w:val="en-GB"/>
        </w:rPr>
        <w:t>The minimum unit profit decreases the range between the price and the unit costs and for the same level of fixed costs it requires a higher volume of production.</w:t>
      </w:r>
    </w:p>
    <w:p w14:paraId="597B5DD3" w14:textId="0AF32B8C" w:rsidR="003537CF" w:rsidRPr="00C61402" w:rsidRDefault="003537CF" w:rsidP="003537C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27</w:t>
      </w:r>
      <w:r w:rsidRPr="00C61402">
        <w:fldChar w:fldCharType="end"/>
      </w:r>
      <w:r w:rsidRPr="00C61402">
        <w:t xml:space="preserve">  Break-even point for minimal profitability of production</w:t>
      </w:r>
    </w:p>
    <w:p w14:paraId="3C7D8A22" w14:textId="77777777" w:rsidR="0003259F" w:rsidRPr="00C61402" w:rsidRDefault="0003259F" w:rsidP="0003259F">
      <w:pPr>
        <w:rPr>
          <w:lang w:val="en-GB"/>
        </w:rPr>
      </w:pPr>
      <w:r w:rsidRPr="00C61402">
        <w:rPr>
          <w:noProof/>
        </w:rPr>
        <mc:AlternateContent>
          <mc:Choice Requires="wpc">
            <w:drawing>
              <wp:inline distT="0" distB="0" distL="0" distR="0" wp14:anchorId="3729170A" wp14:editId="74E12068">
                <wp:extent cx="5521960" cy="2847372"/>
                <wp:effectExtent l="0" t="0" r="2540" b="0"/>
                <wp:docPr id="1007" name="Plátno 100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72" name="Textové pole 972"/>
                        <wps:cNvSpPr txBox="1"/>
                        <wps:spPr>
                          <a:xfrm>
                            <a:off x="4883150" y="1585855"/>
                            <a:ext cx="305615" cy="295031"/>
                          </a:xfrm>
                          <a:prstGeom prst="rect">
                            <a:avLst/>
                          </a:prstGeom>
                          <a:noFill/>
                          <a:ln w="6350">
                            <a:noFill/>
                          </a:ln>
                        </wps:spPr>
                        <wps:txbx>
                          <w:txbxContent>
                            <w:p w14:paraId="1C16561C" w14:textId="77777777" w:rsidR="00AE7A89" w:rsidRPr="007C14EC" w:rsidRDefault="00AE7A89" w:rsidP="0003259F">
                              <w:pPr>
                                <w:rPr>
                                  <w:i/>
                                  <w:vertAlign w:val="subscript"/>
                                </w:rPr>
                              </w:pPr>
                              <w:r>
                                <w:rPr>
                                  <w:i/>
                                </w:rPr>
                                <w:t>UV</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3" name="Přímá spojnice 973"/>
                        <wps:cNvCnPr/>
                        <wps:spPr>
                          <a:xfrm>
                            <a:off x="431800" y="107949"/>
                            <a:ext cx="0" cy="2629463"/>
                          </a:xfrm>
                          <a:prstGeom prst="line">
                            <a:avLst/>
                          </a:prstGeom>
                        </wps:spPr>
                        <wps:style>
                          <a:lnRef idx="1">
                            <a:schemeClr val="dk1"/>
                          </a:lnRef>
                          <a:fillRef idx="0">
                            <a:schemeClr val="dk1"/>
                          </a:fillRef>
                          <a:effectRef idx="0">
                            <a:schemeClr val="dk1"/>
                          </a:effectRef>
                          <a:fontRef idx="minor">
                            <a:schemeClr val="tx1"/>
                          </a:fontRef>
                        </wps:style>
                        <wps:bodyPr/>
                      </wps:wsp>
                      <wps:wsp>
                        <wps:cNvPr id="974" name="Přímá spojnice 974"/>
                        <wps:cNvCnPr/>
                        <wps:spPr>
                          <a:xfrm>
                            <a:off x="425450" y="2087950"/>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975" name="Textové pole 975"/>
                        <wps:cNvSpPr txBox="1"/>
                        <wps:spPr>
                          <a:xfrm>
                            <a:off x="174022" y="6746"/>
                            <a:ext cx="432000" cy="414000"/>
                          </a:xfrm>
                          <a:prstGeom prst="rect">
                            <a:avLst/>
                          </a:prstGeom>
                          <a:noFill/>
                          <a:ln w="6350">
                            <a:noFill/>
                          </a:ln>
                        </wps:spPr>
                        <wps:txbx>
                          <w:txbxContent>
                            <w:p w14:paraId="2B08BE0B" w14:textId="77777777" w:rsidR="00AE7A89" w:rsidRPr="003A6EE3" w:rsidRDefault="00AE7A89" w:rsidP="0003259F">
                              <w:pPr>
                                <w:rPr>
                                  <w:i/>
                                </w:rPr>
                              </w:pPr>
                              <w:r>
                                <w:rPr>
                                  <w:i/>
                                </w:rPr>
                                <w:t xml:space="preserve">S, </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6" name="Přímá spojnice 976"/>
                        <wps:cNvCnPr/>
                        <wps:spPr>
                          <a:xfrm>
                            <a:off x="3079750" y="107957"/>
                            <a:ext cx="0" cy="2629424"/>
                          </a:xfrm>
                          <a:prstGeom prst="line">
                            <a:avLst/>
                          </a:prstGeom>
                        </wps:spPr>
                        <wps:style>
                          <a:lnRef idx="1">
                            <a:schemeClr val="dk1"/>
                          </a:lnRef>
                          <a:fillRef idx="0">
                            <a:schemeClr val="dk1"/>
                          </a:fillRef>
                          <a:effectRef idx="0">
                            <a:schemeClr val="dk1"/>
                          </a:effectRef>
                          <a:fontRef idx="minor">
                            <a:schemeClr val="tx1"/>
                          </a:fontRef>
                        </wps:style>
                        <wps:bodyPr/>
                      </wps:wsp>
                      <wps:wsp>
                        <wps:cNvPr id="977" name="Přímá spojnice 977"/>
                        <wps:cNvCnPr/>
                        <wps:spPr>
                          <a:xfrm>
                            <a:off x="3073400" y="2087958"/>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978" name="Textové pole 978"/>
                        <wps:cNvSpPr txBox="1"/>
                        <wps:spPr>
                          <a:xfrm>
                            <a:off x="2732349" y="9486"/>
                            <a:ext cx="432000" cy="572938"/>
                          </a:xfrm>
                          <a:prstGeom prst="rect">
                            <a:avLst/>
                          </a:prstGeom>
                          <a:noFill/>
                          <a:ln w="6350">
                            <a:noFill/>
                          </a:ln>
                        </wps:spPr>
                        <wps:txbx>
                          <w:txbxContent>
                            <w:p w14:paraId="128BA12A" w14:textId="77777777" w:rsidR="00AE7A89" w:rsidRPr="003A6EE3" w:rsidRDefault="00AE7A89" w:rsidP="0003259F">
                              <w:pPr>
                                <w:rPr>
                                  <w:i/>
                                </w:rPr>
                              </w:pPr>
                              <w:r>
                                <w:rPr>
                                  <w:i/>
                                </w:rPr>
                                <w:t>p, U</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9" name="Textové pole 979"/>
                        <wps:cNvSpPr txBox="1"/>
                        <wps:spPr>
                          <a:xfrm>
                            <a:off x="2322010" y="2019255"/>
                            <a:ext cx="253357" cy="272510"/>
                          </a:xfrm>
                          <a:prstGeom prst="rect">
                            <a:avLst/>
                          </a:prstGeom>
                          <a:noFill/>
                          <a:ln w="6350">
                            <a:noFill/>
                          </a:ln>
                        </wps:spPr>
                        <wps:txbx>
                          <w:txbxContent>
                            <w:p w14:paraId="0827A2A0" w14:textId="77777777" w:rsidR="00AE7A89" w:rsidRPr="003A6EE3" w:rsidRDefault="00AE7A89" w:rsidP="0003259F">
                              <w:pPr>
                                <w:rPr>
                                  <w:i/>
                                </w:rPr>
                              </w:pPr>
                              <w:r>
                                <w:rPr>
                                  <w:i/>
                                </w:rP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0" name="Textové pole 980"/>
                        <wps:cNvSpPr txBox="1"/>
                        <wps:spPr>
                          <a:xfrm>
                            <a:off x="4883150" y="2035195"/>
                            <a:ext cx="432000" cy="414000"/>
                          </a:xfrm>
                          <a:prstGeom prst="rect">
                            <a:avLst/>
                          </a:prstGeom>
                          <a:noFill/>
                          <a:ln w="6350">
                            <a:noFill/>
                          </a:ln>
                        </wps:spPr>
                        <wps:txbx>
                          <w:txbxContent>
                            <w:p w14:paraId="7321967E" w14:textId="77777777" w:rsidR="00AE7A89" w:rsidRPr="003A6EE3" w:rsidRDefault="00AE7A89" w:rsidP="0003259F">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1" name="Textové pole 981"/>
                        <wps:cNvSpPr txBox="1"/>
                        <wps:spPr>
                          <a:xfrm>
                            <a:off x="2228449" y="1409199"/>
                            <a:ext cx="289045" cy="309642"/>
                          </a:xfrm>
                          <a:prstGeom prst="rect">
                            <a:avLst/>
                          </a:prstGeom>
                          <a:noFill/>
                          <a:ln w="6350">
                            <a:noFill/>
                          </a:ln>
                        </wps:spPr>
                        <wps:txbx>
                          <w:txbxContent>
                            <w:p w14:paraId="48337AA4" w14:textId="77777777" w:rsidR="00AE7A89" w:rsidRPr="007C14EC" w:rsidRDefault="00AE7A89" w:rsidP="0003259F">
                              <w:pPr>
                                <w:rPr>
                                  <w:i/>
                                  <w:vertAlign w:val="subscript"/>
                                </w:rPr>
                              </w:pP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2" name="Volný tvar 982"/>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 name="Textové pole 983"/>
                        <wps:cNvSpPr txBox="1"/>
                        <wps:spPr>
                          <a:xfrm>
                            <a:off x="2245811" y="483224"/>
                            <a:ext cx="265896" cy="309641"/>
                          </a:xfrm>
                          <a:prstGeom prst="rect">
                            <a:avLst/>
                          </a:prstGeom>
                          <a:noFill/>
                          <a:ln w="6350">
                            <a:noFill/>
                          </a:ln>
                        </wps:spPr>
                        <wps:txbx>
                          <w:txbxContent>
                            <w:p w14:paraId="3EEFCB91" w14:textId="77777777" w:rsidR="00AE7A89" w:rsidRPr="007C14EC" w:rsidRDefault="00AE7A89" w:rsidP="0003259F">
                              <w:pPr>
                                <w:rPr>
                                  <w:i/>
                                  <w:vertAlign w:val="subscript"/>
                                </w:rPr>
                              </w:pP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4" name="Textové pole 984"/>
                        <wps:cNvSpPr txBox="1"/>
                        <wps:spPr>
                          <a:xfrm>
                            <a:off x="4883150" y="1436593"/>
                            <a:ext cx="320071" cy="296957"/>
                          </a:xfrm>
                          <a:prstGeom prst="rect">
                            <a:avLst/>
                          </a:prstGeom>
                          <a:noFill/>
                          <a:ln w="6350">
                            <a:noFill/>
                          </a:ln>
                        </wps:spPr>
                        <wps:txbx>
                          <w:txbxContent>
                            <w:p w14:paraId="0123FCC0" w14:textId="77777777" w:rsidR="00AE7A89" w:rsidRPr="007C14EC" w:rsidRDefault="00AE7A89" w:rsidP="0003259F">
                              <w:pPr>
                                <w:rPr>
                                  <w:i/>
                                  <w:vertAlign w:val="subscript"/>
                                </w:rPr>
                              </w:pPr>
                              <w:r>
                                <w:rPr>
                                  <w:i/>
                                </w:rPr>
                                <w:t>U</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5" name="Textové pole 985"/>
                        <wps:cNvSpPr txBox="1"/>
                        <wps:spPr>
                          <a:xfrm>
                            <a:off x="727114" y="26573"/>
                            <a:ext cx="1315817" cy="456655"/>
                          </a:xfrm>
                          <a:prstGeom prst="rect">
                            <a:avLst/>
                          </a:prstGeom>
                          <a:noFill/>
                          <a:ln w="6350">
                            <a:noFill/>
                          </a:ln>
                        </wps:spPr>
                        <wps:txbx>
                          <w:txbxContent>
                            <w:p w14:paraId="1A106344" w14:textId="74E975E9" w:rsidR="00AE7A89" w:rsidRPr="00F4506D" w:rsidRDefault="00AE7A89" w:rsidP="0003259F">
                              <w:pPr>
                                <w:jc w:val="left"/>
                              </w:pPr>
                              <w:r>
                                <w:t>Break-even point for iminimal profitability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6" name="Přímá spojnice 986"/>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987" name="Přímá spojnice 987"/>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988" name="Přímá spojnice 988"/>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989" name="Přímá spojnice 989"/>
                        <wps:cNvCnPr/>
                        <wps:spPr>
                          <a:xfrm flipH="1">
                            <a:off x="431800" y="295154"/>
                            <a:ext cx="1752600" cy="1792282"/>
                          </a:xfrm>
                          <a:prstGeom prst="line">
                            <a:avLst/>
                          </a:prstGeom>
                        </wps:spPr>
                        <wps:style>
                          <a:lnRef idx="1">
                            <a:schemeClr val="dk1"/>
                          </a:lnRef>
                          <a:fillRef idx="0">
                            <a:schemeClr val="dk1"/>
                          </a:fillRef>
                          <a:effectRef idx="0">
                            <a:schemeClr val="dk1"/>
                          </a:effectRef>
                          <a:fontRef idx="minor">
                            <a:schemeClr val="tx1"/>
                          </a:fontRef>
                        </wps:style>
                        <wps:bodyPr/>
                      </wps:wsp>
                      <wps:wsp>
                        <wps:cNvPr id="990" name="Textové pole 990"/>
                        <wps:cNvSpPr txBox="1"/>
                        <wps:spPr>
                          <a:xfrm>
                            <a:off x="2259314" y="137913"/>
                            <a:ext cx="265896" cy="309641"/>
                          </a:xfrm>
                          <a:prstGeom prst="rect">
                            <a:avLst/>
                          </a:prstGeom>
                          <a:noFill/>
                          <a:ln w="6350">
                            <a:noFill/>
                          </a:ln>
                        </wps:spPr>
                        <wps:txbx>
                          <w:txbxContent>
                            <w:p w14:paraId="4636D99D" w14:textId="77777777" w:rsidR="00AE7A89" w:rsidRPr="007C14EC" w:rsidRDefault="00AE7A89" w:rsidP="0003259F">
                              <w:pPr>
                                <w:rPr>
                                  <w:i/>
                                  <w:vertAlign w:val="subscript"/>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91" name="Přímá spojnice 991"/>
                        <wps:cNvCnPr/>
                        <wps:spPr>
                          <a:xfrm flipH="1">
                            <a:off x="376177" y="2603497"/>
                            <a:ext cx="115747" cy="0"/>
                          </a:xfrm>
                          <a:prstGeom prst="line">
                            <a:avLst/>
                          </a:prstGeom>
                        </wps:spPr>
                        <wps:style>
                          <a:lnRef idx="1">
                            <a:schemeClr val="dk1"/>
                          </a:lnRef>
                          <a:fillRef idx="0">
                            <a:schemeClr val="dk1"/>
                          </a:fillRef>
                          <a:effectRef idx="0">
                            <a:schemeClr val="dk1"/>
                          </a:effectRef>
                          <a:fontRef idx="minor">
                            <a:schemeClr val="tx1"/>
                          </a:fontRef>
                        </wps:style>
                        <wps:bodyPr/>
                      </wps:wsp>
                      <wps:wsp>
                        <wps:cNvPr id="992" name="Textové pole 992"/>
                        <wps:cNvSpPr txBox="1"/>
                        <wps:spPr>
                          <a:xfrm>
                            <a:off x="94849" y="2439335"/>
                            <a:ext cx="289045" cy="309642"/>
                          </a:xfrm>
                          <a:prstGeom prst="rect">
                            <a:avLst/>
                          </a:prstGeom>
                          <a:noFill/>
                          <a:ln w="6350">
                            <a:noFill/>
                          </a:ln>
                        </wps:spPr>
                        <wps:txbx>
                          <w:txbxContent>
                            <w:p w14:paraId="65240CF4" w14:textId="77777777" w:rsidR="00AE7A89" w:rsidRPr="007C14EC" w:rsidRDefault="00AE7A89" w:rsidP="0003259F">
                              <w:pPr>
                                <w:rPr>
                                  <w:i/>
                                  <w:vertAlign w:val="subscript"/>
                                </w:rPr>
                              </w:pPr>
                              <w:r>
                                <w:rPr>
                                  <w:rFonts w:ascii="Corbel" w:hAnsi="Corbel"/>
                                  <w:i/>
                                </w:rPr>
                                <w:t>−</w:t>
                              </w: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93" name="Přímá spojnice 993"/>
                        <wps:cNvCnPr/>
                        <wps:spPr>
                          <a:xfrm>
                            <a:off x="1487347" y="1006997"/>
                            <a:ext cx="0" cy="10706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94" name="Přímá spojnice 994"/>
                        <wps:cNvCnPr/>
                        <wps:spPr>
                          <a:xfrm flipV="1">
                            <a:off x="425450" y="1753564"/>
                            <a:ext cx="1765300" cy="849875"/>
                          </a:xfrm>
                          <a:prstGeom prst="line">
                            <a:avLst/>
                          </a:prstGeom>
                        </wps:spPr>
                        <wps:style>
                          <a:lnRef idx="1">
                            <a:schemeClr val="dk1"/>
                          </a:lnRef>
                          <a:fillRef idx="0">
                            <a:schemeClr val="dk1"/>
                          </a:fillRef>
                          <a:effectRef idx="0">
                            <a:schemeClr val="dk1"/>
                          </a:effectRef>
                          <a:fontRef idx="minor">
                            <a:schemeClr val="tx1"/>
                          </a:fontRef>
                        </wps:style>
                        <wps:bodyPr/>
                      </wps:wsp>
                      <wps:wsp>
                        <wps:cNvPr id="995" name="Textové pole 995"/>
                        <wps:cNvSpPr txBox="1"/>
                        <wps:spPr>
                          <a:xfrm>
                            <a:off x="2213016" y="1596323"/>
                            <a:ext cx="289045" cy="309642"/>
                          </a:xfrm>
                          <a:prstGeom prst="rect">
                            <a:avLst/>
                          </a:prstGeom>
                          <a:noFill/>
                          <a:ln w="6350">
                            <a:noFill/>
                          </a:ln>
                        </wps:spPr>
                        <wps:txbx>
                          <w:txbxContent>
                            <w:p w14:paraId="4C376B83" w14:textId="77777777" w:rsidR="00AE7A89" w:rsidRPr="007C14EC" w:rsidRDefault="00AE7A89" w:rsidP="0003259F">
                              <w:pPr>
                                <w:rPr>
                                  <w:i/>
                                  <w:vertAlign w:val="subscript"/>
                                </w:rPr>
                              </w:pPr>
                              <w:r>
                                <w:rPr>
                                  <w:i/>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96" name="Textové pole 996"/>
                        <wps:cNvSpPr txBox="1"/>
                        <wps:spPr>
                          <a:xfrm>
                            <a:off x="1455838" y="2050120"/>
                            <a:ext cx="253357" cy="272510"/>
                          </a:xfrm>
                          <a:prstGeom prst="rect">
                            <a:avLst/>
                          </a:prstGeom>
                          <a:noFill/>
                          <a:ln w="6350">
                            <a:noFill/>
                          </a:ln>
                        </wps:spPr>
                        <wps:txbx>
                          <w:txbxContent>
                            <w:p w14:paraId="5C861876" w14:textId="77777777" w:rsidR="00AE7A89" w:rsidRPr="00062D66" w:rsidRDefault="00AE7A89" w:rsidP="0003259F">
                              <w:pPr>
                                <w:rPr>
                                  <w:i/>
                                  <w:vertAlign w:val="subscript"/>
                                </w:rPr>
                              </w:pPr>
                              <w:r>
                                <w:rPr>
                                  <w:i/>
                                </w:rPr>
                                <w:t>Q</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98" name="Přímá spojnice 998"/>
                        <wps:cNvCnPr/>
                        <wps:spPr>
                          <a:xfrm>
                            <a:off x="4110942" y="1369818"/>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999" name="Přímá spojnice 999"/>
                        <wps:cNvCnPr/>
                        <wps:spPr>
                          <a:xfrm>
                            <a:off x="3079750" y="1369833"/>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00" name="Textové pole 1000"/>
                        <wps:cNvSpPr txBox="1"/>
                        <wps:spPr>
                          <a:xfrm>
                            <a:off x="4896654" y="1202782"/>
                            <a:ext cx="320071" cy="296957"/>
                          </a:xfrm>
                          <a:prstGeom prst="rect">
                            <a:avLst/>
                          </a:prstGeom>
                          <a:noFill/>
                          <a:ln w="6350">
                            <a:noFill/>
                          </a:ln>
                        </wps:spPr>
                        <wps:txbx>
                          <w:txbxContent>
                            <w:p w14:paraId="6A7E46CD" w14:textId="77777777" w:rsidR="00AE7A89" w:rsidRPr="007C14EC" w:rsidRDefault="00AE7A89" w:rsidP="0003259F">
                              <w:pPr>
                                <w:rPr>
                                  <w:i/>
                                  <w:vertAlign w:val="subscript"/>
                                </w:rPr>
                              </w:pPr>
                              <w:r>
                                <w:rPr>
                                  <w:i/>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1" name="Textové pole 1001"/>
                        <wps:cNvSpPr txBox="1"/>
                        <wps:spPr>
                          <a:xfrm>
                            <a:off x="4050496" y="2035197"/>
                            <a:ext cx="253357" cy="272510"/>
                          </a:xfrm>
                          <a:prstGeom prst="rect">
                            <a:avLst/>
                          </a:prstGeom>
                          <a:noFill/>
                          <a:ln w="6350">
                            <a:noFill/>
                          </a:ln>
                        </wps:spPr>
                        <wps:txbx>
                          <w:txbxContent>
                            <w:p w14:paraId="0711D932" w14:textId="77777777" w:rsidR="00AE7A89" w:rsidRPr="00062D66" w:rsidRDefault="00AE7A89" w:rsidP="0003259F">
                              <w:pPr>
                                <w:rPr>
                                  <w:i/>
                                  <w:vertAlign w:val="subscript"/>
                                </w:rPr>
                              </w:pPr>
                              <w:r>
                                <w:rPr>
                                  <w:i/>
                                </w:rPr>
                                <w:t>Q</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 name="Přímá spojnice se šipkou 1002"/>
                        <wps:cNvCnPr>
                          <a:stCxn id="985" idx="2"/>
                        </wps:cNvCnPr>
                        <wps:spPr>
                          <a:xfrm>
                            <a:off x="1385023" y="483223"/>
                            <a:ext cx="391690" cy="3675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3" name="Přímá spojnice se šipkou 1003"/>
                        <wps:cNvCnPr/>
                        <wps:spPr>
                          <a:xfrm>
                            <a:off x="4444678" y="908613"/>
                            <a:ext cx="21222" cy="5787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4" name="Volný tvar 1004"/>
                        <wps:cNvSpPr/>
                        <wps:spPr>
                          <a:xfrm flipV="1">
                            <a:off x="3268804" y="1935448"/>
                            <a:ext cx="1581150" cy="813527"/>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5" name="Textové pole 1005"/>
                        <wps:cNvSpPr txBox="1"/>
                        <wps:spPr>
                          <a:xfrm>
                            <a:off x="4885480" y="1764155"/>
                            <a:ext cx="320071" cy="296957"/>
                          </a:xfrm>
                          <a:prstGeom prst="rect">
                            <a:avLst/>
                          </a:prstGeom>
                          <a:noFill/>
                          <a:ln w="6350">
                            <a:noFill/>
                          </a:ln>
                        </wps:spPr>
                        <wps:txbx>
                          <w:txbxContent>
                            <w:p w14:paraId="14F0711C" w14:textId="77777777" w:rsidR="00AE7A89" w:rsidRPr="007C14EC" w:rsidRDefault="00AE7A89" w:rsidP="0003259F">
                              <w:pPr>
                                <w:rPr>
                                  <w:i/>
                                  <w:vertAlign w:val="subscript"/>
                                </w:rPr>
                              </w:pPr>
                              <w:r>
                                <w:rPr>
                                  <w:i/>
                                </w:rPr>
                                <w:t>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8" name="Přímá spojnice 1008"/>
                        <wps:cNvCnPr/>
                        <wps:spPr>
                          <a:xfrm flipH="1">
                            <a:off x="431800" y="491924"/>
                            <a:ext cx="1752600" cy="1585685"/>
                          </a:xfrm>
                          <a:prstGeom prst="line">
                            <a:avLst/>
                          </a:prstGeom>
                        </wps:spPr>
                        <wps:style>
                          <a:lnRef idx="1">
                            <a:schemeClr val="dk1"/>
                          </a:lnRef>
                          <a:fillRef idx="0">
                            <a:schemeClr val="dk1"/>
                          </a:fillRef>
                          <a:effectRef idx="0">
                            <a:schemeClr val="dk1"/>
                          </a:effectRef>
                          <a:fontRef idx="minor">
                            <a:schemeClr val="tx1"/>
                          </a:fontRef>
                        </wps:style>
                        <wps:bodyPr/>
                      </wps:wsp>
                      <wps:wsp>
                        <wps:cNvPr id="1009" name="Textové pole 1009"/>
                        <wps:cNvSpPr txBox="1"/>
                        <wps:spPr>
                          <a:xfrm>
                            <a:off x="2251598" y="309587"/>
                            <a:ext cx="699946" cy="309641"/>
                          </a:xfrm>
                          <a:prstGeom prst="rect">
                            <a:avLst/>
                          </a:prstGeom>
                          <a:noFill/>
                          <a:ln w="6350">
                            <a:noFill/>
                          </a:ln>
                        </wps:spPr>
                        <wps:txbx>
                          <w:txbxContent>
                            <w:p w14:paraId="3DCA36C5" w14:textId="2F5888D6" w:rsidR="00AE7A89" w:rsidRPr="007C14EC" w:rsidRDefault="00AE7A89" w:rsidP="0003259F">
                              <w:pPr>
                                <w:rPr>
                                  <w:i/>
                                  <w:vertAlign w:val="subscript"/>
                                </w:rPr>
                              </w:pPr>
                              <w:r>
                                <w:rPr>
                                  <w:i/>
                                </w:rPr>
                                <w:t xml:space="preserve">Q (p </w:t>
                              </w:r>
                              <w:r>
                                <w:rPr>
                                  <w:rFonts w:ascii="Corbel" w:hAnsi="Corbel"/>
                                  <w:i/>
                                </w:rPr>
                                <w:t>–</w:t>
                              </w:r>
                              <w:r>
                                <w:rPr>
                                  <w:i/>
                                </w:rPr>
                                <w:t xml:space="preserve"> UP</w:t>
                              </w:r>
                              <w:r w:rsidRPr="0003259F">
                                <w:rPr>
                                  <w:i/>
                                  <w:vertAlign w:val="subscript"/>
                                </w:rPr>
                                <w:t>min</w:t>
                              </w:r>
                              <w:r>
                                <w:rPr>
                                  <w: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10" name="Přímá spojnice 1010"/>
                        <wps:cNvCnPr/>
                        <wps:spPr>
                          <a:xfrm>
                            <a:off x="1792147" y="872097"/>
                            <a:ext cx="0" cy="12240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11" name="Textové pole 1011"/>
                        <wps:cNvSpPr txBox="1"/>
                        <wps:spPr>
                          <a:xfrm>
                            <a:off x="1729772" y="2035174"/>
                            <a:ext cx="347884" cy="272510"/>
                          </a:xfrm>
                          <a:prstGeom prst="rect">
                            <a:avLst/>
                          </a:prstGeom>
                          <a:noFill/>
                          <a:ln w="6350">
                            <a:noFill/>
                          </a:ln>
                        </wps:spPr>
                        <wps:txbx>
                          <w:txbxContent>
                            <w:p w14:paraId="4AF4F6C1" w14:textId="1BE77703" w:rsidR="00AE7A89" w:rsidRPr="00062D66" w:rsidRDefault="00AE7A89" w:rsidP="0003259F">
                              <w:pPr>
                                <w:rPr>
                                  <w:i/>
                                  <w:vertAlign w:val="subscript"/>
                                </w:rPr>
                              </w:pPr>
                              <w:r>
                                <w:rPr>
                                  <w:i/>
                                </w:rPr>
                                <w:t>Q</w:t>
                              </w:r>
                              <w:r>
                                <w:rPr>
                                  <w:i/>
                                  <w:vertAlign w:val="subscript"/>
                                </w:rPr>
                                <w:t>UP</w:t>
                              </w:r>
                              <w:r w:rsidRPr="0003259F">
                                <w:rPr>
                                  <w:vertAlign w:val="subscript"/>
                                </w:rPr>
                                <w:t>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12" name="Přímá spojnice 1012"/>
                        <wps:cNvCnPr/>
                        <wps:spPr>
                          <a:xfrm>
                            <a:off x="3079750" y="1499739"/>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13" name="Textové pole 1013"/>
                        <wps:cNvSpPr txBox="1"/>
                        <wps:spPr>
                          <a:xfrm>
                            <a:off x="4885480" y="1334335"/>
                            <a:ext cx="566196" cy="296957"/>
                          </a:xfrm>
                          <a:prstGeom prst="rect">
                            <a:avLst/>
                          </a:prstGeom>
                          <a:noFill/>
                          <a:ln w="6350">
                            <a:noFill/>
                          </a:ln>
                        </wps:spPr>
                        <wps:txbx>
                          <w:txbxContent>
                            <w:p w14:paraId="33C424A5" w14:textId="6BEE8F2C" w:rsidR="00AE7A89" w:rsidRPr="007C14EC" w:rsidRDefault="00AE7A89" w:rsidP="0003259F">
                              <w:pPr>
                                <w:rPr>
                                  <w:i/>
                                  <w:vertAlign w:val="subscript"/>
                                </w:rPr>
                              </w:pPr>
                              <w:r>
                                <w:rPr>
                                  <w:i/>
                                </w:rPr>
                                <w:t xml:space="preserve">p </w:t>
                              </w:r>
                              <w:r>
                                <w:rPr>
                                  <w:rFonts w:ascii="Corbel" w:hAnsi="Corbel"/>
                                  <w:i/>
                                </w:rPr>
                                <w:t>−</w:t>
                              </w:r>
                              <w:r>
                                <w:rPr>
                                  <w:i/>
                                </w:rPr>
                                <w:t xml:space="preserve"> UP</w:t>
                              </w:r>
                              <w:r w:rsidRPr="0003259F">
                                <w:rPr>
                                  <w:vertAlign w:val="subscript"/>
                                </w:rPr>
                                <w:t>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14" name="Textové pole 1014"/>
                        <wps:cNvSpPr txBox="1"/>
                        <wps:spPr>
                          <a:xfrm>
                            <a:off x="4405453" y="2035175"/>
                            <a:ext cx="347884" cy="272510"/>
                          </a:xfrm>
                          <a:prstGeom prst="rect">
                            <a:avLst/>
                          </a:prstGeom>
                          <a:noFill/>
                          <a:ln w="6350">
                            <a:noFill/>
                          </a:ln>
                        </wps:spPr>
                        <wps:txbx>
                          <w:txbxContent>
                            <w:p w14:paraId="50A02591" w14:textId="77777777" w:rsidR="00AE7A89" w:rsidRPr="00062D66" w:rsidRDefault="00AE7A89" w:rsidP="0003259F">
                              <w:pPr>
                                <w:rPr>
                                  <w:i/>
                                  <w:vertAlign w:val="subscript"/>
                                </w:rPr>
                              </w:pPr>
                              <w:r>
                                <w:rPr>
                                  <w:i/>
                                </w:rPr>
                                <w:t>Q</w:t>
                              </w:r>
                              <w:r>
                                <w:rPr>
                                  <w:i/>
                                  <w:vertAlign w:val="subscript"/>
                                </w:rPr>
                                <w:t>UP</w:t>
                              </w:r>
                              <w:r w:rsidRPr="0003259F">
                                <w:rPr>
                                  <w:vertAlign w:val="subscript"/>
                                </w:rPr>
                                <w:t>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15" name="Přímá spojnice 1015"/>
                        <wps:cNvCnPr/>
                        <wps:spPr>
                          <a:xfrm>
                            <a:off x="4465899" y="1510643"/>
                            <a:ext cx="0" cy="5760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16" name="Textové pole 1016"/>
                        <wps:cNvSpPr txBox="1"/>
                        <wps:spPr>
                          <a:xfrm>
                            <a:off x="3854207" y="415439"/>
                            <a:ext cx="1315817" cy="456655"/>
                          </a:xfrm>
                          <a:prstGeom prst="rect">
                            <a:avLst/>
                          </a:prstGeom>
                          <a:noFill/>
                          <a:ln w="6350">
                            <a:noFill/>
                          </a:ln>
                        </wps:spPr>
                        <wps:txbx>
                          <w:txbxContent>
                            <w:p w14:paraId="11E44E2B" w14:textId="77777777" w:rsidR="00AE7A89" w:rsidRPr="00F4506D" w:rsidRDefault="00AE7A89" w:rsidP="0003259F">
                              <w:pPr>
                                <w:jc w:val="left"/>
                              </w:pPr>
                              <w:r>
                                <w:t>Break-even point for iminimal profitability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3729170A" id="Plátno 1007" o:spid="_x0000_s1254" editas="canvas" style="width:434.8pt;height:224.2pt;mso-position-horizontal-relative:char;mso-position-vertical-relative:line" coordsize="55219,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">
                <v:shape id="_x0000_s1255" type="#_x0000_t75" style="position:absolute;width:55219;height:28473;visibility:visible;mso-wrap-style:square">
                  <v:fill o:detectmouseclick="t"/>
                  <v:path o:connecttype="none"/>
                </v:shape>
                <v:shape id="Textové pole 972" o:spid="_x0000_s1256" type="#_x0000_t202" style="position:absolute;left:48831;top:15858;width:305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" filled="f" stroked="f" strokeweight=".5pt">
                  <v:textbox inset="0,0,0,0">
                    <w:txbxContent>
                      <w:p w14:paraId="1C16561C" w14:textId="77777777" w:rsidR="00AE7A89" w:rsidRPr="007C14EC" w:rsidRDefault="00AE7A89" w:rsidP="0003259F">
                        <w:pPr>
                          <w:rPr>
                            <w:i/>
                            <w:vertAlign w:val="subscript"/>
                          </w:rPr>
                        </w:pPr>
                        <w:r>
                          <w:rPr>
                            <w:i/>
                          </w:rPr>
                          <w:t>UV</w:t>
                        </w:r>
                        <w:r w:rsidRPr="003A6EE3">
                          <w:rPr>
                            <w:i/>
                          </w:rPr>
                          <w:t>C</w:t>
                        </w:r>
                      </w:p>
                    </w:txbxContent>
                  </v:textbox>
                </v:shape>
                <v:line id="Přímá spojnice 973" o:spid="_x0000_s1257" style="position:absolute;visibility:visible;mso-wrap-style:square" from="4318,1079" to="4318,27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" strokecolor="#131313 [3040]"/>
                <v:line id="Přímá spojnice 974" o:spid="_x0000_s1258" style="position:absolute;visibility:visible;mso-wrap-style:square" from="4254,20879" to="2405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" strokecolor="#131313 [3040]"/>
                <v:shape id="Textové pole 975" o:spid="_x0000_s1259" type="#_x0000_t202" style="position:absolute;left:1740;top:6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" filled="f" stroked="f" strokeweight=".5pt">
                  <v:textbox inset="0,0,0,0">
                    <w:txbxContent>
                      <w:p w14:paraId="2B08BE0B" w14:textId="77777777" w:rsidR="00AE7A89" w:rsidRPr="003A6EE3" w:rsidRDefault="00AE7A89" w:rsidP="0003259F">
                        <w:pPr>
                          <w:rPr>
                            <w:i/>
                          </w:rPr>
                        </w:pPr>
                        <w:r>
                          <w:rPr>
                            <w:i/>
                          </w:rPr>
                          <w:t xml:space="preserve">S, </w:t>
                        </w:r>
                        <w:r w:rsidRPr="003A6EE3">
                          <w:rPr>
                            <w:i/>
                          </w:rPr>
                          <w:t>C</w:t>
                        </w:r>
                      </w:p>
                    </w:txbxContent>
                  </v:textbox>
                </v:shape>
                <v:line id="Přímá spojnice 976" o:spid="_x0000_s1260" style="position:absolute;visibility:visible;mso-wrap-style:square" from="30797,1079" to="30797,27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" strokecolor="#131313 [3040]"/>
                <v:line id="Přímá spojnice 977" o:spid="_x0000_s1261" style="position:absolute;visibility:visible;mso-wrap-style:square" from="30734,20879" to="5053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" strokecolor="#131313 [3040]"/>
                <v:shape id="Textové pole 978" o:spid="_x0000_s1262" type="#_x0000_t202" style="position:absolute;left:27323;top:94;width:4320;height: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" filled="f" stroked="f" strokeweight=".5pt">
                  <v:textbox inset="0,0,0,0">
                    <w:txbxContent>
                      <w:p w14:paraId="128BA12A" w14:textId="77777777" w:rsidR="00AE7A89" w:rsidRPr="003A6EE3" w:rsidRDefault="00AE7A89" w:rsidP="0003259F">
                        <w:pPr>
                          <w:rPr>
                            <w:i/>
                          </w:rPr>
                        </w:pPr>
                        <w:r>
                          <w:rPr>
                            <w:i/>
                          </w:rPr>
                          <w:t>p, U</w:t>
                        </w:r>
                        <w:r w:rsidRPr="003A6EE3">
                          <w:rPr>
                            <w:i/>
                          </w:rPr>
                          <w:t>C</w:t>
                        </w:r>
                      </w:p>
                    </w:txbxContent>
                  </v:textbox>
                </v:shape>
                <v:shape id="Textové pole 979" o:spid="_x0000_s1263" type="#_x0000_t202" style="position:absolute;left:23220;top:20192;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" filled="f" stroked="f" strokeweight=".5pt">
                  <v:textbox inset="0,0,0,0">
                    <w:txbxContent>
                      <w:p w14:paraId="0827A2A0" w14:textId="77777777" w:rsidR="00AE7A89" w:rsidRPr="003A6EE3" w:rsidRDefault="00AE7A89" w:rsidP="0003259F">
                        <w:pPr>
                          <w:rPr>
                            <w:i/>
                          </w:rPr>
                        </w:pPr>
                        <w:r>
                          <w:rPr>
                            <w:i/>
                          </w:rPr>
                          <w:t>Q</w:t>
                        </w:r>
                      </w:p>
                    </w:txbxContent>
                  </v:textbox>
                </v:shape>
                <v:shape id="Textové pole 980" o:spid="_x0000_s1264"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" filled="f" stroked="f" strokeweight=".5pt">
                  <v:textbox>
                    <w:txbxContent>
                      <w:p w14:paraId="7321967E" w14:textId="77777777" w:rsidR="00AE7A89" w:rsidRPr="003A6EE3" w:rsidRDefault="00AE7A89" w:rsidP="0003259F">
                        <w:pPr>
                          <w:rPr>
                            <w:i/>
                          </w:rPr>
                        </w:pPr>
                        <w:r>
                          <w:rPr>
                            <w:i/>
                          </w:rPr>
                          <w:t>Q</w:t>
                        </w:r>
                      </w:p>
                    </w:txbxContent>
                  </v:textbox>
                </v:shape>
                <v:shape id="Textové pole 981" o:spid="_x0000_s1265" type="#_x0000_t202" style="position:absolute;left:22284;top:14091;width:28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" filled="f" stroked="f" strokeweight=".5pt">
                  <v:textbox inset="0,0,0,0">
                    <w:txbxContent>
                      <w:p w14:paraId="48337AA4" w14:textId="77777777" w:rsidR="00AE7A89" w:rsidRPr="007C14EC" w:rsidRDefault="00AE7A89" w:rsidP="0003259F">
                        <w:pPr>
                          <w:rPr>
                            <w:i/>
                            <w:vertAlign w:val="subscript"/>
                          </w:rPr>
                        </w:pPr>
                        <w:r>
                          <w:rPr>
                            <w:i/>
                          </w:rPr>
                          <w:t>F</w:t>
                        </w:r>
                        <w:r w:rsidRPr="003A6EE3">
                          <w:rPr>
                            <w:i/>
                          </w:rPr>
                          <w:t>C</w:t>
                        </w:r>
                      </w:p>
                    </w:txbxContent>
                  </v:textbox>
                </v:shape>
                <v:shape id="Volný tvar 982" o:spid="_x0000_s1266"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" path="m,c17198,100542,60325,499555,165100,692177v104775,192622,247121,384709,463550,463553e" filled="f" strokecolor="#131313 [3040]">
                  <v:path arrowok="t" o:connecttype="custom" o:connectlocs="0,0;415252,726494;1581150,1213029" o:connectangles="0,0,0"/>
                </v:shape>
                <v:shape id="Textové pole 983" o:spid="_x0000_s1267" type="#_x0000_t202" style="position:absolute;left:22458;top:4832;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" filled="f" stroked="f" strokeweight=".5pt">
                  <v:textbox inset="0,0,0,0">
                    <w:txbxContent>
                      <w:p w14:paraId="3EEFCB91" w14:textId="77777777" w:rsidR="00AE7A89" w:rsidRPr="007C14EC" w:rsidRDefault="00AE7A89" w:rsidP="0003259F">
                        <w:pPr>
                          <w:rPr>
                            <w:i/>
                            <w:vertAlign w:val="subscript"/>
                          </w:rPr>
                        </w:pPr>
                        <w:r w:rsidRPr="003A6EE3">
                          <w:rPr>
                            <w:i/>
                          </w:rPr>
                          <w:t>C</w:t>
                        </w:r>
                      </w:p>
                    </w:txbxContent>
                  </v:textbox>
                </v:shape>
                <v:shape id="Textové pole 984" o:spid="_x0000_s1268" type="#_x0000_t202" style="position:absolute;left:48831;top:14365;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" filled="f" stroked="f" strokeweight=".5pt">
                  <v:textbox inset="0,0,0,0">
                    <w:txbxContent>
                      <w:p w14:paraId="0123FCC0" w14:textId="77777777" w:rsidR="00AE7A89" w:rsidRPr="007C14EC" w:rsidRDefault="00AE7A89" w:rsidP="0003259F">
                        <w:pPr>
                          <w:rPr>
                            <w:i/>
                            <w:vertAlign w:val="subscript"/>
                          </w:rPr>
                        </w:pPr>
                        <w:r>
                          <w:rPr>
                            <w:i/>
                          </w:rPr>
                          <w:t>U</w:t>
                        </w:r>
                        <w:r w:rsidRPr="003A6EE3">
                          <w:rPr>
                            <w:i/>
                          </w:rPr>
                          <w:t>C</w:t>
                        </w:r>
                      </w:p>
                    </w:txbxContent>
                  </v:textbox>
                </v:shape>
                <v:shape id="Textové pole 985" o:spid="_x0000_s1269" type="#_x0000_t202" style="position:absolute;left:7271;top:265;width:13158;height:4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" filled="f" stroked="f" strokeweight=".5pt">
                  <v:textbox inset="0,0,0,0">
                    <w:txbxContent>
                      <w:p w14:paraId="1A106344" w14:textId="74E975E9" w:rsidR="00AE7A89" w:rsidRPr="00F4506D" w:rsidRDefault="00AE7A89" w:rsidP="0003259F">
                        <w:pPr>
                          <w:jc w:val="left"/>
                        </w:pPr>
                        <w:r>
                          <w:t>Break-even point for iminimal profitability</w:t>
                        </w:r>
                      </w:p>
                    </w:txbxContent>
                  </v:textbox>
                </v:shape>
                <v:line id="Přímá spojnice 986" o:spid="_x0000_s1270"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" strokecolor="#131313 [3040]"/>
                <v:line id="Přímá spojnice 987" o:spid="_x0000_s1271"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" strokecolor="#131313 [3040]"/>
                <v:line id="Přímá spojnice 988" o:spid="_x0000_s1272"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" strokecolor="#131313 [3040]"/>
                <v:line id="Přímá spojnice 989" o:spid="_x0000_s1273" style="position:absolute;flip:x;visibility:visible;mso-wrap-style:square" from="4318,2951"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" strokecolor="#131313 [3040]"/>
                <v:shape id="Textové pole 990" o:spid="_x0000_s1274" type="#_x0000_t202" style="position:absolute;left:22593;top:1379;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" filled="f" stroked="f" strokeweight=".5pt">
                  <v:textbox inset="0,0,0,0">
                    <w:txbxContent>
                      <w:p w14:paraId="4636D99D" w14:textId="77777777" w:rsidR="00AE7A89" w:rsidRPr="007C14EC" w:rsidRDefault="00AE7A89" w:rsidP="0003259F">
                        <w:pPr>
                          <w:rPr>
                            <w:i/>
                            <w:vertAlign w:val="subscript"/>
                          </w:rPr>
                        </w:pPr>
                        <w:r>
                          <w:rPr>
                            <w:i/>
                          </w:rPr>
                          <w:t>S</w:t>
                        </w:r>
                      </w:p>
                    </w:txbxContent>
                  </v:textbox>
                </v:shape>
                <v:line id="Přímá spojnice 991" o:spid="_x0000_s1275" style="position:absolute;flip:x;visibility:visible;mso-wrap-style:square" from="3761,26034" to="4919,26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" strokecolor="#131313 [3040]"/>
                <v:shape id="Textové pole 992" o:spid="_x0000_s1276" type="#_x0000_t202" style="position:absolute;left:948;top:24393;width:289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" filled="f" stroked="f" strokeweight=".5pt">
                  <v:textbox inset="0,0,0,0">
                    <w:txbxContent>
                      <w:p w14:paraId="65240CF4" w14:textId="77777777" w:rsidR="00AE7A89" w:rsidRPr="007C14EC" w:rsidRDefault="00AE7A89" w:rsidP="0003259F">
                        <w:pPr>
                          <w:rPr>
                            <w:i/>
                            <w:vertAlign w:val="subscript"/>
                          </w:rPr>
                        </w:pPr>
                        <w:r>
                          <w:rPr>
                            <w:rFonts w:ascii="Corbel" w:hAnsi="Corbel"/>
                            <w:i/>
                          </w:rPr>
                          <w:t>−</w:t>
                        </w:r>
                        <w:r>
                          <w:rPr>
                            <w:i/>
                          </w:rPr>
                          <w:t>F</w:t>
                        </w:r>
                        <w:r w:rsidRPr="003A6EE3">
                          <w:rPr>
                            <w:i/>
                          </w:rPr>
                          <w:t>C</w:t>
                        </w:r>
                      </w:p>
                    </w:txbxContent>
                  </v:textbox>
                </v:shape>
                <v:line id="Přímá spojnice 993" o:spid="_x0000_s1277" style="position:absolute;visibility:visible;mso-wrap-style:square" from="14873,10069" to="14873,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" strokecolor="#131313 [3040]">
                  <v:stroke dashstyle="1 1"/>
                </v:line>
                <v:line id="Přímá spojnice 994" o:spid="_x0000_s1278" style="position:absolute;flip:y;visibility:visible;mso-wrap-style:square" from="4254,17535" to="21907,26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" strokecolor="#131313 [3040]"/>
                <v:shape id="Textové pole 995" o:spid="_x0000_s1279" type="#_x0000_t202" style="position:absolute;left:22130;top:15963;width:289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" filled="f" stroked="f" strokeweight=".5pt">
                  <v:textbox inset="0,0,0,0">
                    <w:txbxContent>
                      <w:p w14:paraId="4C376B83" w14:textId="77777777" w:rsidR="00AE7A89" w:rsidRPr="007C14EC" w:rsidRDefault="00AE7A89" w:rsidP="0003259F">
                        <w:pPr>
                          <w:rPr>
                            <w:i/>
                            <w:vertAlign w:val="subscript"/>
                          </w:rPr>
                        </w:pPr>
                        <w:r>
                          <w:rPr>
                            <w:i/>
                          </w:rPr>
                          <w:t>P</w:t>
                        </w:r>
                      </w:p>
                    </w:txbxContent>
                  </v:textbox>
                </v:shape>
                <v:shape id="Textové pole 996" o:spid="_x0000_s1280" type="#_x0000_t202" style="position:absolute;left:14558;top:20501;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" filled="f" stroked="f" strokeweight=".5pt">
                  <v:textbox inset="0,0,0,0">
                    <w:txbxContent>
                      <w:p w14:paraId="5C861876" w14:textId="77777777" w:rsidR="00AE7A89" w:rsidRPr="00062D66" w:rsidRDefault="00AE7A89" w:rsidP="0003259F">
                        <w:pPr>
                          <w:rPr>
                            <w:i/>
                            <w:vertAlign w:val="subscript"/>
                          </w:rPr>
                        </w:pPr>
                        <w:r>
                          <w:rPr>
                            <w:i/>
                          </w:rPr>
                          <w:t>Q</w:t>
                        </w:r>
                        <w:r>
                          <w:rPr>
                            <w:i/>
                            <w:vertAlign w:val="subscript"/>
                          </w:rPr>
                          <w:t>0</w:t>
                        </w:r>
                      </w:p>
                    </w:txbxContent>
                  </v:textbox>
                </v:shape>
                <v:line id="Přímá spojnice 998" o:spid="_x0000_s1281" style="position:absolute;visibility:visible;mso-wrap-style:square" from="41109,13698" to="41109,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" strokecolor="#131313 [3040]">
                  <v:stroke dashstyle="1 1"/>
                </v:line>
                <v:line id="Přímá spojnice 999" o:spid="_x0000_s1282" style="position:absolute;visibility:visible;mso-wrap-style:square" from="30797,13698" to="48387,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" strokecolor="#131313 [3040]"/>
                <v:shape id="Textové pole 1000" o:spid="_x0000_s1283" type="#_x0000_t202" style="position:absolute;left:48966;top:12027;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" filled="f" stroked="f" strokeweight=".5pt">
                  <v:textbox inset="0,0,0,0">
                    <w:txbxContent>
                      <w:p w14:paraId="6A7E46CD" w14:textId="77777777" w:rsidR="00AE7A89" w:rsidRPr="007C14EC" w:rsidRDefault="00AE7A89" w:rsidP="0003259F">
                        <w:pPr>
                          <w:rPr>
                            <w:i/>
                            <w:vertAlign w:val="subscript"/>
                          </w:rPr>
                        </w:pPr>
                        <w:r>
                          <w:rPr>
                            <w:i/>
                          </w:rPr>
                          <w:t>p</w:t>
                        </w:r>
                      </w:p>
                    </w:txbxContent>
                  </v:textbox>
                </v:shape>
                <v:shape id="Textové pole 1001" o:spid="_x0000_s1284" type="#_x0000_t202" style="position:absolute;left:40504;top:20351;width:253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" filled="f" stroked="f" strokeweight=".5pt">
                  <v:textbox inset="0,0,0,0">
                    <w:txbxContent>
                      <w:p w14:paraId="0711D932" w14:textId="77777777" w:rsidR="00AE7A89" w:rsidRPr="00062D66" w:rsidRDefault="00AE7A89" w:rsidP="0003259F">
                        <w:pPr>
                          <w:rPr>
                            <w:i/>
                            <w:vertAlign w:val="subscript"/>
                          </w:rPr>
                        </w:pPr>
                        <w:r>
                          <w:rPr>
                            <w:i/>
                          </w:rPr>
                          <w:t>Q</w:t>
                        </w:r>
                        <w:r>
                          <w:rPr>
                            <w:i/>
                            <w:vertAlign w:val="subscript"/>
                          </w:rPr>
                          <w:t>0</w:t>
                        </w:r>
                      </w:p>
                    </w:txbxContent>
                  </v:textbox>
                </v:shape>
                <v:shape id="Přímá spojnice se šipkou 1002" o:spid="_x0000_s1285" type="#_x0000_t32" style="position:absolute;left:13850;top:4832;width:3917;height:3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" strokecolor="#131313 [3040]">
                  <v:stroke endarrow="block"/>
                </v:shape>
                <v:shape id="Přímá spojnice se šipkou 1003" o:spid="_x0000_s1286" type="#_x0000_t32" style="position:absolute;left:44446;top:9086;width:213;height:5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" strokecolor="#131313 [3040]">
                  <v:stroke endarrow="block"/>
                </v:shape>
                <v:shape id="Volný tvar 1004" o:spid="_x0000_s1287" style="position:absolute;left:32688;top:19354;width:15811;height:8135;flip:y;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" path="m,c17198,100542,60325,499555,165100,692177v104775,192622,247121,384709,463550,463553e" filled="f" strokecolor="#131313 [3040]">
                  <v:path arrowok="t" o:connecttype="custom" o:connectlocs="0,0;415252,487229;1581150,813527" o:connectangles="0,0,0"/>
                </v:shape>
                <v:shape id="Textové pole 1005" o:spid="_x0000_s1288" type="#_x0000_t202" style="position:absolute;left:48854;top:17641;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" filled="f" stroked="f" strokeweight=".5pt">
                  <v:textbox inset="0,0,0,0">
                    <w:txbxContent>
                      <w:p w14:paraId="14F0711C" w14:textId="77777777" w:rsidR="00AE7A89" w:rsidRPr="007C14EC" w:rsidRDefault="00AE7A89" w:rsidP="0003259F">
                        <w:pPr>
                          <w:rPr>
                            <w:i/>
                            <w:vertAlign w:val="subscript"/>
                          </w:rPr>
                        </w:pPr>
                        <w:r>
                          <w:rPr>
                            <w:i/>
                          </w:rPr>
                          <w:t>UP</w:t>
                        </w:r>
                      </w:p>
                    </w:txbxContent>
                  </v:textbox>
                </v:shape>
                <v:line id="Přímá spojnice 1008" o:spid="_x0000_s1289" style="position:absolute;flip:x;visibility:visible;mso-wrap-style:square" from="4318,4919" to="21844,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" strokecolor="#131313 [3040]"/>
                <v:shape id="Textové pole 1009" o:spid="_x0000_s1290" type="#_x0000_t202" style="position:absolute;left:22515;top:3095;width:700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" filled="f" stroked="f" strokeweight=".5pt">
                  <v:textbox inset="0,0,0,0">
                    <w:txbxContent>
                      <w:p w14:paraId="3DCA36C5" w14:textId="2F5888D6" w:rsidR="00AE7A89" w:rsidRPr="007C14EC" w:rsidRDefault="00AE7A89" w:rsidP="0003259F">
                        <w:pPr>
                          <w:rPr>
                            <w:i/>
                            <w:vertAlign w:val="subscript"/>
                          </w:rPr>
                        </w:pPr>
                        <w:r>
                          <w:rPr>
                            <w:i/>
                          </w:rPr>
                          <w:t xml:space="preserve">Q (p </w:t>
                        </w:r>
                        <w:r>
                          <w:rPr>
                            <w:rFonts w:ascii="Corbel" w:hAnsi="Corbel"/>
                            <w:i/>
                          </w:rPr>
                          <w:t>–</w:t>
                        </w:r>
                        <w:r>
                          <w:rPr>
                            <w:i/>
                          </w:rPr>
                          <w:t xml:space="preserve"> UP</w:t>
                        </w:r>
                        <w:r w:rsidRPr="0003259F">
                          <w:rPr>
                            <w:i/>
                            <w:vertAlign w:val="subscript"/>
                          </w:rPr>
                          <w:t>min</w:t>
                        </w:r>
                        <w:r>
                          <w:rPr>
                            <w:i/>
                          </w:rPr>
                          <w:t>)</w:t>
                        </w:r>
                      </w:p>
                    </w:txbxContent>
                  </v:textbox>
                </v:shape>
                <v:line id="Přímá spojnice 1010" o:spid="_x0000_s1291" style="position:absolute;visibility:visible;mso-wrap-style:square" from="17921,8720" to="17921,2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" strokecolor="#131313 [3040]">
                  <v:stroke dashstyle="1 1"/>
                </v:line>
                <v:shape id="Textové pole 1011" o:spid="_x0000_s1292" type="#_x0000_t202" style="position:absolute;left:17297;top:20351;width:3479;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" filled="f" stroked="f" strokeweight=".5pt">
                  <v:textbox inset="0,0,0,0">
                    <w:txbxContent>
                      <w:p w14:paraId="4AF4F6C1" w14:textId="1BE77703" w:rsidR="00AE7A89" w:rsidRPr="00062D66" w:rsidRDefault="00AE7A89" w:rsidP="0003259F">
                        <w:pPr>
                          <w:rPr>
                            <w:i/>
                            <w:vertAlign w:val="subscript"/>
                          </w:rPr>
                        </w:pPr>
                        <w:r>
                          <w:rPr>
                            <w:i/>
                          </w:rPr>
                          <w:t>Q</w:t>
                        </w:r>
                        <w:r>
                          <w:rPr>
                            <w:i/>
                            <w:vertAlign w:val="subscript"/>
                          </w:rPr>
                          <w:t>UP</w:t>
                        </w:r>
                        <w:r w:rsidRPr="0003259F">
                          <w:rPr>
                            <w:vertAlign w:val="subscript"/>
                          </w:rPr>
                          <w:t>min</w:t>
                        </w:r>
                      </w:p>
                    </w:txbxContent>
                  </v:textbox>
                </v:shape>
                <v:line id="Přímá spojnice 1012" o:spid="_x0000_s1293" style="position:absolute;visibility:visible;mso-wrap-style:square" from="30797,14997" to="48387,1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" strokecolor="#131313 [3040]"/>
                <v:shape id="Textové pole 1013" o:spid="_x0000_s1294" type="#_x0000_t202" style="position:absolute;left:48854;top:13343;width:5662;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" filled="f" stroked="f" strokeweight=".5pt">
                  <v:textbox inset="0,0,0,0">
                    <w:txbxContent>
                      <w:p w14:paraId="33C424A5" w14:textId="6BEE8F2C" w:rsidR="00AE7A89" w:rsidRPr="007C14EC" w:rsidRDefault="00AE7A89" w:rsidP="0003259F">
                        <w:pPr>
                          <w:rPr>
                            <w:i/>
                            <w:vertAlign w:val="subscript"/>
                          </w:rPr>
                        </w:pPr>
                        <w:r>
                          <w:rPr>
                            <w:i/>
                          </w:rPr>
                          <w:t xml:space="preserve">p </w:t>
                        </w:r>
                        <w:r>
                          <w:rPr>
                            <w:rFonts w:ascii="Corbel" w:hAnsi="Corbel"/>
                            <w:i/>
                          </w:rPr>
                          <w:t>−</w:t>
                        </w:r>
                        <w:r>
                          <w:rPr>
                            <w:i/>
                          </w:rPr>
                          <w:t xml:space="preserve"> UP</w:t>
                        </w:r>
                        <w:r w:rsidRPr="0003259F">
                          <w:rPr>
                            <w:vertAlign w:val="subscript"/>
                          </w:rPr>
                          <w:t>min</w:t>
                        </w:r>
                      </w:p>
                    </w:txbxContent>
                  </v:textbox>
                </v:shape>
                <v:shape id="Textové pole 1014" o:spid="_x0000_s1295" type="#_x0000_t202" style="position:absolute;left:44054;top:20351;width:3479;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" filled="f" stroked="f" strokeweight=".5pt">
                  <v:textbox inset="0,0,0,0">
                    <w:txbxContent>
                      <w:p w14:paraId="50A02591" w14:textId="77777777" w:rsidR="00AE7A89" w:rsidRPr="00062D66" w:rsidRDefault="00AE7A89" w:rsidP="0003259F">
                        <w:pPr>
                          <w:rPr>
                            <w:i/>
                            <w:vertAlign w:val="subscript"/>
                          </w:rPr>
                        </w:pPr>
                        <w:r>
                          <w:rPr>
                            <w:i/>
                          </w:rPr>
                          <w:t>Q</w:t>
                        </w:r>
                        <w:r>
                          <w:rPr>
                            <w:i/>
                            <w:vertAlign w:val="subscript"/>
                          </w:rPr>
                          <w:t>UP</w:t>
                        </w:r>
                        <w:r w:rsidRPr="0003259F">
                          <w:rPr>
                            <w:vertAlign w:val="subscript"/>
                          </w:rPr>
                          <w:t>min</w:t>
                        </w:r>
                      </w:p>
                    </w:txbxContent>
                  </v:textbox>
                </v:shape>
                <v:line id="Přímá spojnice 1015" o:spid="_x0000_s1296" style="position:absolute;visibility:visible;mso-wrap-style:square" from="44658,15106" to="44658,2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" strokecolor="#131313 [3040]">
                  <v:stroke dashstyle="1 1"/>
                </v:line>
                <v:shape id="Textové pole 1016" o:spid="_x0000_s1297" type="#_x0000_t202" style="position:absolute;left:38542;top:4154;width:13158;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" filled="f" stroked="f" strokeweight=".5pt">
                  <v:textbox inset="0,0,0,0">
                    <w:txbxContent>
                      <w:p w14:paraId="11E44E2B" w14:textId="77777777" w:rsidR="00AE7A89" w:rsidRPr="00F4506D" w:rsidRDefault="00AE7A89" w:rsidP="0003259F">
                        <w:pPr>
                          <w:jc w:val="left"/>
                        </w:pPr>
                        <w:r>
                          <w:t>Break-even point for iminimal profitability</w:t>
                        </w:r>
                      </w:p>
                    </w:txbxContent>
                  </v:textbox>
                </v:shape>
                <w10:anchorlock/>
              </v:group>
            </w:pict>
          </mc:Fallback>
        </mc:AlternateContent>
      </w:r>
    </w:p>
    <w:p w14:paraId="29B18132" w14:textId="77777777" w:rsidR="0084123D" w:rsidRPr="00C61402" w:rsidRDefault="003537CF" w:rsidP="003537CF">
      <w:pPr>
        <w:rPr>
          <w:lang w:val="en-GB"/>
        </w:rPr>
      </w:pPr>
      <w:bookmarkStart w:id="224" w:name="_MON_1205661833"/>
      <w:bookmarkStart w:id="225" w:name="_MON_1205820630"/>
      <w:bookmarkStart w:id="226" w:name="_MON_1219145975"/>
      <w:bookmarkStart w:id="227" w:name="_MON_1226834052"/>
      <w:bookmarkStart w:id="228" w:name="_MON_1227081788"/>
      <w:bookmarkStart w:id="229" w:name="_MON_1227081802"/>
      <w:bookmarkStart w:id="230" w:name="_MON_1235217584"/>
      <w:bookmarkStart w:id="231" w:name="_MON_1235217597"/>
      <w:bookmarkStart w:id="232" w:name="_MON_1235217605"/>
      <w:bookmarkStart w:id="233" w:name="_MON_1235217620"/>
      <w:bookmarkStart w:id="234" w:name="_MON_1235217626"/>
      <w:bookmarkStart w:id="235" w:name="_MON_1235217647"/>
      <w:bookmarkStart w:id="236" w:name="_MON_1235217655"/>
      <w:bookmarkStart w:id="237" w:name="_MON_1235884850"/>
      <w:bookmarkStart w:id="238" w:name="_MON_1235884923"/>
      <w:bookmarkStart w:id="239" w:name="_MON_1238393046"/>
      <w:bookmarkStart w:id="240" w:name="_MON_1238393086"/>
      <w:bookmarkStart w:id="241" w:name="_MON_1205650501"/>
      <w:bookmarkStart w:id="242" w:name="_MON_1205650504"/>
      <w:bookmarkStart w:id="243" w:name="_MON_1205652109"/>
      <w:bookmarkStart w:id="244" w:name="_MON_1205653981"/>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C61402">
        <w:rPr>
          <w:lang w:val="en-GB"/>
        </w:rPr>
        <w:t>In the projected graphical representations we assume that the profit p</w:t>
      </w:r>
      <w:r w:rsidR="0084123D" w:rsidRPr="00C61402">
        <w:rPr>
          <w:lang w:val="en-GB"/>
        </w:rPr>
        <w:t>er in-kind unit of production (</w:t>
      </w:r>
      <w:r w:rsidR="0084123D" w:rsidRPr="00C61402">
        <w:rPr>
          <w:i/>
          <w:lang w:val="en-GB"/>
        </w:rPr>
        <w:t>UP</w:t>
      </w:r>
      <w:r w:rsidRPr="00C61402">
        <w:rPr>
          <w:lang w:val="en-GB"/>
        </w:rPr>
        <w:t xml:space="preserve">) is constant, which means that the profit function is given by the profit per in-kind unit of production and the volume of production in in-kind units, in line with the equation </w:t>
      </w:r>
      <w:r w:rsidR="0084123D" w:rsidRPr="00C61402">
        <w:rPr>
          <w:i/>
          <w:lang w:val="en-GB"/>
        </w:rPr>
        <w:t>P</w:t>
      </w:r>
      <w:r w:rsidRPr="00C61402">
        <w:rPr>
          <w:lang w:val="en-GB"/>
        </w:rPr>
        <w:t xml:space="preserve"> = </w:t>
      </w:r>
      <w:r w:rsidR="0084123D" w:rsidRPr="00C61402">
        <w:rPr>
          <w:i/>
          <w:lang w:val="en-GB"/>
        </w:rPr>
        <w:t>UP</w:t>
      </w:r>
      <w:r w:rsidRPr="00C61402">
        <w:rPr>
          <w:lang w:val="en-GB"/>
        </w:rPr>
        <w:t xml:space="preserve"> . </w:t>
      </w:r>
      <w:r w:rsidRPr="00C61402">
        <w:rPr>
          <w:i/>
          <w:lang w:val="en-GB"/>
        </w:rPr>
        <w:t>Q</w:t>
      </w:r>
      <w:r w:rsidRPr="00C61402">
        <w:rPr>
          <w:lang w:val="en-GB"/>
        </w:rPr>
        <w:t>. The latter means that with an increasing volume of production the volume of the projected profits will increase proportionately. Besides the projected profits the enterprise also attains supplementary profits which also grow proportionately and where the constant of proportionality is (</w:t>
      </w:r>
      <w:r w:rsidR="0084123D" w:rsidRPr="00C61402">
        <w:rPr>
          <w:i/>
          <w:lang w:val="en-GB"/>
        </w:rPr>
        <w:t>p</w:t>
      </w:r>
      <w:r w:rsidR="0084123D" w:rsidRPr="00C61402">
        <w:rPr>
          <w:lang w:val="en-GB"/>
        </w:rPr>
        <w:t xml:space="preserve"> </w:t>
      </w:r>
      <w:r w:rsidR="0084123D" w:rsidRPr="00C61402">
        <w:rPr>
          <w:rFonts w:ascii="Corbel" w:hAnsi="Corbel"/>
          <w:lang w:val="en-GB"/>
        </w:rPr>
        <w:t>−</w:t>
      </w:r>
      <w:r w:rsidRPr="00C61402">
        <w:rPr>
          <w:lang w:val="en-GB"/>
        </w:rPr>
        <w:t xml:space="preserve"> </w:t>
      </w:r>
      <w:r w:rsidR="0084123D" w:rsidRPr="00C61402">
        <w:rPr>
          <w:i/>
          <w:lang w:val="en-GB"/>
        </w:rPr>
        <w:t>UP</w:t>
      </w:r>
      <w:r w:rsidRPr="00C61402">
        <w:rPr>
          <w:lang w:val="en-GB"/>
        </w:rPr>
        <w:t xml:space="preserve">) </w:t>
      </w:r>
      <w:r w:rsidR="0084123D" w:rsidRPr="00C61402">
        <w:rPr>
          <w:rFonts w:ascii="Corbel" w:hAnsi="Corbel"/>
          <w:lang w:val="en-GB"/>
        </w:rPr>
        <w:t>−</w:t>
      </w:r>
      <w:r w:rsidRPr="00C61402">
        <w:rPr>
          <w:lang w:val="en-GB"/>
        </w:rPr>
        <w:t xml:space="preserve"> </w:t>
      </w:r>
      <w:r w:rsidR="0084123D" w:rsidRPr="00C61402">
        <w:rPr>
          <w:i/>
          <w:lang w:val="en-GB"/>
        </w:rPr>
        <w:t>UVC</w:t>
      </w:r>
      <w:r w:rsidRPr="00C61402">
        <w:rPr>
          <w:lang w:val="en-GB"/>
        </w:rPr>
        <w:t>.</w:t>
      </w:r>
      <w:r w:rsidR="0084123D" w:rsidRPr="00C61402">
        <w:rPr>
          <w:lang w:val="en-GB"/>
        </w:rPr>
        <w:t xml:space="preserve"> </w:t>
      </w:r>
    </w:p>
    <w:p w14:paraId="62763586" w14:textId="45D223BA" w:rsidR="003537CF" w:rsidRPr="00C61402" w:rsidRDefault="003537CF" w:rsidP="003537CF">
      <w:pPr>
        <w:rPr>
          <w:lang w:val="en-GB"/>
        </w:rPr>
      </w:pPr>
      <w:r w:rsidRPr="00C61402">
        <w:rPr>
          <w:lang w:val="en-GB"/>
        </w:rPr>
        <w:t xml:space="preserve">The higher the minimum profit required, the higher the volume of production necessary while conditions remain the same. It is evident that the volume of production cannot be increased indefinitely. It is necessary to review the minimum volume of production according to technological and organizational possibilities as well as those opportunities for selling </w:t>
      </w:r>
      <w:r w:rsidRPr="00C61402">
        <w:rPr>
          <w:lang w:val="en-GB"/>
        </w:rPr>
        <w:lastRenderedPageBreak/>
        <w:t>the product. The above mentioned check will determine whether the minimum volume of production and the level of minimum profits are realistic.</w:t>
      </w:r>
    </w:p>
    <w:p w14:paraId="71CEBE63" w14:textId="77777777" w:rsidR="00475FF9" w:rsidRPr="00C61402" w:rsidRDefault="00475FF9" w:rsidP="009313DB">
      <w:pPr>
        <w:pStyle w:val="Nadpis2"/>
      </w:pPr>
      <w:bookmarkStart w:id="245" w:name="_Toc180897291"/>
      <w:bookmarkStart w:id="246" w:name="_Toc63174581"/>
      <w:r w:rsidRPr="00C61402">
        <w:t>Cash flow break-even point</w:t>
      </w:r>
      <w:bookmarkEnd w:id="245"/>
      <w:bookmarkEnd w:id="246"/>
    </w:p>
    <w:p w14:paraId="236ACF6E" w14:textId="77777777" w:rsidR="00475FF9" w:rsidRPr="00C61402" w:rsidRDefault="00475FF9" w:rsidP="00475FF9">
      <w:pPr>
        <w:rPr>
          <w:lang w:val="en-GB"/>
        </w:rPr>
      </w:pPr>
      <w:r w:rsidRPr="00C61402">
        <w:rPr>
          <w:lang w:val="en-GB"/>
        </w:rPr>
        <w:t>Total fixed costs can be divided into two groups:</w:t>
      </w:r>
    </w:p>
    <w:p w14:paraId="53A4855A" w14:textId="77777777" w:rsidR="00475FF9" w:rsidRPr="00C61402" w:rsidRDefault="00475FF9" w:rsidP="00563D29">
      <w:pPr>
        <w:widowControl/>
        <w:numPr>
          <w:ilvl w:val="0"/>
          <w:numId w:val="7"/>
        </w:numPr>
        <w:kinsoku w:val="0"/>
        <w:overflowPunct w:val="0"/>
        <w:autoSpaceDE w:val="0"/>
        <w:autoSpaceDN w:val="0"/>
        <w:spacing w:before="0"/>
        <w:rPr>
          <w:lang w:val="en-GB"/>
        </w:rPr>
      </w:pPr>
      <w:r w:rsidRPr="00C61402">
        <w:rPr>
          <w:lang w:val="en-GB"/>
        </w:rPr>
        <w:t>Depreciation representing a non-expense component of fixed costs</w:t>
      </w:r>
    </w:p>
    <w:p w14:paraId="699CB817" w14:textId="77777777" w:rsidR="00475FF9" w:rsidRPr="00C61402" w:rsidRDefault="00475FF9" w:rsidP="00563D29">
      <w:pPr>
        <w:widowControl/>
        <w:numPr>
          <w:ilvl w:val="0"/>
          <w:numId w:val="7"/>
        </w:numPr>
        <w:kinsoku w:val="0"/>
        <w:overflowPunct w:val="0"/>
        <w:autoSpaceDE w:val="0"/>
        <w:autoSpaceDN w:val="0"/>
        <w:spacing w:before="0"/>
        <w:rPr>
          <w:lang w:val="en-GB"/>
        </w:rPr>
      </w:pPr>
      <w:r w:rsidRPr="00C61402">
        <w:rPr>
          <w:lang w:val="en-GB"/>
        </w:rPr>
        <w:t>Cash fixed costs representing the expense component of fixed costs</w:t>
      </w:r>
    </w:p>
    <w:p w14:paraId="4884A647" w14:textId="6D94B062" w:rsidR="00475FF9" w:rsidRPr="00C61402" w:rsidRDefault="00475FF9" w:rsidP="00475FF9">
      <w:pPr>
        <w:rPr>
          <w:lang w:val="en-GB"/>
        </w:rPr>
      </w:pPr>
      <w:r w:rsidRPr="00C61402">
        <w:rPr>
          <w:lang w:val="en-GB"/>
        </w:rPr>
        <w:t>There is a tendency to express the break-even point in terms that only include costs related to the expense component. This implies that depreciations would not be included as fixed costs.</w:t>
      </w:r>
      <w:r w:rsidR="0084123D" w:rsidRPr="00C61402">
        <w:rPr>
          <w:lang w:val="en-GB"/>
        </w:rPr>
        <w:t xml:space="preserve"> </w:t>
      </w:r>
      <w:r w:rsidRPr="00C61402">
        <w:rPr>
          <w:lang w:val="en-GB"/>
        </w:rPr>
        <w:t>In such cases the break-even point is defined as follows:</w:t>
      </w:r>
    </w:p>
    <w:p w14:paraId="23EBC617" w14:textId="7B794D75" w:rsidR="00475FF9" w:rsidRPr="00C61402" w:rsidRDefault="0084123D" w:rsidP="00475FF9">
      <w:pPr>
        <w:pStyle w:val="vzorec"/>
        <w:rPr>
          <w:lang w:val="en-GB"/>
        </w:rPr>
      </w:pPr>
      <w:r w:rsidRPr="00C61402">
        <w:rPr>
          <w:position w:val="-24"/>
          <w:lang w:val="en-GB"/>
        </w:rPr>
        <w:object w:dxaOrig="1980" w:dyaOrig="560" w14:anchorId="2F06AD41">
          <v:shape id="_x0000_i1325" type="#_x0000_t75" style="width:96.5pt;height:26.5pt" o:ole="">
            <v:imagedata r:id="rId646" o:title=""/>
          </v:shape>
          <o:OLEObject Type="Embed" ProgID="Equation.DSMT4" ShapeID="_x0000_i1325" DrawAspect="Content" ObjectID="_1674378932" r:id="rId647"/>
        </w:object>
      </w:r>
    </w:p>
    <w:p w14:paraId="271B2118" w14:textId="77777777" w:rsidR="00475FF9" w:rsidRPr="00C61402" w:rsidRDefault="00475FF9" w:rsidP="00475FF9">
      <w:pPr>
        <w:rPr>
          <w:lang w:val="en-GB"/>
        </w:rPr>
      </w:pPr>
      <w:r w:rsidRPr="00C61402">
        <w:rPr>
          <w:lang w:val="en-GB"/>
        </w:rPr>
        <w:t>The cash flow break-even point will always be lower position than the normal break-even point.</w:t>
      </w:r>
    </w:p>
    <w:p w14:paraId="56D16D29" w14:textId="69EB7B4B" w:rsidR="00475FF9" w:rsidRPr="00C61402" w:rsidRDefault="00475FF9" w:rsidP="00475FF9">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28</w:t>
      </w:r>
      <w:r w:rsidRPr="00C61402">
        <w:fldChar w:fldCharType="end"/>
      </w:r>
      <w:r w:rsidRPr="00C61402">
        <w:t xml:space="preserve"> Break-even point and the cash flow break-even point</w:t>
      </w:r>
    </w:p>
    <w:p w14:paraId="2BF460D9" w14:textId="192D43ED" w:rsidR="0084123D" w:rsidRPr="00C61402" w:rsidRDefault="0084123D" w:rsidP="0084123D">
      <w:pPr>
        <w:rPr>
          <w:lang w:val="en-GB"/>
        </w:rPr>
      </w:pPr>
      <w:r w:rsidRPr="00C61402">
        <w:rPr>
          <w:noProof/>
        </w:rPr>
        <mc:AlternateContent>
          <mc:Choice Requires="wpc">
            <w:drawing>
              <wp:inline distT="0" distB="0" distL="0" distR="0" wp14:anchorId="78938F9F" wp14:editId="45BF7131">
                <wp:extent cx="5521960" cy="2478420"/>
                <wp:effectExtent l="0" t="0" r="2540" b="0"/>
                <wp:docPr id="1052" name="Plátno 10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54" name="Textové pole 1054"/>
                        <wps:cNvSpPr txBox="1"/>
                        <wps:spPr>
                          <a:xfrm>
                            <a:off x="2216874" y="1550005"/>
                            <a:ext cx="449161" cy="309642"/>
                          </a:xfrm>
                          <a:prstGeom prst="rect">
                            <a:avLst/>
                          </a:prstGeom>
                          <a:noFill/>
                          <a:ln w="6350">
                            <a:noFill/>
                          </a:ln>
                        </wps:spPr>
                        <wps:txbx>
                          <w:txbxContent>
                            <w:p w14:paraId="0B2C8FCA" w14:textId="6768DF36" w:rsidR="00AE7A89" w:rsidRPr="0084123D" w:rsidRDefault="00AE7A89" w:rsidP="0084123D">
                              <w:pPr>
                                <w:rPr>
                                  <w:vertAlign w:val="subscript"/>
                                </w:rPr>
                              </w:pPr>
                              <w:r>
                                <w:rPr>
                                  <w:i/>
                                </w:rPr>
                                <w:t>F</w:t>
                              </w:r>
                              <w:r w:rsidRPr="003A6EE3">
                                <w:rPr>
                                  <w:i/>
                                </w:rPr>
                                <w:t>C</w:t>
                              </w:r>
                              <w:r>
                                <w:t xml:space="preserve"> </w:t>
                              </w:r>
                              <w:r>
                                <w:rPr>
                                  <w:rFonts w:ascii="Corbel" w:hAnsi="Corbel"/>
                                </w:rPr>
                                <w:t>−</w:t>
                              </w:r>
                              <w:r>
                                <w:t xml:space="preserve"> </w:t>
                              </w:r>
                              <w:r w:rsidRPr="0084123D">
                                <w:rPr>
                                  <w:i/>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17" name="Textové pole 1017"/>
                        <wps:cNvSpPr txBox="1"/>
                        <wps:spPr>
                          <a:xfrm>
                            <a:off x="4854213" y="1669282"/>
                            <a:ext cx="305615" cy="295031"/>
                          </a:xfrm>
                          <a:prstGeom prst="rect">
                            <a:avLst/>
                          </a:prstGeom>
                          <a:noFill/>
                          <a:ln w="6350">
                            <a:noFill/>
                          </a:ln>
                        </wps:spPr>
                        <wps:txbx>
                          <w:txbxContent>
                            <w:p w14:paraId="5F6586C3" w14:textId="77777777" w:rsidR="00AE7A89" w:rsidRPr="007C14EC" w:rsidRDefault="00AE7A89" w:rsidP="0084123D">
                              <w:pPr>
                                <w:rPr>
                                  <w:i/>
                                  <w:vertAlign w:val="subscript"/>
                                </w:rPr>
                              </w:pPr>
                              <w:r>
                                <w:rPr>
                                  <w:i/>
                                </w:rPr>
                                <w:t>UV</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18" name="Přímá spojnice 1018"/>
                        <wps:cNvCnPr/>
                        <wps:spPr>
                          <a:xfrm>
                            <a:off x="431800" y="107949"/>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1019" name="Přímá spojnice 1019"/>
                        <wps:cNvCnPr/>
                        <wps:spPr>
                          <a:xfrm>
                            <a:off x="425450" y="2087950"/>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20" name="Textové pole 1020"/>
                        <wps:cNvSpPr txBox="1"/>
                        <wps:spPr>
                          <a:xfrm>
                            <a:off x="174022" y="6746"/>
                            <a:ext cx="432000" cy="414000"/>
                          </a:xfrm>
                          <a:prstGeom prst="rect">
                            <a:avLst/>
                          </a:prstGeom>
                          <a:noFill/>
                          <a:ln w="6350">
                            <a:noFill/>
                          </a:ln>
                        </wps:spPr>
                        <wps:txbx>
                          <w:txbxContent>
                            <w:p w14:paraId="10155E7A" w14:textId="77777777" w:rsidR="00AE7A89" w:rsidRPr="003A6EE3" w:rsidRDefault="00AE7A89" w:rsidP="0084123D">
                              <w:pPr>
                                <w:rPr>
                                  <w:i/>
                                </w:rPr>
                              </w:pPr>
                              <w:r>
                                <w:rPr>
                                  <w:i/>
                                </w:rPr>
                                <w:t xml:space="preserve">S, </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1" name="Přímá spojnice 1021"/>
                        <wps:cNvCnPr/>
                        <wps:spPr>
                          <a:xfrm>
                            <a:off x="3079750" y="107957"/>
                            <a:ext cx="0" cy="1980000"/>
                          </a:xfrm>
                          <a:prstGeom prst="line">
                            <a:avLst/>
                          </a:prstGeom>
                        </wps:spPr>
                        <wps:style>
                          <a:lnRef idx="1">
                            <a:schemeClr val="dk1"/>
                          </a:lnRef>
                          <a:fillRef idx="0">
                            <a:schemeClr val="dk1"/>
                          </a:fillRef>
                          <a:effectRef idx="0">
                            <a:schemeClr val="dk1"/>
                          </a:effectRef>
                          <a:fontRef idx="minor">
                            <a:schemeClr val="tx1"/>
                          </a:fontRef>
                        </wps:style>
                        <wps:bodyPr/>
                      </wps:wsp>
                      <wps:wsp>
                        <wps:cNvPr id="1022" name="Přímá spojnice 1022"/>
                        <wps:cNvCnPr/>
                        <wps:spPr>
                          <a:xfrm>
                            <a:off x="3073400" y="2087958"/>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23" name="Textové pole 1023"/>
                        <wps:cNvSpPr txBox="1"/>
                        <wps:spPr>
                          <a:xfrm>
                            <a:off x="2732349" y="9486"/>
                            <a:ext cx="432000" cy="572938"/>
                          </a:xfrm>
                          <a:prstGeom prst="rect">
                            <a:avLst/>
                          </a:prstGeom>
                          <a:noFill/>
                          <a:ln w="6350">
                            <a:noFill/>
                          </a:ln>
                        </wps:spPr>
                        <wps:txbx>
                          <w:txbxContent>
                            <w:p w14:paraId="1856FB39" w14:textId="77777777" w:rsidR="00AE7A89" w:rsidRPr="003A6EE3" w:rsidRDefault="00AE7A89" w:rsidP="0084123D">
                              <w:pPr>
                                <w:rPr>
                                  <w:i/>
                                </w:rPr>
                              </w:pPr>
                              <w:r>
                                <w:rPr>
                                  <w:i/>
                                </w:rPr>
                                <w:t>p, U</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4" name="Textové pole 1024"/>
                        <wps:cNvSpPr txBox="1"/>
                        <wps:spPr>
                          <a:xfrm>
                            <a:off x="2322010" y="2019255"/>
                            <a:ext cx="253357" cy="272510"/>
                          </a:xfrm>
                          <a:prstGeom prst="rect">
                            <a:avLst/>
                          </a:prstGeom>
                          <a:noFill/>
                          <a:ln w="6350">
                            <a:noFill/>
                          </a:ln>
                        </wps:spPr>
                        <wps:txbx>
                          <w:txbxContent>
                            <w:p w14:paraId="33B8BD4E" w14:textId="77777777" w:rsidR="00AE7A89" w:rsidRPr="003A6EE3" w:rsidRDefault="00AE7A89" w:rsidP="0084123D">
                              <w:pPr>
                                <w:rPr>
                                  <w:i/>
                                </w:rPr>
                              </w:pPr>
                              <w:r>
                                <w:rPr>
                                  <w:i/>
                                </w:rP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5" name="Textové pole 1025"/>
                        <wps:cNvSpPr txBox="1"/>
                        <wps:spPr>
                          <a:xfrm>
                            <a:off x="4883150" y="2035195"/>
                            <a:ext cx="432000" cy="414000"/>
                          </a:xfrm>
                          <a:prstGeom prst="rect">
                            <a:avLst/>
                          </a:prstGeom>
                          <a:noFill/>
                          <a:ln w="6350">
                            <a:noFill/>
                          </a:ln>
                        </wps:spPr>
                        <wps:txbx>
                          <w:txbxContent>
                            <w:p w14:paraId="18404BD8" w14:textId="77777777" w:rsidR="00AE7A89" w:rsidRPr="003A6EE3" w:rsidRDefault="00AE7A89" w:rsidP="0084123D">
                              <w:pPr>
                                <w:rPr>
                                  <w:i/>
                                </w:rPr>
                              </w:pPr>
                              <w:r>
                                <w:rPr>
                                  <w:i/>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6" name="Textové pole 1026"/>
                        <wps:cNvSpPr txBox="1"/>
                        <wps:spPr>
                          <a:xfrm>
                            <a:off x="2228449" y="1409199"/>
                            <a:ext cx="289045" cy="309642"/>
                          </a:xfrm>
                          <a:prstGeom prst="rect">
                            <a:avLst/>
                          </a:prstGeom>
                          <a:noFill/>
                          <a:ln w="6350">
                            <a:noFill/>
                          </a:ln>
                        </wps:spPr>
                        <wps:txbx>
                          <w:txbxContent>
                            <w:p w14:paraId="2390F2D6" w14:textId="77777777" w:rsidR="00AE7A89" w:rsidRPr="007C14EC" w:rsidRDefault="00AE7A89" w:rsidP="0084123D">
                              <w:pPr>
                                <w:rPr>
                                  <w:i/>
                                  <w:vertAlign w:val="subscript"/>
                                </w:rPr>
                              </w:pP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7" name="Volný tvar 1027"/>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Textové pole 1028"/>
                        <wps:cNvSpPr txBox="1"/>
                        <wps:spPr>
                          <a:xfrm>
                            <a:off x="2245811" y="483224"/>
                            <a:ext cx="265896" cy="309641"/>
                          </a:xfrm>
                          <a:prstGeom prst="rect">
                            <a:avLst/>
                          </a:prstGeom>
                          <a:noFill/>
                          <a:ln w="6350">
                            <a:noFill/>
                          </a:ln>
                        </wps:spPr>
                        <wps:txbx>
                          <w:txbxContent>
                            <w:p w14:paraId="1F702D9A" w14:textId="77777777" w:rsidR="00AE7A89" w:rsidRPr="007C14EC" w:rsidRDefault="00AE7A89" w:rsidP="0084123D">
                              <w:pPr>
                                <w:rPr>
                                  <w:i/>
                                  <w:vertAlign w:val="subscript"/>
                                </w:rPr>
                              </w:pP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9" name="Textové pole 1029"/>
                        <wps:cNvSpPr txBox="1"/>
                        <wps:spPr>
                          <a:xfrm>
                            <a:off x="4883150" y="1372326"/>
                            <a:ext cx="320071" cy="296957"/>
                          </a:xfrm>
                          <a:prstGeom prst="rect">
                            <a:avLst/>
                          </a:prstGeom>
                          <a:noFill/>
                          <a:ln w="6350">
                            <a:noFill/>
                          </a:ln>
                        </wps:spPr>
                        <wps:txbx>
                          <w:txbxContent>
                            <w:p w14:paraId="5B2ED2AE" w14:textId="77777777" w:rsidR="00AE7A89" w:rsidRPr="007C14EC" w:rsidRDefault="00AE7A89" w:rsidP="0084123D">
                              <w:pPr>
                                <w:rPr>
                                  <w:i/>
                                  <w:vertAlign w:val="subscript"/>
                                </w:rPr>
                              </w:pPr>
                              <w:r>
                                <w:rPr>
                                  <w:i/>
                                </w:rPr>
                                <w:t>U</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31" name="Přímá spojnice 1031"/>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32" name="Přímá spojnice 1032"/>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1033" name="Přímá spojnice 1033"/>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34" name="Přímá spojnice 1034"/>
                        <wps:cNvCnPr/>
                        <wps:spPr>
                          <a:xfrm flipH="1">
                            <a:off x="431800" y="295154"/>
                            <a:ext cx="1752600" cy="1792282"/>
                          </a:xfrm>
                          <a:prstGeom prst="line">
                            <a:avLst/>
                          </a:prstGeom>
                        </wps:spPr>
                        <wps:style>
                          <a:lnRef idx="1">
                            <a:schemeClr val="dk1"/>
                          </a:lnRef>
                          <a:fillRef idx="0">
                            <a:schemeClr val="dk1"/>
                          </a:fillRef>
                          <a:effectRef idx="0">
                            <a:schemeClr val="dk1"/>
                          </a:effectRef>
                          <a:fontRef idx="minor">
                            <a:schemeClr val="tx1"/>
                          </a:fontRef>
                        </wps:style>
                        <wps:bodyPr/>
                      </wps:wsp>
                      <wps:wsp>
                        <wps:cNvPr id="1035" name="Textové pole 1035"/>
                        <wps:cNvSpPr txBox="1"/>
                        <wps:spPr>
                          <a:xfrm>
                            <a:off x="2259314" y="137913"/>
                            <a:ext cx="265896" cy="309641"/>
                          </a:xfrm>
                          <a:prstGeom prst="rect">
                            <a:avLst/>
                          </a:prstGeom>
                          <a:noFill/>
                          <a:ln w="6350">
                            <a:noFill/>
                          </a:ln>
                        </wps:spPr>
                        <wps:txbx>
                          <w:txbxContent>
                            <w:p w14:paraId="6ECC08B2" w14:textId="77777777" w:rsidR="00AE7A89" w:rsidRPr="007C14EC" w:rsidRDefault="00AE7A89" w:rsidP="0084123D">
                              <w:pPr>
                                <w:rPr>
                                  <w:i/>
                                  <w:vertAlign w:val="subscript"/>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38" name="Přímá spojnice 1038"/>
                        <wps:cNvCnPr/>
                        <wps:spPr>
                          <a:xfrm>
                            <a:off x="1487347" y="1006997"/>
                            <a:ext cx="0" cy="10706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41" name="Textové pole 1041"/>
                        <wps:cNvSpPr txBox="1"/>
                        <wps:spPr>
                          <a:xfrm>
                            <a:off x="1455838" y="2050120"/>
                            <a:ext cx="253357" cy="272510"/>
                          </a:xfrm>
                          <a:prstGeom prst="rect">
                            <a:avLst/>
                          </a:prstGeom>
                          <a:noFill/>
                          <a:ln w="6350">
                            <a:noFill/>
                          </a:ln>
                        </wps:spPr>
                        <wps:txbx>
                          <w:txbxContent>
                            <w:p w14:paraId="2974E303" w14:textId="77777777" w:rsidR="00AE7A89" w:rsidRPr="00062D66" w:rsidRDefault="00AE7A89" w:rsidP="0084123D">
                              <w:pPr>
                                <w:rPr>
                                  <w:i/>
                                  <w:vertAlign w:val="subscript"/>
                                </w:rPr>
                              </w:pPr>
                              <w:r>
                                <w:rPr>
                                  <w:i/>
                                </w:rPr>
                                <w:t>Q</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3" name="Přímá spojnice 1043"/>
                        <wps:cNvCnPr/>
                        <wps:spPr>
                          <a:xfrm>
                            <a:off x="4110942" y="1369818"/>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44" name="Přímá spojnice 1044"/>
                        <wps:cNvCnPr/>
                        <wps:spPr>
                          <a:xfrm>
                            <a:off x="3079750" y="1369833"/>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45" name="Textové pole 1045"/>
                        <wps:cNvSpPr txBox="1"/>
                        <wps:spPr>
                          <a:xfrm>
                            <a:off x="4896654" y="1202782"/>
                            <a:ext cx="320071" cy="296957"/>
                          </a:xfrm>
                          <a:prstGeom prst="rect">
                            <a:avLst/>
                          </a:prstGeom>
                          <a:noFill/>
                          <a:ln w="6350">
                            <a:noFill/>
                          </a:ln>
                        </wps:spPr>
                        <wps:txbx>
                          <w:txbxContent>
                            <w:p w14:paraId="7D371EC9" w14:textId="77777777" w:rsidR="00AE7A89" w:rsidRPr="007C14EC" w:rsidRDefault="00AE7A89" w:rsidP="0084123D">
                              <w:pPr>
                                <w:rPr>
                                  <w:i/>
                                  <w:vertAlign w:val="subscript"/>
                                </w:rPr>
                              </w:pPr>
                              <w:r>
                                <w:rPr>
                                  <w:i/>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6" name="Textové pole 1046"/>
                        <wps:cNvSpPr txBox="1"/>
                        <wps:spPr>
                          <a:xfrm>
                            <a:off x="4050496" y="2035197"/>
                            <a:ext cx="253357" cy="272510"/>
                          </a:xfrm>
                          <a:prstGeom prst="rect">
                            <a:avLst/>
                          </a:prstGeom>
                          <a:noFill/>
                          <a:ln w="6350">
                            <a:noFill/>
                          </a:ln>
                        </wps:spPr>
                        <wps:txbx>
                          <w:txbxContent>
                            <w:p w14:paraId="4150A9B4" w14:textId="77777777" w:rsidR="00AE7A89" w:rsidRPr="00062D66" w:rsidRDefault="00AE7A89" w:rsidP="0084123D">
                              <w:pPr>
                                <w:rPr>
                                  <w:i/>
                                  <w:vertAlign w:val="subscript"/>
                                </w:rPr>
                              </w:pPr>
                              <w:r>
                                <w:rPr>
                                  <w:i/>
                                </w:rPr>
                                <w:t>Q</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3" name="Přímá spojnice 1053"/>
                        <wps:cNvCnPr/>
                        <wps:spPr>
                          <a:xfrm>
                            <a:off x="431800" y="169022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55" name="Přímá spojnice 1055"/>
                        <wps:cNvCnPr/>
                        <wps:spPr>
                          <a:xfrm flipV="1">
                            <a:off x="438150" y="776012"/>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1056" name="Textové pole 1056"/>
                        <wps:cNvSpPr txBox="1"/>
                        <wps:spPr>
                          <a:xfrm>
                            <a:off x="2236165" y="613444"/>
                            <a:ext cx="657506" cy="309641"/>
                          </a:xfrm>
                          <a:prstGeom prst="rect">
                            <a:avLst/>
                          </a:prstGeom>
                          <a:noFill/>
                          <a:ln w="6350">
                            <a:noFill/>
                          </a:ln>
                        </wps:spPr>
                        <wps:txbx>
                          <w:txbxContent>
                            <w:p w14:paraId="42952C37" w14:textId="14AEB416" w:rsidR="00AE7A89" w:rsidRPr="0084123D" w:rsidRDefault="00AE7A89" w:rsidP="0084123D">
                              <w:pPr>
                                <w:rPr>
                                  <w:vertAlign w:val="subscript"/>
                                </w:rPr>
                              </w:pPr>
                              <w:r w:rsidRPr="003A6EE3">
                                <w:rPr>
                                  <w:i/>
                                </w:rPr>
                                <w:t>C</w:t>
                              </w:r>
                              <w:r>
                                <w:t xml:space="preserve"> </w:t>
                              </w:r>
                              <w:r>
                                <w:rPr>
                                  <w:rFonts w:ascii="Corbel" w:hAnsi="Corbel"/>
                                </w:rPr>
                                <w:t>−</w:t>
                              </w:r>
                              <w:r>
                                <w:t xml:space="preserve"> </w:t>
                              </w:r>
                              <w:r w:rsidRPr="0084123D">
                                <w:rPr>
                                  <w:i/>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7" name="Přímá spojnice 1057"/>
                        <wps:cNvCnPr/>
                        <wps:spPr>
                          <a:xfrm>
                            <a:off x="1234633" y="1285656"/>
                            <a:ext cx="0" cy="7920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58" name="Textové pole 1058"/>
                        <wps:cNvSpPr txBox="1"/>
                        <wps:spPr>
                          <a:xfrm>
                            <a:off x="1176116" y="2035196"/>
                            <a:ext cx="253357" cy="272510"/>
                          </a:xfrm>
                          <a:prstGeom prst="rect">
                            <a:avLst/>
                          </a:prstGeom>
                          <a:noFill/>
                          <a:ln w="6350">
                            <a:noFill/>
                          </a:ln>
                        </wps:spPr>
                        <wps:txbx>
                          <w:txbxContent>
                            <w:p w14:paraId="194D6CB2" w14:textId="4DE94116" w:rsidR="00AE7A89" w:rsidRPr="00062D66" w:rsidRDefault="00AE7A89" w:rsidP="0084123D">
                              <w:pPr>
                                <w:rPr>
                                  <w:i/>
                                  <w:vertAlign w:val="subscript"/>
                                </w:rPr>
                              </w:pPr>
                              <w:r>
                                <w:rPr>
                                  <w:i/>
                                </w:rPr>
                                <w:t>Q</w:t>
                              </w:r>
                              <w:r>
                                <w:rPr>
                                  <w:i/>
                                  <w:vertAlign w:val="subscript"/>
                                </w:rPr>
                                <w:t>CF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9" name="Volný tvar 1059"/>
                        <wps:cNvSpPr/>
                        <wps:spPr>
                          <a:xfrm>
                            <a:off x="3153057" y="456253"/>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Textové pole 1060"/>
                        <wps:cNvSpPr txBox="1"/>
                        <wps:spPr>
                          <a:xfrm>
                            <a:off x="4856979" y="1499735"/>
                            <a:ext cx="664981" cy="296957"/>
                          </a:xfrm>
                          <a:prstGeom prst="rect">
                            <a:avLst/>
                          </a:prstGeom>
                          <a:noFill/>
                          <a:ln w="6350">
                            <a:noFill/>
                          </a:ln>
                        </wps:spPr>
                        <wps:txbx>
                          <w:txbxContent>
                            <w:p w14:paraId="1163F7BA" w14:textId="0C555A34" w:rsidR="00AE7A89" w:rsidRPr="0084123D" w:rsidRDefault="00AE7A89" w:rsidP="0084123D">
                              <w:pPr>
                                <w:rPr>
                                  <w:vertAlign w:val="subscript"/>
                                </w:rPr>
                              </w:pPr>
                              <w:r>
                                <w:rPr>
                                  <w:i/>
                                </w:rPr>
                                <w:t>U</w:t>
                              </w:r>
                              <w:r w:rsidRPr="003A6EE3">
                                <w:rPr>
                                  <w:i/>
                                </w:rPr>
                                <w:t>C</w:t>
                              </w:r>
                              <w:r>
                                <w:t xml:space="preserve"> </w:t>
                              </w:r>
                              <w:r>
                                <w:rPr>
                                  <w:rFonts w:ascii="Corbel" w:hAnsi="Corbel"/>
                                </w:rPr>
                                <w:t>–</w:t>
                              </w:r>
                              <w:r>
                                <w:t xml:space="preserve"> </w:t>
                              </w:r>
                              <w:r w:rsidRPr="009D0BF2">
                                <w:rPr>
                                  <w:i/>
                                </w:rPr>
                                <w:t>D</w:t>
                              </w:r>
                              <w:r>
                                <w:t xml:space="preserve"> / </w:t>
                              </w:r>
                              <w:r w:rsidRPr="009D0BF2">
                                <w:rPr>
                                  <w:i/>
                                </w:rPr>
                                <w:t>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1" name="Přímá spojnice 1061"/>
                        <wps:cNvCnPr/>
                        <wps:spPr>
                          <a:xfrm>
                            <a:off x="3852441" y="1389109"/>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62" name="Textové pole 1062"/>
                        <wps:cNvSpPr txBox="1"/>
                        <wps:spPr>
                          <a:xfrm>
                            <a:off x="3764987" y="2025551"/>
                            <a:ext cx="253357" cy="272510"/>
                          </a:xfrm>
                          <a:prstGeom prst="rect">
                            <a:avLst/>
                          </a:prstGeom>
                          <a:noFill/>
                          <a:ln w="6350">
                            <a:noFill/>
                          </a:ln>
                        </wps:spPr>
                        <wps:txbx>
                          <w:txbxContent>
                            <w:p w14:paraId="091A249D" w14:textId="77777777" w:rsidR="00AE7A89" w:rsidRPr="00062D66" w:rsidRDefault="00AE7A89" w:rsidP="0084123D">
                              <w:pPr>
                                <w:rPr>
                                  <w:i/>
                                  <w:vertAlign w:val="subscript"/>
                                </w:rPr>
                              </w:pPr>
                              <w:r>
                                <w:rPr>
                                  <w:i/>
                                </w:rPr>
                                <w:t>Q</w:t>
                              </w:r>
                              <w:r>
                                <w:rPr>
                                  <w:i/>
                                  <w:vertAlign w:val="subscript"/>
                                </w:rPr>
                                <w:t>CF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78938F9F" id="Plátno 1052" o:spid="_x0000_s1298" editas="canvas" style="width:434.8pt;height:195.15pt;mso-position-horizontal-relative:char;mso-position-vertical-relative:line" coordsize="55219,2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">
                <v:shape id="_x0000_s1299" type="#_x0000_t75" style="position:absolute;width:55219;height:24784;visibility:visible;mso-wrap-style:square">
                  <v:fill o:detectmouseclick="t"/>
                  <v:path o:connecttype="none"/>
                </v:shape>
                <v:shape id="Textové pole 1054" o:spid="_x0000_s1300" type="#_x0000_t202" style="position:absolute;left:22168;top:15500;width:4492;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" filled="f" stroked="f" strokeweight=".5pt">
                  <v:textbox inset="0,0,0,0">
                    <w:txbxContent>
                      <w:p w14:paraId="0B2C8FCA" w14:textId="6768DF36" w:rsidR="00AE7A89" w:rsidRPr="0084123D" w:rsidRDefault="00AE7A89" w:rsidP="0084123D">
                        <w:pPr>
                          <w:rPr>
                            <w:vertAlign w:val="subscript"/>
                          </w:rPr>
                        </w:pPr>
                        <w:r>
                          <w:rPr>
                            <w:i/>
                          </w:rPr>
                          <w:t>F</w:t>
                        </w:r>
                        <w:r w:rsidRPr="003A6EE3">
                          <w:rPr>
                            <w:i/>
                          </w:rPr>
                          <w:t>C</w:t>
                        </w:r>
                        <w:r>
                          <w:t xml:space="preserve"> </w:t>
                        </w:r>
                        <w:r>
                          <w:rPr>
                            <w:rFonts w:ascii="Corbel" w:hAnsi="Corbel"/>
                          </w:rPr>
                          <w:t>−</w:t>
                        </w:r>
                        <w:r>
                          <w:t xml:space="preserve"> </w:t>
                        </w:r>
                        <w:r w:rsidRPr="0084123D">
                          <w:rPr>
                            <w:i/>
                          </w:rPr>
                          <w:t>D</w:t>
                        </w:r>
                      </w:p>
                    </w:txbxContent>
                  </v:textbox>
                </v:shape>
                <v:shape id="Textové pole 1017" o:spid="_x0000_s1301" type="#_x0000_t202" style="position:absolute;left:48542;top:16692;width:3056;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" filled="f" stroked="f" strokeweight=".5pt">
                  <v:textbox inset="0,0,0,0">
                    <w:txbxContent>
                      <w:p w14:paraId="5F6586C3" w14:textId="77777777" w:rsidR="00AE7A89" w:rsidRPr="007C14EC" w:rsidRDefault="00AE7A89" w:rsidP="0084123D">
                        <w:pPr>
                          <w:rPr>
                            <w:i/>
                            <w:vertAlign w:val="subscript"/>
                          </w:rPr>
                        </w:pPr>
                        <w:r>
                          <w:rPr>
                            <w:i/>
                          </w:rPr>
                          <w:t>UV</w:t>
                        </w:r>
                        <w:r w:rsidRPr="003A6EE3">
                          <w:rPr>
                            <w:i/>
                          </w:rPr>
                          <w:t>C</w:t>
                        </w:r>
                      </w:p>
                    </w:txbxContent>
                  </v:textbox>
                </v:shape>
                <v:line id="Přímá spojnice 1018" o:spid="_x0000_s1302" style="position:absolute;visibility:visible;mso-wrap-style:square" from="4318,1079" to="4318,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" strokecolor="#131313 [3040]"/>
                <v:line id="Přímá spojnice 1019" o:spid="_x0000_s1303" style="position:absolute;visibility:visible;mso-wrap-style:square" from="4254,20879" to="2405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" strokecolor="#131313 [3040]"/>
                <v:shape id="Textové pole 1020" o:spid="_x0000_s1304" type="#_x0000_t202" style="position:absolute;left:1740;top:6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" filled="f" stroked="f" strokeweight=".5pt">
                  <v:textbox inset="0,0,0,0">
                    <w:txbxContent>
                      <w:p w14:paraId="10155E7A" w14:textId="77777777" w:rsidR="00AE7A89" w:rsidRPr="003A6EE3" w:rsidRDefault="00AE7A89" w:rsidP="0084123D">
                        <w:pPr>
                          <w:rPr>
                            <w:i/>
                          </w:rPr>
                        </w:pPr>
                        <w:r>
                          <w:rPr>
                            <w:i/>
                          </w:rPr>
                          <w:t xml:space="preserve">S, </w:t>
                        </w:r>
                        <w:r w:rsidRPr="003A6EE3">
                          <w:rPr>
                            <w:i/>
                          </w:rPr>
                          <w:t>C</w:t>
                        </w:r>
                      </w:p>
                    </w:txbxContent>
                  </v:textbox>
                </v:shape>
                <v:line id="Přímá spojnice 1021" o:spid="_x0000_s1305" style="position:absolute;visibility:visible;mso-wrap-style:square" from="30797,1079" to="30797,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" strokecolor="#131313 [3040]"/>
                <v:line id="Přímá spojnice 1022" o:spid="_x0000_s1306" style="position:absolute;visibility:visible;mso-wrap-style:square" from="30734,20879" to="5053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" strokecolor="#131313 [3040]"/>
                <v:shape id="Textové pole 1023" o:spid="_x0000_s1307" type="#_x0000_t202" style="position:absolute;left:27323;top:94;width:4320;height: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" filled="f" stroked="f" strokeweight=".5pt">
                  <v:textbox inset="0,0,0,0">
                    <w:txbxContent>
                      <w:p w14:paraId="1856FB39" w14:textId="77777777" w:rsidR="00AE7A89" w:rsidRPr="003A6EE3" w:rsidRDefault="00AE7A89" w:rsidP="0084123D">
                        <w:pPr>
                          <w:rPr>
                            <w:i/>
                          </w:rPr>
                        </w:pPr>
                        <w:r>
                          <w:rPr>
                            <w:i/>
                          </w:rPr>
                          <w:t>p, U</w:t>
                        </w:r>
                        <w:r w:rsidRPr="003A6EE3">
                          <w:rPr>
                            <w:i/>
                          </w:rPr>
                          <w:t>C</w:t>
                        </w:r>
                      </w:p>
                    </w:txbxContent>
                  </v:textbox>
                </v:shape>
                <v:shape id="Textové pole 1024" o:spid="_x0000_s1308" type="#_x0000_t202" style="position:absolute;left:23220;top:20192;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" filled="f" stroked="f" strokeweight=".5pt">
                  <v:textbox inset="0,0,0,0">
                    <w:txbxContent>
                      <w:p w14:paraId="33B8BD4E" w14:textId="77777777" w:rsidR="00AE7A89" w:rsidRPr="003A6EE3" w:rsidRDefault="00AE7A89" w:rsidP="0084123D">
                        <w:pPr>
                          <w:rPr>
                            <w:i/>
                          </w:rPr>
                        </w:pPr>
                        <w:r>
                          <w:rPr>
                            <w:i/>
                          </w:rPr>
                          <w:t>Q</w:t>
                        </w:r>
                      </w:p>
                    </w:txbxContent>
                  </v:textbox>
                </v:shape>
                <v:shape id="Textové pole 1025" o:spid="_x0000_s1309"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" filled="f" stroked="f" strokeweight=".5pt">
                  <v:textbox>
                    <w:txbxContent>
                      <w:p w14:paraId="18404BD8" w14:textId="77777777" w:rsidR="00AE7A89" w:rsidRPr="003A6EE3" w:rsidRDefault="00AE7A89" w:rsidP="0084123D">
                        <w:pPr>
                          <w:rPr>
                            <w:i/>
                          </w:rPr>
                        </w:pPr>
                        <w:r>
                          <w:rPr>
                            <w:i/>
                          </w:rPr>
                          <w:t>Q</w:t>
                        </w:r>
                      </w:p>
                    </w:txbxContent>
                  </v:textbox>
                </v:shape>
                <v:shape id="Textové pole 1026" o:spid="_x0000_s1310" type="#_x0000_t202" style="position:absolute;left:22284;top:14091;width:28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" filled="f" stroked="f" strokeweight=".5pt">
                  <v:textbox inset="0,0,0,0">
                    <w:txbxContent>
                      <w:p w14:paraId="2390F2D6" w14:textId="77777777" w:rsidR="00AE7A89" w:rsidRPr="007C14EC" w:rsidRDefault="00AE7A89" w:rsidP="0084123D">
                        <w:pPr>
                          <w:rPr>
                            <w:i/>
                            <w:vertAlign w:val="subscript"/>
                          </w:rPr>
                        </w:pPr>
                        <w:r>
                          <w:rPr>
                            <w:i/>
                          </w:rPr>
                          <w:t>F</w:t>
                        </w:r>
                        <w:r w:rsidRPr="003A6EE3">
                          <w:rPr>
                            <w:i/>
                          </w:rPr>
                          <w:t>C</w:t>
                        </w:r>
                      </w:p>
                    </w:txbxContent>
                  </v:textbox>
                </v:shape>
                <v:shape id="Volný tvar 1027" o:spid="_x0000_s1311"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" path="m,c17198,100542,60325,499555,165100,692177v104775,192622,247121,384709,463550,463553e" filled="f" strokecolor="#131313 [3040]">
                  <v:path arrowok="t" o:connecttype="custom" o:connectlocs="0,0;415252,726494;1581150,1213029" o:connectangles="0,0,0"/>
                </v:shape>
                <v:shape id="Textové pole 1028" o:spid="_x0000_s1312" type="#_x0000_t202" style="position:absolute;left:22458;top:4832;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" filled="f" stroked="f" strokeweight=".5pt">
                  <v:textbox inset="0,0,0,0">
                    <w:txbxContent>
                      <w:p w14:paraId="1F702D9A" w14:textId="77777777" w:rsidR="00AE7A89" w:rsidRPr="007C14EC" w:rsidRDefault="00AE7A89" w:rsidP="0084123D">
                        <w:pPr>
                          <w:rPr>
                            <w:i/>
                            <w:vertAlign w:val="subscript"/>
                          </w:rPr>
                        </w:pPr>
                        <w:r w:rsidRPr="003A6EE3">
                          <w:rPr>
                            <w:i/>
                          </w:rPr>
                          <w:t>C</w:t>
                        </w:r>
                      </w:p>
                    </w:txbxContent>
                  </v:textbox>
                </v:shape>
                <v:shape id="Textové pole 1029" o:spid="_x0000_s1313" type="#_x0000_t202" style="position:absolute;left:48831;top:13723;width:3201;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" filled="f" stroked="f" strokeweight=".5pt">
                  <v:textbox inset="0,0,0,0">
                    <w:txbxContent>
                      <w:p w14:paraId="5B2ED2AE" w14:textId="77777777" w:rsidR="00AE7A89" w:rsidRPr="007C14EC" w:rsidRDefault="00AE7A89" w:rsidP="0084123D">
                        <w:pPr>
                          <w:rPr>
                            <w:i/>
                            <w:vertAlign w:val="subscript"/>
                          </w:rPr>
                        </w:pPr>
                        <w:r>
                          <w:rPr>
                            <w:i/>
                          </w:rPr>
                          <w:t>U</w:t>
                        </w:r>
                        <w:r w:rsidRPr="003A6EE3">
                          <w:rPr>
                            <w:i/>
                          </w:rPr>
                          <w:t>C</w:t>
                        </w:r>
                      </w:p>
                    </w:txbxContent>
                  </v:textbox>
                </v:shape>
                <v:line id="Přímá spojnice 1031" o:spid="_x0000_s1314"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" strokecolor="#131313 [3040]"/>
                <v:line id="Přímá spojnice 1032" o:spid="_x0000_s1315"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" strokecolor="#131313 [3040]"/>
                <v:line id="Přímá spojnice 1033" o:spid="_x0000_s1316"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" strokecolor="#131313 [3040]"/>
                <v:line id="Přímá spojnice 1034" o:spid="_x0000_s1317" style="position:absolute;flip:x;visibility:visible;mso-wrap-style:square" from="4318,2951"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" strokecolor="#131313 [3040]"/>
                <v:shape id="Textové pole 1035" o:spid="_x0000_s1318" type="#_x0000_t202" style="position:absolute;left:22593;top:1379;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" filled="f" stroked="f" strokeweight=".5pt">
                  <v:textbox inset="0,0,0,0">
                    <w:txbxContent>
                      <w:p w14:paraId="6ECC08B2" w14:textId="77777777" w:rsidR="00AE7A89" w:rsidRPr="007C14EC" w:rsidRDefault="00AE7A89" w:rsidP="0084123D">
                        <w:pPr>
                          <w:rPr>
                            <w:i/>
                            <w:vertAlign w:val="subscript"/>
                          </w:rPr>
                        </w:pPr>
                        <w:r>
                          <w:rPr>
                            <w:i/>
                          </w:rPr>
                          <w:t>S</w:t>
                        </w:r>
                      </w:p>
                    </w:txbxContent>
                  </v:textbox>
                </v:shape>
                <v:line id="Přímá spojnice 1038" o:spid="_x0000_s1319" style="position:absolute;visibility:visible;mso-wrap-style:square" from="14873,10069" to="14873,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" strokecolor="#131313 [3040]">
                  <v:stroke dashstyle="1 1"/>
                </v:line>
                <v:shape id="Textové pole 1041" o:spid="_x0000_s1320" type="#_x0000_t202" style="position:absolute;left:14558;top:20501;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" filled="f" stroked="f" strokeweight=".5pt">
                  <v:textbox inset="0,0,0,0">
                    <w:txbxContent>
                      <w:p w14:paraId="2974E303" w14:textId="77777777" w:rsidR="00AE7A89" w:rsidRPr="00062D66" w:rsidRDefault="00AE7A89" w:rsidP="0084123D">
                        <w:pPr>
                          <w:rPr>
                            <w:i/>
                            <w:vertAlign w:val="subscript"/>
                          </w:rPr>
                        </w:pPr>
                        <w:r>
                          <w:rPr>
                            <w:i/>
                          </w:rPr>
                          <w:t>Q</w:t>
                        </w:r>
                        <w:r>
                          <w:rPr>
                            <w:i/>
                            <w:vertAlign w:val="subscript"/>
                          </w:rPr>
                          <w:t>0</w:t>
                        </w:r>
                      </w:p>
                    </w:txbxContent>
                  </v:textbox>
                </v:shape>
                <v:line id="Přímá spojnice 1043" o:spid="_x0000_s1321" style="position:absolute;visibility:visible;mso-wrap-style:square" from="41109,13698" to="41109,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" strokecolor="#131313 [3040]">
                  <v:stroke dashstyle="1 1"/>
                </v:line>
                <v:line id="Přímá spojnice 1044" o:spid="_x0000_s1322" style="position:absolute;visibility:visible;mso-wrap-style:square" from="30797,13698" to="48387,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" strokecolor="#131313 [3040]"/>
                <v:shape id="Textové pole 1045" o:spid="_x0000_s1323" type="#_x0000_t202" style="position:absolute;left:48966;top:12027;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" filled="f" stroked="f" strokeweight=".5pt">
                  <v:textbox inset="0,0,0,0">
                    <w:txbxContent>
                      <w:p w14:paraId="7D371EC9" w14:textId="77777777" w:rsidR="00AE7A89" w:rsidRPr="007C14EC" w:rsidRDefault="00AE7A89" w:rsidP="0084123D">
                        <w:pPr>
                          <w:rPr>
                            <w:i/>
                            <w:vertAlign w:val="subscript"/>
                          </w:rPr>
                        </w:pPr>
                        <w:r>
                          <w:rPr>
                            <w:i/>
                          </w:rPr>
                          <w:t>p</w:t>
                        </w:r>
                      </w:p>
                    </w:txbxContent>
                  </v:textbox>
                </v:shape>
                <v:shape id="Textové pole 1046" o:spid="_x0000_s1324" type="#_x0000_t202" style="position:absolute;left:40504;top:20351;width:253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" filled="f" stroked="f" strokeweight=".5pt">
                  <v:textbox inset="0,0,0,0">
                    <w:txbxContent>
                      <w:p w14:paraId="4150A9B4" w14:textId="77777777" w:rsidR="00AE7A89" w:rsidRPr="00062D66" w:rsidRDefault="00AE7A89" w:rsidP="0084123D">
                        <w:pPr>
                          <w:rPr>
                            <w:i/>
                            <w:vertAlign w:val="subscript"/>
                          </w:rPr>
                        </w:pPr>
                        <w:r>
                          <w:rPr>
                            <w:i/>
                          </w:rPr>
                          <w:t>Q</w:t>
                        </w:r>
                        <w:r>
                          <w:rPr>
                            <w:i/>
                            <w:vertAlign w:val="subscript"/>
                          </w:rPr>
                          <w:t>0</w:t>
                        </w:r>
                      </w:p>
                    </w:txbxContent>
                  </v:textbox>
                </v:shape>
                <v:line id="Přímá spojnice 1053" o:spid="_x0000_s1325" style="position:absolute;visibility:visible;mso-wrap-style:square" from="4318,16902" to="21907,1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" strokecolor="#131313 [3040]"/>
                <v:line id="Přímá spojnice 1055" o:spid="_x0000_s1326" style="position:absolute;flip:y;visibility:visible;mso-wrap-style:square" from="4381,7760" to="21907,1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" strokecolor="#131313 [3040]"/>
                <v:shape id="Textové pole 1056" o:spid="_x0000_s1327" type="#_x0000_t202" style="position:absolute;left:22361;top:6134;width:6575;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" filled="f" stroked="f" strokeweight=".5pt">
                  <v:textbox inset="0,0,0,0">
                    <w:txbxContent>
                      <w:p w14:paraId="42952C37" w14:textId="14AEB416" w:rsidR="00AE7A89" w:rsidRPr="0084123D" w:rsidRDefault="00AE7A89" w:rsidP="0084123D">
                        <w:pPr>
                          <w:rPr>
                            <w:vertAlign w:val="subscript"/>
                          </w:rPr>
                        </w:pPr>
                        <w:r w:rsidRPr="003A6EE3">
                          <w:rPr>
                            <w:i/>
                          </w:rPr>
                          <w:t>C</w:t>
                        </w:r>
                        <w:r>
                          <w:t xml:space="preserve"> </w:t>
                        </w:r>
                        <w:r>
                          <w:rPr>
                            <w:rFonts w:ascii="Corbel" w:hAnsi="Corbel"/>
                          </w:rPr>
                          <w:t>−</w:t>
                        </w:r>
                        <w:r>
                          <w:t xml:space="preserve"> </w:t>
                        </w:r>
                        <w:r w:rsidRPr="0084123D">
                          <w:rPr>
                            <w:i/>
                          </w:rPr>
                          <w:t>D</w:t>
                        </w:r>
                      </w:p>
                    </w:txbxContent>
                  </v:textbox>
                </v:shape>
                <v:line id="Přímá spojnice 1057" o:spid="_x0000_s1328" style="position:absolute;visibility:visible;mso-wrap-style:square" from="12346,12856" to="12346,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" strokecolor="#131313 [3040]">
                  <v:stroke dashstyle="1 1"/>
                </v:line>
                <v:shape id="Textové pole 1058" o:spid="_x0000_s1329" type="#_x0000_t202" style="position:absolute;left:11761;top:20351;width:2533;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" filled="f" stroked="f" strokeweight=".5pt">
                  <v:textbox inset="0,0,0,0">
                    <w:txbxContent>
                      <w:p w14:paraId="194D6CB2" w14:textId="4DE94116" w:rsidR="00AE7A89" w:rsidRPr="00062D66" w:rsidRDefault="00AE7A89" w:rsidP="0084123D">
                        <w:pPr>
                          <w:rPr>
                            <w:i/>
                            <w:vertAlign w:val="subscript"/>
                          </w:rPr>
                        </w:pPr>
                        <w:r>
                          <w:rPr>
                            <w:i/>
                          </w:rPr>
                          <w:t>Q</w:t>
                        </w:r>
                        <w:r>
                          <w:rPr>
                            <w:i/>
                            <w:vertAlign w:val="subscript"/>
                          </w:rPr>
                          <w:t>CF</w:t>
                        </w:r>
                      </w:p>
                    </w:txbxContent>
                  </v:textbox>
                </v:shape>
                <v:shape id="Volný tvar 1059" o:spid="_x0000_s1330" style="position:absolute;left:31530;top:4562;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" path="m,c17198,100542,60325,499555,165100,692177v104775,192622,247121,384709,463550,463553e" filled="f" strokecolor="#131313 [3040]">
                  <v:path arrowok="t" o:connecttype="custom" o:connectlocs="0,0;415252,726494;1581150,1213029" o:connectangles="0,0,0"/>
                </v:shape>
                <v:shape id="Textové pole 1060" o:spid="_x0000_s1331" type="#_x0000_t202" style="position:absolute;left:48569;top:14997;width:6650;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" filled="f" stroked="f" strokeweight=".5pt">
                  <v:textbox inset="0,0,0,0">
                    <w:txbxContent>
                      <w:p w14:paraId="1163F7BA" w14:textId="0C555A34" w:rsidR="00AE7A89" w:rsidRPr="0084123D" w:rsidRDefault="00AE7A89" w:rsidP="0084123D">
                        <w:pPr>
                          <w:rPr>
                            <w:vertAlign w:val="subscript"/>
                          </w:rPr>
                        </w:pPr>
                        <w:r>
                          <w:rPr>
                            <w:i/>
                          </w:rPr>
                          <w:t>U</w:t>
                        </w:r>
                        <w:r w:rsidRPr="003A6EE3">
                          <w:rPr>
                            <w:i/>
                          </w:rPr>
                          <w:t>C</w:t>
                        </w:r>
                        <w:r>
                          <w:t xml:space="preserve"> </w:t>
                        </w:r>
                        <w:r>
                          <w:rPr>
                            <w:rFonts w:ascii="Corbel" w:hAnsi="Corbel"/>
                          </w:rPr>
                          <w:t>–</w:t>
                        </w:r>
                        <w:r>
                          <w:t xml:space="preserve"> </w:t>
                        </w:r>
                        <w:r w:rsidRPr="009D0BF2">
                          <w:rPr>
                            <w:i/>
                          </w:rPr>
                          <w:t>D</w:t>
                        </w:r>
                        <w:r>
                          <w:t xml:space="preserve"> / </w:t>
                        </w:r>
                        <w:r w:rsidRPr="009D0BF2">
                          <w:rPr>
                            <w:i/>
                          </w:rPr>
                          <w:t>Q</w:t>
                        </w:r>
                      </w:p>
                    </w:txbxContent>
                  </v:textbox>
                </v:shape>
                <v:line id="Přímá spojnice 1061" o:spid="_x0000_s1332" style="position:absolute;visibility:visible;mso-wrap-style:square" from="38524,13891" to="38524,20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" strokecolor="#131313 [3040]">
                  <v:stroke dashstyle="1 1"/>
                </v:line>
                <v:shape id="Textové pole 1062" o:spid="_x0000_s1333" type="#_x0000_t202" style="position:absolute;left:37649;top:20255;width:253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" filled="f" stroked="f" strokeweight=".5pt">
                  <v:textbox inset="0,0,0,0">
                    <w:txbxContent>
                      <w:p w14:paraId="091A249D" w14:textId="77777777" w:rsidR="00AE7A89" w:rsidRPr="00062D66" w:rsidRDefault="00AE7A89" w:rsidP="0084123D">
                        <w:pPr>
                          <w:rPr>
                            <w:i/>
                            <w:vertAlign w:val="subscript"/>
                          </w:rPr>
                        </w:pPr>
                        <w:r>
                          <w:rPr>
                            <w:i/>
                          </w:rPr>
                          <w:t>Q</w:t>
                        </w:r>
                        <w:r>
                          <w:rPr>
                            <w:i/>
                            <w:vertAlign w:val="subscript"/>
                          </w:rPr>
                          <w:t>CF</w:t>
                        </w:r>
                      </w:p>
                    </w:txbxContent>
                  </v:textbox>
                </v:shape>
                <w10:anchorlock/>
              </v:group>
            </w:pict>
          </mc:Fallback>
        </mc:AlternateContent>
      </w:r>
    </w:p>
    <w:p w14:paraId="64BF1AE7" w14:textId="306D8330" w:rsidR="00475FF9" w:rsidRPr="00C61402" w:rsidRDefault="00475FF9" w:rsidP="00475FF9">
      <w:pPr>
        <w:rPr>
          <w:lang w:val="en-GB"/>
        </w:rPr>
      </w:pPr>
      <w:bookmarkStart w:id="247" w:name="_MON_1205131151"/>
      <w:bookmarkStart w:id="248" w:name="_MON_1219146720"/>
      <w:bookmarkStart w:id="249" w:name="_MON_1219487547"/>
      <w:bookmarkStart w:id="250" w:name="_MON_1235800704"/>
      <w:bookmarkStart w:id="251" w:name="_MON_1235800951"/>
      <w:bookmarkStart w:id="252" w:name="_MON_1235800957"/>
      <w:bookmarkStart w:id="253" w:name="_MON_1235800972"/>
      <w:bookmarkStart w:id="254" w:name="_MON_1235801003"/>
      <w:bookmarkStart w:id="255" w:name="_MON_1235801014"/>
      <w:bookmarkStart w:id="256" w:name="_MON_1235801019"/>
      <w:bookmarkStart w:id="257" w:name="_MON_1235885484"/>
      <w:bookmarkStart w:id="258" w:name="_MON_1203417858"/>
      <w:bookmarkStart w:id="259" w:name="_MON_1205049123"/>
      <w:bookmarkStart w:id="260" w:name="_MON_1205054072"/>
      <w:bookmarkStart w:id="261" w:name="_MON_120505412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C61402">
        <w:rPr>
          <w:lang w:val="en-GB"/>
        </w:rPr>
        <w:t>The cash flow break-even point does not fully characterize the cash flow. However, it allows businesses making a loss for a certain period of time to cover their expenses while they are under the cash flow break-even point. Businesses with a high cash flow break-even point can have problems achieving it and run the risk of bankruptcy.</w:t>
      </w:r>
    </w:p>
    <w:p w14:paraId="1277FFA4" w14:textId="77777777" w:rsidR="00475FF9" w:rsidRPr="00C61402" w:rsidRDefault="00475FF9" w:rsidP="008A63B8">
      <w:pPr>
        <w:pStyle w:val="Example"/>
      </w:pPr>
      <w:r w:rsidRPr="00C61402">
        <w:t>Example: Cash flow break-even point</w:t>
      </w:r>
    </w:p>
    <w:p w14:paraId="2096E363" w14:textId="6F3D1E2C" w:rsidR="00475FF9" w:rsidRPr="00C61402" w:rsidRDefault="00475FF9" w:rsidP="00475FF9">
      <w:pPr>
        <w:rPr>
          <w:lang w:val="en-GB"/>
        </w:rPr>
      </w:pPr>
      <w:r w:rsidRPr="00C61402">
        <w:rPr>
          <w:lang w:val="en-GB"/>
        </w:rPr>
        <w:t>Assuming the fixed costs are 1,500,000 CZK, in addition depreciations total 1 million CZK, variable unit costs are 50 CZK and the selling price of a unit is 250 CZK. Calculate the cash flow break-even point.</w:t>
      </w:r>
    </w:p>
    <w:p w14:paraId="579E1844" w14:textId="01869F60" w:rsidR="00475FF9" w:rsidRPr="00C61402" w:rsidRDefault="00DF65D1" w:rsidP="00475FF9">
      <w:pPr>
        <w:rPr>
          <w:lang w:val="en-GB"/>
        </w:rPr>
      </w:pPr>
      <w:r w:rsidRPr="00C61402">
        <w:rPr>
          <w:lang w:val="en-GB"/>
        </w:rPr>
        <w:t>Solution</w:t>
      </w:r>
    </w:p>
    <w:p w14:paraId="6715D798" w14:textId="6E626982" w:rsidR="00475FF9" w:rsidRPr="00C61402" w:rsidRDefault="00DF65D1" w:rsidP="00475FF9">
      <w:pPr>
        <w:pStyle w:val="vzorec"/>
        <w:rPr>
          <w:lang w:val="en-GB"/>
        </w:rPr>
      </w:pPr>
      <w:r w:rsidRPr="00C61402">
        <w:rPr>
          <w:position w:val="-24"/>
          <w:lang w:val="en-GB"/>
        </w:rPr>
        <w:object w:dxaOrig="4340" w:dyaOrig="560" w14:anchorId="624CB79D">
          <v:shape id="_x0000_i1326" type="#_x0000_t75" style="width:3in;height:26.5pt" o:ole="">
            <v:imagedata r:id="rId648" o:title=""/>
          </v:shape>
          <o:OLEObject Type="Embed" ProgID="Equation.DSMT4" ShapeID="_x0000_i1326" DrawAspect="Content" ObjectID="_1674378933" r:id="rId649"/>
        </w:object>
      </w:r>
    </w:p>
    <w:p w14:paraId="4BFCDBD4" w14:textId="77777777" w:rsidR="00475FF9" w:rsidRPr="00C61402" w:rsidRDefault="00475FF9" w:rsidP="00475FF9">
      <w:pPr>
        <w:rPr>
          <w:lang w:val="en-GB"/>
        </w:rPr>
      </w:pPr>
      <w:r w:rsidRPr="00C61402">
        <w:rPr>
          <w:lang w:val="en-GB"/>
        </w:rPr>
        <w:t>Foreign literature refers to other variants of the cash flow break-even point in accordance with the varying definitions of cash flow.</w:t>
      </w:r>
    </w:p>
    <w:p w14:paraId="0E5AE2AF" w14:textId="758AA2B0" w:rsidR="00664D1D" w:rsidRPr="00C61402" w:rsidRDefault="00664D1D" w:rsidP="00664D1D">
      <w:pPr>
        <w:pStyle w:val="Example"/>
      </w:pPr>
      <w:bookmarkStart w:id="262" w:name="OLE_LINK3"/>
      <w:r w:rsidRPr="00C61402">
        <w:t>Example Break-even point</w:t>
      </w:r>
    </w:p>
    <w:p w14:paraId="4FB6FC2F" w14:textId="08CFE63E" w:rsidR="00664D1D" w:rsidRPr="00C61402" w:rsidRDefault="00664D1D" w:rsidP="00664D1D">
      <w:pPr>
        <w:rPr>
          <w:lang w:val="en-GB"/>
        </w:rPr>
      </w:pPr>
      <w:r w:rsidRPr="00C61402">
        <w:rPr>
          <w:lang w:val="en-GB"/>
        </w:rPr>
        <w:t xml:space="preserve">Assume two </w:t>
      </w:r>
      <w:r w:rsidR="008A63B8" w:rsidRPr="00C61402">
        <w:rPr>
          <w:lang w:val="en-GB"/>
        </w:rPr>
        <w:t>firms</w:t>
      </w:r>
      <w:r w:rsidRPr="00C61402">
        <w:rPr>
          <w:lang w:val="en-GB"/>
        </w:rPr>
        <w:t xml:space="preserve"> (A and B) that produce an identical product. In </w:t>
      </w:r>
      <w:r w:rsidR="008A63B8" w:rsidRPr="00C61402">
        <w:rPr>
          <w:lang w:val="en-GB"/>
        </w:rPr>
        <w:t>firm</w:t>
      </w:r>
      <w:r w:rsidRPr="00C61402">
        <w:rPr>
          <w:lang w:val="en-GB"/>
        </w:rPr>
        <w:t xml:space="preserve"> A production is organized with a higher proportion of labour, in </w:t>
      </w:r>
      <w:r w:rsidR="008A63B8" w:rsidRPr="00C61402">
        <w:rPr>
          <w:lang w:val="en-GB"/>
        </w:rPr>
        <w:t>firm</w:t>
      </w:r>
      <w:r w:rsidRPr="00C61402">
        <w:rPr>
          <w:lang w:val="en-GB"/>
        </w:rPr>
        <w:t xml:space="preserve"> B on the automatic line.</w:t>
      </w:r>
    </w:p>
    <w:p w14:paraId="39F58226" w14:textId="76820776" w:rsidR="00664D1D" w:rsidRPr="00C61402" w:rsidRDefault="008A63B8" w:rsidP="008A63B8">
      <w:pPr>
        <w:pStyle w:val="Titulek"/>
        <w:rPr>
          <w:rFonts w:ascii="DejaVu Serif Condensed" w:hAnsi="DejaVu Serif Condensed"/>
        </w:rPr>
      </w:pPr>
      <w:r w:rsidRPr="00C61402">
        <w:lastRenderedPageBreak/>
        <w:t xml:space="preserve">Table </w:t>
      </w:r>
      <w:r w:rsidRPr="00C61402">
        <w:fldChar w:fldCharType="begin"/>
      </w:r>
      <w:r w:rsidRPr="00C61402">
        <w:instrText xml:space="preserve"> SEQ Table \* ARABIC </w:instrText>
      </w:r>
      <w:r w:rsidRPr="00C61402">
        <w:fldChar w:fldCharType="separate"/>
      </w:r>
      <w:r w:rsidR="00042E86" w:rsidRPr="00C61402">
        <w:rPr>
          <w:noProof/>
        </w:rPr>
        <w:t>27</w:t>
      </w:r>
      <w:r w:rsidRPr="00C61402">
        <w:fldChar w:fldCharType="end"/>
      </w:r>
      <w:r w:rsidRPr="00C61402">
        <w:t xml:space="preserve"> Input data</w:t>
      </w:r>
    </w:p>
    <w:tbl>
      <w:tblPr>
        <w:tblStyle w:val="CLARA"/>
        <w:tblW w:w="0" w:type="auto"/>
        <w:tblLook w:val="01E0" w:firstRow="1" w:lastRow="1" w:firstColumn="1" w:lastColumn="1" w:noHBand="0" w:noVBand="0"/>
      </w:tblPr>
      <w:tblGrid>
        <w:gridCol w:w="4968"/>
        <w:gridCol w:w="2122"/>
        <w:gridCol w:w="2122"/>
      </w:tblGrid>
      <w:tr w:rsidR="00664D1D" w:rsidRPr="00C61402" w14:paraId="28E5229C" w14:textId="77777777" w:rsidTr="00664D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8" w:type="dxa"/>
          </w:tcPr>
          <w:p w14:paraId="1A8EB4F0" w14:textId="0D2C5048" w:rsidR="00664D1D" w:rsidRPr="00C61402" w:rsidRDefault="00664D1D" w:rsidP="008A63B8">
            <w:pPr>
              <w:spacing w:before="0" w:after="0"/>
              <w:rPr>
                <w:lang w:val="en-GB"/>
              </w:rPr>
            </w:pPr>
            <w:r w:rsidRPr="00C61402">
              <w:rPr>
                <w:lang w:val="en-GB"/>
              </w:rPr>
              <w:t xml:space="preserve">Variable [€]   \   </w:t>
            </w:r>
            <w:r w:rsidR="008A63B8" w:rsidRPr="00C61402">
              <w:rPr>
                <w:lang w:val="en-GB"/>
              </w:rPr>
              <w:t>Firm</w:t>
            </w:r>
          </w:p>
        </w:tc>
        <w:tc>
          <w:tcPr>
            <w:tcW w:w="2122" w:type="dxa"/>
          </w:tcPr>
          <w:p w14:paraId="6FC01973" w14:textId="77777777" w:rsidR="00664D1D" w:rsidRPr="00C61402" w:rsidRDefault="00664D1D" w:rsidP="008A63B8">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w:t>
            </w:r>
          </w:p>
        </w:tc>
        <w:tc>
          <w:tcPr>
            <w:cnfStyle w:val="000100000000" w:firstRow="0" w:lastRow="0" w:firstColumn="0" w:lastColumn="1" w:oddVBand="0" w:evenVBand="0" w:oddHBand="0" w:evenHBand="0" w:firstRowFirstColumn="0" w:firstRowLastColumn="0" w:lastRowFirstColumn="0" w:lastRowLastColumn="0"/>
            <w:tcW w:w="2122" w:type="dxa"/>
          </w:tcPr>
          <w:p w14:paraId="379D4ECF" w14:textId="77777777" w:rsidR="00664D1D" w:rsidRPr="00C61402" w:rsidRDefault="00664D1D" w:rsidP="008A63B8">
            <w:pPr>
              <w:spacing w:before="0" w:after="0"/>
              <w:rPr>
                <w:lang w:val="en-GB"/>
              </w:rPr>
            </w:pPr>
            <w:r w:rsidRPr="00C61402">
              <w:rPr>
                <w:lang w:val="en-GB"/>
              </w:rPr>
              <w:t>B</w:t>
            </w:r>
          </w:p>
        </w:tc>
      </w:tr>
      <w:tr w:rsidR="00664D1D" w:rsidRPr="00C61402" w14:paraId="737F8D08" w14:textId="77777777" w:rsidTr="00664D1D">
        <w:tc>
          <w:tcPr>
            <w:cnfStyle w:val="001000000000" w:firstRow="0" w:lastRow="0" w:firstColumn="1" w:lastColumn="0" w:oddVBand="0" w:evenVBand="0" w:oddHBand="0" w:evenHBand="0" w:firstRowFirstColumn="0" w:firstRowLastColumn="0" w:lastRowFirstColumn="0" w:lastRowLastColumn="0"/>
            <w:tcW w:w="4968" w:type="dxa"/>
          </w:tcPr>
          <w:p w14:paraId="796D721E" w14:textId="77777777" w:rsidR="00664D1D" w:rsidRPr="00C61402" w:rsidRDefault="00664D1D" w:rsidP="008A63B8">
            <w:pPr>
              <w:spacing w:before="0" w:after="0"/>
              <w:rPr>
                <w:lang w:val="en-GB"/>
              </w:rPr>
            </w:pPr>
            <w:r w:rsidRPr="00C61402">
              <w:rPr>
                <w:lang w:val="en-GB"/>
              </w:rPr>
              <w:t xml:space="preserve">Fixed cost, </w:t>
            </w:r>
            <w:r w:rsidRPr="00C61402">
              <w:rPr>
                <w:i/>
                <w:lang w:val="en-GB"/>
              </w:rPr>
              <w:t>FC</w:t>
            </w:r>
          </w:p>
        </w:tc>
        <w:tc>
          <w:tcPr>
            <w:tcW w:w="2122" w:type="dxa"/>
          </w:tcPr>
          <w:p w14:paraId="76BFD29F" w14:textId="77777777" w:rsidR="00664D1D" w:rsidRPr="00C61402" w:rsidRDefault="00664D1D" w:rsidP="008A63B8">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10 000</w:t>
            </w:r>
          </w:p>
        </w:tc>
        <w:tc>
          <w:tcPr>
            <w:cnfStyle w:val="000100000000" w:firstRow="0" w:lastRow="0" w:firstColumn="0" w:lastColumn="1" w:oddVBand="0" w:evenVBand="0" w:oddHBand="0" w:evenHBand="0" w:firstRowFirstColumn="0" w:firstRowLastColumn="0" w:lastRowFirstColumn="0" w:lastRowLastColumn="0"/>
            <w:tcW w:w="2122" w:type="dxa"/>
          </w:tcPr>
          <w:p w14:paraId="380002FE" w14:textId="77777777" w:rsidR="00664D1D" w:rsidRPr="00C61402" w:rsidRDefault="00664D1D" w:rsidP="008A63B8">
            <w:pPr>
              <w:spacing w:before="0" w:after="0"/>
              <w:rPr>
                <w:lang w:val="en-GB"/>
              </w:rPr>
            </w:pPr>
            <w:r w:rsidRPr="00C61402">
              <w:rPr>
                <w:lang w:val="en-GB"/>
              </w:rPr>
              <w:t>20 000</w:t>
            </w:r>
          </w:p>
        </w:tc>
      </w:tr>
      <w:tr w:rsidR="00664D1D" w:rsidRPr="00C61402" w14:paraId="1730B799" w14:textId="77777777" w:rsidTr="00664D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8" w:type="dxa"/>
          </w:tcPr>
          <w:p w14:paraId="7F526609" w14:textId="77777777" w:rsidR="00664D1D" w:rsidRPr="00C61402" w:rsidRDefault="00664D1D" w:rsidP="008A63B8">
            <w:pPr>
              <w:spacing w:before="0" w:after="0"/>
              <w:rPr>
                <w:lang w:val="en-GB"/>
              </w:rPr>
            </w:pPr>
            <w:r w:rsidRPr="00C61402">
              <w:rPr>
                <w:lang w:val="en-GB"/>
              </w:rPr>
              <w:t xml:space="preserve">Unit variable cost, </w:t>
            </w:r>
            <w:r w:rsidRPr="00C61402">
              <w:rPr>
                <w:i/>
                <w:lang w:val="en-GB"/>
              </w:rPr>
              <w:t>UVC</w:t>
            </w:r>
          </w:p>
        </w:tc>
        <w:tc>
          <w:tcPr>
            <w:tcW w:w="2122" w:type="dxa"/>
          </w:tcPr>
          <w:p w14:paraId="17216A52" w14:textId="77777777" w:rsidR="00664D1D" w:rsidRPr="00C61402" w:rsidRDefault="00664D1D" w:rsidP="008A63B8">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60</w:t>
            </w:r>
          </w:p>
        </w:tc>
        <w:tc>
          <w:tcPr>
            <w:cnfStyle w:val="000100000000" w:firstRow="0" w:lastRow="0" w:firstColumn="0" w:lastColumn="1" w:oddVBand="0" w:evenVBand="0" w:oddHBand="0" w:evenHBand="0" w:firstRowFirstColumn="0" w:firstRowLastColumn="0" w:lastRowFirstColumn="0" w:lastRowLastColumn="0"/>
            <w:tcW w:w="2122" w:type="dxa"/>
          </w:tcPr>
          <w:p w14:paraId="77F899C9" w14:textId="77777777" w:rsidR="00664D1D" w:rsidRPr="00C61402" w:rsidRDefault="00664D1D" w:rsidP="008A63B8">
            <w:pPr>
              <w:spacing w:before="0" w:after="0"/>
              <w:rPr>
                <w:lang w:val="en-GB"/>
              </w:rPr>
            </w:pPr>
            <w:r w:rsidRPr="00C61402">
              <w:rPr>
                <w:lang w:val="en-GB"/>
              </w:rPr>
              <w:t>20</w:t>
            </w:r>
          </w:p>
        </w:tc>
      </w:tr>
      <w:tr w:rsidR="00664D1D" w:rsidRPr="00C61402" w14:paraId="4D803BEA" w14:textId="77777777" w:rsidTr="00664D1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8" w:type="dxa"/>
          </w:tcPr>
          <w:p w14:paraId="43001A8F" w14:textId="77777777" w:rsidR="00664D1D" w:rsidRPr="00C61402" w:rsidRDefault="00664D1D" w:rsidP="008A63B8">
            <w:pPr>
              <w:spacing w:before="0" w:after="0"/>
              <w:rPr>
                <w:lang w:val="en-GB"/>
              </w:rPr>
            </w:pPr>
            <w:r w:rsidRPr="00C61402">
              <w:rPr>
                <w:lang w:val="en-GB"/>
              </w:rPr>
              <w:t xml:space="preserve">Price, </w:t>
            </w:r>
            <w:r w:rsidRPr="00C61402">
              <w:rPr>
                <w:i/>
                <w:lang w:val="en-GB"/>
              </w:rPr>
              <w:t>p</w:t>
            </w:r>
          </w:p>
        </w:tc>
        <w:tc>
          <w:tcPr>
            <w:tcW w:w="2122" w:type="dxa"/>
          </w:tcPr>
          <w:p w14:paraId="7607BFB4" w14:textId="77777777" w:rsidR="00664D1D" w:rsidRPr="00C61402" w:rsidRDefault="00664D1D" w:rsidP="008A63B8">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100</w:t>
            </w:r>
          </w:p>
        </w:tc>
        <w:tc>
          <w:tcPr>
            <w:cnfStyle w:val="000100000000" w:firstRow="0" w:lastRow="0" w:firstColumn="0" w:lastColumn="1" w:oddVBand="0" w:evenVBand="0" w:oddHBand="0" w:evenHBand="0" w:firstRowFirstColumn="0" w:firstRowLastColumn="0" w:lastRowFirstColumn="0" w:lastRowLastColumn="0"/>
            <w:tcW w:w="2122" w:type="dxa"/>
          </w:tcPr>
          <w:p w14:paraId="225261D7" w14:textId="77777777" w:rsidR="00664D1D" w:rsidRPr="00C61402" w:rsidRDefault="00664D1D" w:rsidP="008A63B8">
            <w:pPr>
              <w:spacing w:before="0" w:after="0"/>
              <w:rPr>
                <w:lang w:val="en-GB"/>
              </w:rPr>
            </w:pPr>
            <w:r w:rsidRPr="00C61402">
              <w:rPr>
                <w:lang w:val="en-GB"/>
              </w:rPr>
              <w:t>100</w:t>
            </w:r>
          </w:p>
        </w:tc>
      </w:tr>
    </w:tbl>
    <w:bookmarkEnd w:id="262"/>
    <w:p w14:paraId="208C22A8" w14:textId="6EB64453" w:rsidR="00664D1D" w:rsidRPr="00C61402" w:rsidRDefault="00664D1D" w:rsidP="008C0019">
      <w:pPr>
        <w:pStyle w:val="Odstavecseseznamem"/>
        <w:numPr>
          <w:ilvl w:val="0"/>
          <w:numId w:val="31"/>
        </w:numPr>
        <w:rPr>
          <w:lang w:val="en-GB"/>
        </w:rPr>
      </w:pPr>
      <w:r w:rsidRPr="00C61402">
        <w:rPr>
          <w:lang w:val="en-GB"/>
        </w:rPr>
        <w:t>Calculate (and graphically illustrate) the break-even point for zero profita</w:t>
      </w:r>
      <w:r w:rsidR="008A63B8" w:rsidRPr="00C61402">
        <w:rPr>
          <w:lang w:val="en-GB"/>
        </w:rPr>
        <w:t>bility for both enterprises</w:t>
      </w:r>
      <w:r w:rsidRPr="00C61402">
        <w:rPr>
          <w:lang w:val="en-GB"/>
        </w:rPr>
        <w:t>.</w:t>
      </w:r>
    </w:p>
    <w:p w14:paraId="3B1A42D3" w14:textId="77777777" w:rsidR="00664D1D" w:rsidRPr="00C61402" w:rsidRDefault="00664D1D" w:rsidP="008C0019">
      <w:pPr>
        <w:pStyle w:val="Odstavecseseznamem"/>
        <w:numPr>
          <w:ilvl w:val="0"/>
          <w:numId w:val="31"/>
        </w:numPr>
        <w:rPr>
          <w:lang w:val="en-GB"/>
        </w:rPr>
      </w:pPr>
      <w:r w:rsidRPr="00C61402">
        <w:rPr>
          <w:lang w:val="en-GB"/>
        </w:rPr>
        <w:t>Calculate (and graphically illustrate) the break-even point for the required unit profit 10 € for both enterprises.</w:t>
      </w:r>
    </w:p>
    <w:p w14:paraId="7982708A" w14:textId="77777777" w:rsidR="00664D1D" w:rsidRPr="00C61402" w:rsidRDefault="00664D1D" w:rsidP="008C0019">
      <w:pPr>
        <w:pStyle w:val="Odstavecseseznamem"/>
        <w:numPr>
          <w:ilvl w:val="0"/>
          <w:numId w:val="31"/>
        </w:numPr>
        <w:rPr>
          <w:lang w:val="en-GB"/>
        </w:rPr>
      </w:pPr>
      <w:r w:rsidRPr="00C61402">
        <w:rPr>
          <w:lang w:val="en-GB"/>
        </w:rPr>
        <w:t>Calculate (and illustrate) the break-even point for the required profit 2000 € for both enterprises.</w:t>
      </w:r>
    </w:p>
    <w:p w14:paraId="1C2460CF" w14:textId="77777777" w:rsidR="00664D1D" w:rsidRPr="00C61402" w:rsidRDefault="00664D1D" w:rsidP="008C0019">
      <w:pPr>
        <w:pStyle w:val="Odstavecseseznamem"/>
        <w:numPr>
          <w:ilvl w:val="0"/>
          <w:numId w:val="31"/>
        </w:numPr>
        <w:rPr>
          <w:lang w:val="en-GB"/>
        </w:rPr>
      </w:pPr>
      <w:r w:rsidRPr="00C61402">
        <w:rPr>
          <w:lang w:val="en-GB"/>
        </w:rPr>
        <w:t>Calculate (and illustrate) the break-even point for cash flow if depreciation is one half the fixed cost.</w:t>
      </w:r>
    </w:p>
    <w:p w14:paraId="3AA2B6A6" w14:textId="77777777" w:rsidR="00664D1D" w:rsidRPr="00C61402" w:rsidRDefault="00664D1D" w:rsidP="008C0019">
      <w:pPr>
        <w:pStyle w:val="Odstavecseseznamem"/>
        <w:numPr>
          <w:ilvl w:val="0"/>
          <w:numId w:val="31"/>
        </w:numPr>
        <w:rPr>
          <w:lang w:val="en-GB"/>
        </w:rPr>
      </w:pPr>
      <w:r w:rsidRPr="00C61402">
        <w:rPr>
          <w:lang w:val="en-GB"/>
        </w:rPr>
        <w:t>Calculate the theoretical saving of fixed costs when increasing the production volume from 250 to 300 pieces.</w:t>
      </w:r>
    </w:p>
    <w:p w14:paraId="024E99FA" w14:textId="77777777" w:rsidR="00664D1D" w:rsidRPr="00C61402" w:rsidRDefault="00664D1D" w:rsidP="00664D1D">
      <w:pPr>
        <w:rPr>
          <w:lang w:val="en-GB"/>
        </w:rPr>
      </w:pPr>
      <w:r w:rsidRPr="00C61402">
        <w:rPr>
          <w:lang w:val="en-GB"/>
        </w:rPr>
        <w:t>Results</w:t>
      </w:r>
    </w:p>
    <w:p w14:paraId="69F11289" w14:textId="71C184CD" w:rsidR="00664D1D" w:rsidRPr="00C61402" w:rsidRDefault="00664D1D" w:rsidP="008C0019">
      <w:pPr>
        <w:pStyle w:val="Odstavecseseznamem"/>
        <w:numPr>
          <w:ilvl w:val="0"/>
          <w:numId w:val="32"/>
        </w:numPr>
        <w:ind w:left="709"/>
        <w:rPr>
          <w:lang w:val="en-GB"/>
        </w:rPr>
      </w:pPr>
      <w:r w:rsidRPr="00C61402">
        <w:rPr>
          <w:i/>
          <w:lang w:val="en-GB"/>
        </w:rPr>
        <w:t>Q</w:t>
      </w:r>
      <w:r w:rsidRPr="00C61402">
        <w:rPr>
          <w:vertAlign w:val="subscript"/>
          <w:lang w:val="en-GB"/>
        </w:rPr>
        <w:t>0A</w:t>
      </w:r>
      <w:r w:rsidR="008A63B8" w:rsidRPr="00C61402">
        <w:rPr>
          <w:lang w:val="en-GB"/>
        </w:rPr>
        <w:t xml:space="preserve"> = 250; </w:t>
      </w:r>
      <w:r w:rsidR="008A63B8" w:rsidRPr="00C61402">
        <w:rPr>
          <w:lang w:val="en-GB"/>
        </w:rPr>
        <w:tab/>
      </w:r>
      <w:r w:rsidRPr="00C61402">
        <w:rPr>
          <w:lang w:val="en-GB"/>
        </w:rPr>
        <w:tab/>
      </w:r>
      <w:r w:rsidRPr="00C61402">
        <w:rPr>
          <w:i/>
          <w:lang w:val="en-GB"/>
        </w:rPr>
        <w:t>Q</w:t>
      </w:r>
      <w:r w:rsidRPr="00C61402">
        <w:rPr>
          <w:vertAlign w:val="subscript"/>
          <w:lang w:val="en-GB"/>
        </w:rPr>
        <w:t>0B</w:t>
      </w:r>
      <w:r w:rsidRPr="00C61402">
        <w:rPr>
          <w:lang w:val="en-GB"/>
        </w:rPr>
        <w:t xml:space="preserve"> = 250</w:t>
      </w:r>
    </w:p>
    <w:p w14:paraId="6060FABE" w14:textId="24AFA5B4" w:rsidR="00664D1D" w:rsidRPr="00C61402" w:rsidRDefault="00664D1D" w:rsidP="008C0019">
      <w:pPr>
        <w:pStyle w:val="Odstavecseseznamem"/>
        <w:numPr>
          <w:ilvl w:val="0"/>
          <w:numId w:val="32"/>
        </w:numPr>
        <w:rPr>
          <w:lang w:val="en-GB"/>
        </w:rPr>
      </w:pPr>
      <w:r w:rsidRPr="00C61402">
        <w:rPr>
          <w:i/>
          <w:lang w:val="en-GB"/>
        </w:rPr>
        <w:t>Q</w:t>
      </w:r>
      <w:r w:rsidRPr="00C61402">
        <w:rPr>
          <w:i/>
          <w:vertAlign w:val="subscript"/>
          <w:lang w:val="en-GB"/>
        </w:rPr>
        <w:t>UPmin</w:t>
      </w:r>
      <w:r w:rsidRPr="00C61402">
        <w:rPr>
          <w:lang w:val="en-GB"/>
        </w:rPr>
        <w:t>,</w:t>
      </w:r>
      <w:r w:rsidRPr="00C61402">
        <w:rPr>
          <w:vertAlign w:val="subscript"/>
          <w:lang w:val="en-GB"/>
        </w:rPr>
        <w:t>A</w:t>
      </w:r>
      <w:r w:rsidRPr="00C61402">
        <w:rPr>
          <w:lang w:val="en-GB"/>
        </w:rPr>
        <w:t xml:space="preserve"> = 333</w:t>
      </w:r>
      <w:r w:rsidR="008A63B8" w:rsidRPr="00C61402">
        <w:rPr>
          <w:lang w:val="en-GB"/>
        </w:rPr>
        <w:t>.</w:t>
      </w:r>
      <w:r w:rsidRPr="00C61402">
        <w:rPr>
          <w:lang w:val="en-GB"/>
        </w:rPr>
        <w:t>3</w:t>
      </w:r>
      <w:r w:rsidRPr="00C61402">
        <w:rPr>
          <w:lang w:val="en-GB"/>
        </w:rPr>
        <w:tab/>
      </w:r>
      <w:r w:rsidRPr="00C61402">
        <w:rPr>
          <w:lang w:val="en-GB"/>
        </w:rPr>
        <w:tab/>
      </w:r>
      <w:r w:rsidRPr="00C61402">
        <w:rPr>
          <w:i/>
          <w:lang w:val="en-GB"/>
        </w:rPr>
        <w:t>Q</w:t>
      </w:r>
      <w:r w:rsidRPr="00C61402">
        <w:rPr>
          <w:i/>
          <w:vertAlign w:val="subscript"/>
          <w:lang w:val="en-GB"/>
        </w:rPr>
        <w:t>UPmin</w:t>
      </w:r>
      <w:r w:rsidRPr="00C61402">
        <w:rPr>
          <w:lang w:val="en-GB"/>
        </w:rPr>
        <w:t>,</w:t>
      </w:r>
      <w:r w:rsidRPr="00C61402">
        <w:rPr>
          <w:vertAlign w:val="subscript"/>
          <w:lang w:val="en-GB"/>
        </w:rPr>
        <w:t>B</w:t>
      </w:r>
      <w:r w:rsidRPr="00C61402">
        <w:rPr>
          <w:lang w:val="en-GB"/>
        </w:rPr>
        <w:t xml:space="preserve"> = 285</w:t>
      </w:r>
      <w:r w:rsidR="008A63B8" w:rsidRPr="00C61402">
        <w:rPr>
          <w:lang w:val="en-GB"/>
        </w:rPr>
        <w:t>.</w:t>
      </w:r>
      <w:r w:rsidRPr="00C61402">
        <w:rPr>
          <w:lang w:val="en-GB"/>
        </w:rPr>
        <w:t>7</w:t>
      </w:r>
    </w:p>
    <w:p w14:paraId="03803739" w14:textId="358DAD9F" w:rsidR="00664D1D" w:rsidRPr="00C61402" w:rsidRDefault="00664D1D" w:rsidP="008C0019">
      <w:pPr>
        <w:pStyle w:val="Odstavecseseznamem"/>
        <w:numPr>
          <w:ilvl w:val="0"/>
          <w:numId w:val="32"/>
        </w:numPr>
        <w:rPr>
          <w:lang w:val="en-GB"/>
        </w:rPr>
      </w:pPr>
      <w:r w:rsidRPr="00C61402">
        <w:rPr>
          <w:i/>
          <w:lang w:val="en-GB"/>
        </w:rPr>
        <w:t>Q</w:t>
      </w:r>
      <w:r w:rsidRPr="00C61402">
        <w:rPr>
          <w:i/>
          <w:vertAlign w:val="subscript"/>
          <w:lang w:val="en-GB"/>
        </w:rPr>
        <w:t>Pmin</w:t>
      </w:r>
      <w:r w:rsidRPr="00C61402">
        <w:rPr>
          <w:vertAlign w:val="subscript"/>
          <w:lang w:val="en-GB"/>
        </w:rPr>
        <w:t>,A</w:t>
      </w:r>
      <w:r w:rsidRPr="00C61402">
        <w:rPr>
          <w:lang w:val="en-GB"/>
        </w:rPr>
        <w:t xml:space="preserve"> = 300</w:t>
      </w:r>
      <w:r w:rsidRPr="00C61402">
        <w:rPr>
          <w:lang w:val="en-GB"/>
        </w:rPr>
        <w:tab/>
      </w:r>
      <w:r w:rsidRPr="00C61402">
        <w:rPr>
          <w:lang w:val="en-GB"/>
        </w:rPr>
        <w:tab/>
      </w:r>
      <w:r w:rsidRPr="00C61402">
        <w:rPr>
          <w:i/>
          <w:lang w:val="en-GB"/>
        </w:rPr>
        <w:t>Q</w:t>
      </w:r>
      <w:r w:rsidRPr="00C61402">
        <w:rPr>
          <w:i/>
          <w:vertAlign w:val="subscript"/>
          <w:lang w:val="en-GB"/>
        </w:rPr>
        <w:t>Pmin</w:t>
      </w:r>
      <w:r w:rsidRPr="00C61402">
        <w:rPr>
          <w:vertAlign w:val="subscript"/>
          <w:lang w:val="en-GB"/>
        </w:rPr>
        <w:t>,B</w:t>
      </w:r>
      <w:r w:rsidRPr="00C61402">
        <w:rPr>
          <w:lang w:val="en-GB"/>
        </w:rPr>
        <w:t xml:space="preserve"> = 275</w:t>
      </w:r>
    </w:p>
    <w:p w14:paraId="68D34445" w14:textId="4178B70F" w:rsidR="00664D1D" w:rsidRPr="00C61402" w:rsidRDefault="00664D1D" w:rsidP="008C0019">
      <w:pPr>
        <w:pStyle w:val="Odstavecseseznamem"/>
        <w:numPr>
          <w:ilvl w:val="0"/>
          <w:numId w:val="32"/>
        </w:numPr>
        <w:rPr>
          <w:lang w:val="en-GB"/>
        </w:rPr>
      </w:pPr>
      <w:r w:rsidRPr="00C61402">
        <w:rPr>
          <w:i/>
          <w:lang w:val="en-GB"/>
        </w:rPr>
        <w:t>Q</w:t>
      </w:r>
      <w:r w:rsidRPr="00C61402">
        <w:rPr>
          <w:i/>
          <w:vertAlign w:val="subscript"/>
          <w:lang w:val="en-GB"/>
        </w:rPr>
        <w:t>CF,</w:t>
      </w:r>
      <w:r w:rsidRPr="00C61402">
        <w:rPr>
          <w:vertAlign w:val="subscript"/>
          <w:lang w:val="en-GB"/>
        </w:rPr>
        <w:t>A</w:t>
      </w:r>
      <w:r w:rsidRPr="00C61402">
        <w:rPr>
          <w:lang w:val="en-GB"/>
        </w:rPr>
        <w:t xml:space="preserve"> = 125</w:t>
      </w:r>
      <w:r w:rsidRPr="00C61402">
        <w:rPr>
          <w:lang w:val="en-GB"/>
        </w:rPr>
        <w:tab/>
      </w:r>
      <w:r w:rsidRPr="00C61402">
        <w:rPr>
          <w:lang w:val="en-GB"/>
        </w:rPr>
        <w:tab/>
      </w:r>
      <w:r w:rsidRPr="00C61402">
        <w:rPr>
          <w:lang w:val="en-GB"/>
        </w:rPr>
        <w:tab/>
      </w:r>
      <w:r w:rsidRPr="00C61402">
        <w:rPr>
          <w:i/>
          <w:lang w:val="en-GB"/>
        </w:rPr>
        <w:t>Q</w:t>
      </w:r>
      <w:r w:rsidRPr="00C61402">
        <w:rPr>
          <w:i/>
          <w:vertAlign w:val="subscript"/>
          <w:lang w:val="en-GB"/>
        </w:rPr>
        <w:t>CF</w:t>
      </w:r>
      <w:r w:rsidRPr="00C61402">
        <w:rPr>
          <w:vertAlign w:val="subscript"/>
          <w:lang w:val="en-GB"/>
        </w:rPr>
        <w:t>,B</w:t>
      </w:r>
      <w:r w:rsidRPr="00C61402">
        <w:rPr>
          <w:lang w:val="en-GB"/>
        </w:rPr>
        <w:t xml:space="preserve"> = 125</w:t>
      </w:r>
    </w:p>
    <w:p w14:paraId="0BEEFE9C" w14:textId="3CABD84E" w:rsidR="00664D1D" w:rsidRPr="00C61402" w:rsidRDefault="00664D1D" w:rsidP="008C0019">
      <w:pPr>
        <w:pStyle w:val="Odstavecseseznamem"/>
        <w:numPr>
          <w:ilvl w:val="0"/>
          <w:numId w:val="32"/>
        </w:numPr>
        <w:rPr>
          <w:lang w:val="en-GB"/>
        </w:rPr>
      </w:pPr>
      <w:r w:rsidRPr="00C61402">
        <w:rPr>
          <w:lang w:val="en-GB"/>
        </w:rPr>
        <w:t>Δ</w:t>
      </w:r>
      <w:r w:rsidRPr="00C61402">
        <w:rPr>
          <w:i/>
          <w:lang w:val="en-GB"/>
        </w:rPr>
        <w:t>FC</w:t>
      </w:r>
      <w:r w:rsidRPr="00C61402">
        <w:rPr>
          <w:vertAlign w:val="subscript"/>
          <w:lang w:val="en-GB"/>
        </w:rPr>
        <w:t>Q,A</w:t>
      </w:r>
      <w:r w:rsidRPr="00C61402">
        <w:rPr>
          <w:lang w:val="en-GB"/>
        </w:rPr>
        <w:t xml:space="preserve"> = −2 000</w:t>
      </w:r>
      <w:r w:rsidRPr="00C61402">
        <w:rPr>
          <w:lang w:val="en-GB"/>
        </w:rPr>
        <w:tab/>
      </w:r>
      <w:r w:rsidRPr="00C61402">
        <w:rPr>
          <w:lang w:val="en-GB"/>
        </w:rPr>
        <w:tab/>
        <w:t>Δ</w:t>
      </w:r>
      <w:r w:rsidRPr="00C61402">
        <w:rPr>
          <w:i/>
          <w:lang w:val="en-GB"/>
        </w:rPr>
        <w:t>FC</w:t>
      </w:r>
      <w:r w:rsidRPr="00C61402">
        <w:rPr>
          <w:vertAlign w:val="subscript"/>
          <w:lang w:val="en-GB"/>
        </w:rPr>
        <w:t>Q,B</w:t>
      </w:r>
      <w:r w:rsidRPr="00C61402">
        <w:rPr>
          <w:lang w:val="en-GB"/>
        </w:rPr>
        <w:t xml:space="preserve"> = −4 000</w:t>
      </w:r>
    </w:p>
    <w:p w14:paraId="14E7C6E3" w14:textId="77777777" w:rsidR="00475FF9" w:rsidRPr="00C61402" w:rsidRDefault="00475FF9" w:rsidP="009313DB">
      <w:pPr>
        <w:pStyle w:val="Nadpis2"/>
      </w:pPr>
      <w:bookmarkStart w:id="263" w:name="_Toc180897293"/>
      <w:bookmarkStart w:id="264" w:name="_Toc63174582"/>
      <w:r w:rsidRPr="00C61402">
        <w:t>Break-even point for non-linear functions of costs and sales</w:t>
      </w:r>
      <w:bookmarkEnd w:id="263"/>
      <w:bookmarkEnd w:id="264"/>
    </w:p>
    <w:p w14:paraId="1AC5B96D" w14:textId="77777777" w:rsidR="00475FF9" w:rsidRPr="00C61402" w:rsidRDefault="00475FF9" w:rsidP="00475FF9">
      <w:pPr>
        <w:rPr>
          <w:lang w:val="en-GB"/>
        </w:rPr>
      </w:pPr>
      <w:r w:rsidRPr="00C61402">
        <w:rPr>
          <w:lang w:val="en-GB"/>
        </w:rPr>
        <w:t>We can come across such situations in practice that the costs and sales functions are not linear. To ensure distribution the supplier can provide bulk discounts that increase with the volume of production.</w:t>
      </w:r>
    </w:p>
    <w:p w14:paraId="2E673E99" w14:textId="034E0465" w:rsidR="00475FF9" w:rsidRPr="00C61402" w:rsidRDefault="00475FF9" w:rsidP="00475FF9">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29</w:t>
      </w:r>
      <w:r w:rsidRPr="00C61402">
        <w:fldChar w:fldCharType="end"/>
      </w:r>
      <w:r w:rsidRPr="00C61402">
        <w:t xml:space="preserve"> Break-even point for non-linear functions of costs and sales</w:t>
      </w:r>
    </w:p>
    <w:bookmarkStart w:id="265" w:name="_MON_1229497426"/>
    <w:bookmarkStart w:id="266" w:name="_MON_1229497429"/>
    <w:bookmarkStart w:id="267" w:name="_MON_1229764532"/>
    <w:bookmarkStart w:id="268" w:name="_MON_1229764547"/>
    <w:bookmarkStart w:id="269" w:name="_MON_1229772689"/>
    <w:bookmarkStart w:id="270" w:name="_MON_1229772801"/>
    <w:bookmarkStart w:id="271" w:name="_MON_1229772805"/>
    <w:bookmarkStart w:id="272" w:name="_MON_1235802193"/>
    <w:bookmarkStart w:id="273" w:name="_MON_1229328240"/>
    <w:bookmarkEnd w:id="265"/>
    <w:bookmarkEnd w:id="266"/>
    <w:bookmarkEnd w:id="267"/>
    <w:bookmarkEnd w:id="268"/>
    <w:bookmarkEnd w:id="269"/>
    <w:bookmarkEnd w:id="270"/>
    <w:bookmarkEnd w:id="271"/>
    <w:bookmarkEnd w:id="272"/>
    <w:bookmarkEnd w:id="273"/>
    <w:bookmarkStart w:id="274" w:name="_MON_1229496870"/>
    <w:bookmarkEnd w:id="274"/>
    <w:p w14:paraId="49D94FAB" w14:textId="2AE6B2E1" w:rsidR="00475FF9" w:rsidRPr="00C61402" w:rsidRDefault="007439F0" w:rsidP="00475FF9">
      <w:pPr>
        <w:rPr>
          <w:lang w:val="en-GB"/>
        </w:rPr>
      </w:pPr>
      <w:r w:rsidRPr="00C61402">
        <w:rPr>
          <w:lang w:val="en-GB"/>
        </w:rPr>
        <w:object w:dxaOrig="6238" w:dyaOrig="3671" w14:anchorId="3ACF6395">
          <v:shape id="_x0000_i1327" type="#_x0000_t75" style="width:314pt;height:185.5pt" o:ole="" fillcolor="window">
            <v:imagedata r:id="rId650" o:title=""/>
          </v:shape>
          <o:OLEObject Type="Embed" ProgID="Word.Document.8" ShapeID="_x0000_i1327" DrawAspect="Content" ObjectID="_1674378934" r:id="rId651">
            <o:FieldCodes>\s</o:FieldCodes>
          </o:OLEObject>
        </w:object>
      </w:r>
    </w:p>
    <w:p w14:paraId="30D23607" w14:textId="77777777" w:rsidR="00475FF9" w:rsidRPr="00C61402" w:rsidRDefault="00475FF9" w:rsidP="00475FF9">
      <w:pPr>
        <w:rPr>
          <w:lang w:val="en-GB"/>
        </w:rPr>
      </w:pPr>
    </w:p>
    <w:p w14:paraId="0B6F7B65" w14:textId="3B76C11A" w:rsidR="00475FF9" w:rsidRPr="00C61402" w:rsidRDefault="00475FF9" w:rsidP="00475FF9">
      <w:pPr>
        <w:rPr>
          <w:lang w:val="en-GB"/>
        </w:rPr>
      </w:pPr>
      <w:r w:rsidRPr="00C61402">
        <w:rPr>
          <w:lang w:val="en-GB"/>
        </w:rPr>
        <w:t>Figure 12 shows that two or more break-even points can be found where the costs and sales functions are non-linear. The maximum volume of profits need not necessarily to be connected with maximum production. The optimal level of production where profits are maximized can be reached with a lower than maximum production level. The analysis of the break-even point follows the same rules as those for linear functions. However, the procedure may be more complicated.</w:t>
      </w:r>
    </w:p>
    <w:p w14:paraId="240D35A0" w14:textId="5012D9A5" w:rsidR="00DF65D1" w:rsidRPr="00C61402" w:rsidRDefault="00DF65D1" w:rsidP="006B5773">
      <w:pPr>
        <w:pStyle w:val="Example"/>
      </w:pPr>
      <w:r w:rsidRPr="00C61402">
        <w:t>Example Break-even point for non-linear functions of costs and sales</w:t>
      </w:r>
    </w:p>
    <w:p w14:paraId="25F29AD0" w14:textId="3968808F" w:rsidR="00DF65D1" w:rsidRPr="00C61402" w:rsidRDefault="00DF65D1" w:rsidP="00DF65D1">
      <w:pPr>
        <w:rPr>
          <w:lang w:val="en-GB"/>
        </w:rPr>
      </w:pPr>
      <w:r w:rsidRPr="00C61402">
        <w:rPr>
          <w:lang w:val="en-GB"/>
        </w:rPr>
        <w:t xml:space="preserve">Assume that for the production volume </w:t>
      </w:r>
      <w:r w:rsidRPr="00C61402">
        <w:rPr>
          <w:i/>
          <w:lang w:val="en-GB"/>
        </w:rPr>
        <w:t>Q</w:t>
      </w:r>
      <w:r w:rsidRPr="00C61402">
        <w:rPr>
          <w:lang w:val="en-GB"/>
        </w:rPr>
        <w:t xml:space="preserve"> </w:t>
      </w:r>
      <w:r w:rsidRPr="00C61402">
        <w:rPr>
          <w:rFonts w:ascii="Cambria Math" w:hAnsi="Cambria Math" w:cs="Cambria Math"/>
          <w:lang w:val="en-GB"/>
        </w:rPr>
        <w:t>∈</w:t>
      </w:r>
      <w:r w:rsidRPr="00C61402">
        <w:rPr>
          <w:lang w:val="en-GB"/>
        </w:rPr>
        <w:t xml:space="preserve"> </w:t>
      </w:r>
      <w:r w:rsidRPr="00C61402">
        <w:rPr>
          <w:lang w:val="en-GB"/>
        </w:rPr>
        <w:sym w:font="Symbol" w:char="F0E1"/>
      </w:r>
      <w:r w:rsidRPr="00C61402">
        <w:rPr>
          <w:lang w:val="en-GB"/>
        </w:rPr>
        <w:t>0, 400</w:t>
      </w:r>
      <w:r w:rsidRPr="00C61402">
        <w:rPr>
          <w:lang w:val="en-GB"/>
        </w:rPr>
        <w:sym w:font="Symbol" w:char="F0F1"/>
      </w:r>
      <w:r w:rsidRPr="00C61402">
        <w:rPr>
          <w:lang w:val="en-GB"/>
        </w:rPr>
        <w:t xml:space="preserve"> it is possible to express the price by a function</w:t>
      </w:r>
    </w:p>
    <w:p w14:paraId="6729EDE2" w14:textId="01AA538B" w:rsidR="00DF65D1" w:rsidRPr="00C61402" w:rsidRDefault="00DF65D1" w:rsidP="00DF65D1">
      <w:pPr>
        <w:ind w:left="709"/>
        <w:rPr>
          <w:lang w:val="en-GB"/>
        </w:rPr>
      </w:pPr>
      <w:r w:rsidRPr="00C61402">
        <w:rPr>
          <w:i/>
          <w:lang w:val="en-GB"/>
        </w:rPr>
        <w:t>p</w:t>
      </w:r>
      <w:r w:rsidRPr="00C61402">
        <w:rPr>
          <w:lang w:val="en-GB"/>
        </w:rPr>
        <w:t>(</w:t>
      </w:r>
      <w:r w:rsidRPr="00C61402">
        <w:rPr>
          <w:i/>
          <w:lang w:val="en-GB"/>
        </w:rPr>
        <w:t>Q</w:t>
      </w:r>
      <w:r w:rsidRPr="00C61402">
        <w:rPr>
          <w:lang w:val="en-GB"/>
        </w:rPr>
        <w:t xml:space="preserve">) = 500 </w:t>
      </w:r>
      <w:r w:rsidRPr="00C61402">
        <w:rPr>
          <w:rFonts w:ascii="Corbel" w:hAnsi="Corbel"/>
          <w:lang w:val="en-GB"/>
        </w:rPr>
        <w:t>−</w:t>
      </w:r>
      <w:r w:rsidRPr="00C61402">
        <w:rPr>
          <w:lang w:val="en-GB"/>
        </w:rPr>
        <w:t xml:space="preserve"> 0.1 </w:t>
      </w:r>
      <w:r w:rsidRPr="00C61402">
        <w:rPr>
          <w:i/>
          <w:lang w:val="en-GB"/>
        </w:rPr>
        <w:t>Q</w:t>
      </w:r>
    </w:p>
    <w:p w14:paraId="4E97EC83" w14:textId="77777777" w:rsidR="00DF65D1" w:rsidRPr="00C61402" w:rsidRDefault="00DF65D1" w:rsidP="00DF65D1">
      <w:pPr>
        <w:rPr>
          <w:lang w:val="en-GB"/>
        </w:rPr>
      </w:pPr>
      <w:r w:rsidRPr="00C61402">
        <w:rPr>
          <w:lang w:val="en-GB"/>
        </w:rPr>
        <w:t>and unit variable cost functions</w:t>
      </w:r>
    </w:p>
    <w:p w14:paraId="35594FA2" w14:textId="472F713A" w:rsidR="00DF65D1" w:rsidRPr="00C61402" w:rsidRDefault="00DF65D1" w:rsidP="00DF65D1">
      <w:pPr>
        <w:ind w:left="709"/>
        <w:rPr>
          <w:lang w:val="en-GB"/>
        </w:rPr>
      </w:pPr>
      <w:r w:rsidRPr="00C61402">
        <w:rPr>
          <w:i/>
          <w:lang w:val="en-GB"/>
        </w:rPr>
        <w:t>UVC</w:t>
      </w:r>
      <w:r w:rsidRPr="00C61402">
        <w:rPr>
          <w:lang w:val="en-GB"/>
        </w:rPr>
        <w:t>(</w:t>
      </w:r>
      <w:r w:rsidRPr="00C61402">
        <w:rPr>
          <w:i/>
          <w:lang w:val="en-GB"/>
        </w:rPr>
        <w:t>Q</w:t>
      </w:r>
      <w:r w:rsidRPr="00C61402">
        <w:rPr>
          <w:lang w:val="en-GB"/>
        </w:rPr>
        <w:t xml:space="preserve">) = 100 + 1.3 </w:t>
      </w:r>
      <w:r w:rsidRPr="00C61402">
        <w:rPr>
          <w:i/>
          <w:lang w:val="en-GB"/>
        </w:rPr>
        <w:t>Q</w:t>
      </w:r>
      <w:r w:rsidRPr="00C61402">
        <w:rPr>
          <w:lang w:val="en-GB"/>
        </w:rPr>
        <w:t>.</w:t>
      </w:r>
    </w:p>
    <w:p w14:paraId="3E50BEDC" w14:textId="5271E1F2" w:rsidR="00DF65D1" w:rsidRPr="00C61402" w:rsidRDefault="00DF65D1" w:rsidP="00DF65D1">
      <w:pPr>
        <w:rPr>
          <w:lang w:val="en-GB"/>
        </w:rPr>
      </w:pPr>
      <w:r w:rsidRPr="00C61402">
        <w:rPr>
          <w:lang w:val="en-GB"/>
        </w:rPr>
        <w:lastRenderedPageBreak/>
        <w:t xml:space="preserve">The fixed cost </w:t>
      </w:r>
      <w:r w:rsidR="007D42A0" w:rsidRPr="00C61402">
        <w:rPr>
          <w:lang w:val="en-GB"/>
        </w:rPr>
        <w:t>for</w:t>
      </w:r>
      <w:r w:rsidRPr="00C61402">
        <w:rPr>
          <w:lang w:val="en-GB"/>
        </w:rPr>
        <w:t xml:space="preserve"> the </w:t>
      </w:r>
      <w:r w:rsidR="007D42A0" w:rsidRPr="00C61402">
        <w:rPr>
          <w:lang w:val="en-GB"/>
        </w:rPr>
        <w:t>mentioned interval of</w:t>
      </w:r>
      <w:r w:rsidRPr="00C61402">
        <w:rPr>
          <w:lang w:val="en-GB"/>
        </w:rPr>
        <w:t xml:space="preserve"> production is </w:t>
      </w:r>
      <w:r w:rsidRPr="00C61402">
        <w:rPr>
          <w:i/>
          <w:lang w:val="en-GB"/>
        </w:rPr>
        <w:t>FC</w:t>
      </w:r>
      <w:r w:rsidRPr="00C61402">
        <w:rPr>
          <w:lang w:val="en-GB"/>
        </w:rPr>
        <w:t xml:space="preserve"> = 20000. Calculate</w:t>
      </w:r>
    </w:p>
    <w:p w14:paraId="3AB6E2ED" w14:textId="641B187A" w:rsidR="00DF65D1" w:rsidRPr="00C61402" w:rsidRDefault="00DF65D1" w:rsidP="00A54467">
      <w:pPr>
        <w:pStyle w:val="Odstavecseseznamem"/>
        <w:numPr>
          <w:ilvl w:val="0"/>
          <w:numId w:val="13"/>
        </w:numPr>
        <w:rPr>
          <w:lang w:val="en-GB"/>
        </w:rPr>
      </w:pPr>
      <w:r w:rsidRPr="00C61402">
        <w:rPr>
          <w:lang w:val="en-GB"/>
        </w:rPr>
        <w:t>stage of profitable production;</w:t>
      </w:r>
    </w:p>
    <w:p w14:paraId="152C723F" w14:textId="14DEE170" w:rsidR="00DF65D1" w:rsidRPr="00C61402" w:rsidRDefault="00DF65D1" w:rsidP="00A54467">
      <w:pPr>
        <w:pStyle w:val="Odstavecseseznamem"/>
        <w:numPr>
          <w:ilvl w:val="0"/>
          <w:numId w:val="13"/>
        </w:numPr>
        <w:rPr>
          <w:lang w:val="en-GB"/>
        </w:rPr>
      </w:pPr>
      <w:r w:rsidRPr="00C61402">
        <w:rPr>
          <w:lang w:val="en-GB"/>
        </w:rPr>
        <w:t>the maximum profit and the corresponding volume of production;</w:t>
      </w:r>
    </w:p>
    <w:p w14:paraId="65278DB0" w14:textId="7CD239AA" w:rsidR="00DF65D1" w:rsidRPr="00C61402" w:rsidRDefault="00DF65D1" w:rsidP="00A54467">
      <w:pPr>
        <w:pStyle w:val="Odstavecseseznamem"/>
        <w:numPr>
          <w:ilvl w:val="0"/>
          <w:numId w:val="13"/>
        </w:numPr>
        <w:rPr>
          <w:lang w:val="en-GB"/>
        </w:rPr>
      </w:pPr>
      <w:r w:rsidRPr="00C61402">
        <w:rPr>
          <w:lang w:val="en-GB"/>
        </w:rPr>
        <w:t xml:space="preserve">stage </w:t>
      </w:r>
      <w:r w:rsidR="007D42A0" w:rsidRPr="00C61402">
        <w:rPr>
          <w:lang w:val="en-GB"/>
        </w:rPr>
        <w:t xml:space="preserve">of production </w:t>
      </w:r>
      <w:r w:rsidRPr="00C61402">
        <w:rPr>
          <w:lang w:val="en-GB"/>
        </w:rPr>
        <w:t xml:space="preserve">for the required profit </w:t>
      </w:r>
      <w:r w:rsidR="007D42A0" w:rsidRPr="00C61402">
        <w:rPr>
          <w:i/>
          <w:lang w:val="en-GB"/>
        </w:rPr>
        <w:t>P</w:t>
      </w:r>
      <w:r w:rsidRPr="00C61402">
        <w:rPr>
          <w:i/>
          <w:vertAlign w:val="subscript"/>
          <w:lang w:val="en-GB"/>
        </w:rPr>
        <w:t>min</w:t>
      </w:r>
      <w:r w:rsidRPr="00C61402">
        <w:rPr>
          <w:lang w:val="en-GB"/>
        </w:rPr>
        <w:t xml:space="preserve"> ≥ 3000;</w:t>
      </w:r>
    </w:p>
    <w:p w14:paraId="122F42C4" w14:textId="56E9E388" w:rsidR="00DF65D1" w:rsidRPr="00C61402" w:rsidRDefault="00DF65D1" w:rsidP="00A54467">
      <w:pPr>
        <w:pStyle w:val="Odstavecseseznamem"/>
        <w:numPr>
          <w:ilvl w:val="0"/>
          <w:numId w:val="13"/>
        </w:numPr>
        <w:rPr>
          <w:lang w:val="en-GB"/>
        </w:rPr>
      </w:pPr>
      <w:r w:rsidRPr="00C61402">
        <w:rPr>
          <w:lang w:val="en-GB"/>
        </w:rPr>
        <w:t>end point of production.</w:t>
      </w:r>
    </w:p>
    <w:p w14:paraId="65CABC49" w14:textId="27FB1F14" w:rsidR="007D42A0" w:rsidRPr="00C61402" w:rsidRDefault="007D42A0" w:rsidP="007D42A0">
      <w:pPr>
        <w:rPr>
          <w:lang w:val="en-GB"/>
        </w:rPr>
      </w:pPr>
      <w:r w:rsidRPr="00C61402">
        <w:rPr>
          <w:lang w:val="en-GB"/>
        </w:rPr>
        <w:t>Solution</w:t>
      </w:r>
    </w:p>
    <w:p w14:paraId="67E40087" w14:textId="133C4780" w:rsidR="007D42A0" w:rsidRPr="00C61402" w:rsidRDefault="007D42A0" w:rsidP="007D42A0">
      <w:pPr>
        <w:rPr>
          <w:lang w:val="en-GB"/>
        </w:rPr>
      </w:pPr>
      <w:r w:rsidRPr="00C61402">
        <w:rPr>
          <w:lang w:val="en-GB"/>
        </w:rPr>
        <w:t xml:space="preserve">Function of profit: </w:t>
      </w:r>
    </w:p>
    <w:p w14:paraId="1B3E618C" w14:textId="26486F1A" w:rsidR="007D42A0" w:rsidRPr="00C61402" w:rsidRDefault="00D76BDF" w:rsidP="007D42A0">
      <w:pPr>
        <w:ind w:left="709"/>
        <w:rPr>
          <w:lang w:val="en-GB"/>
        </w:rPr>
      </w:pPr>
      <w:r w:rsidRPr="00C61402">
        <w:rPr>
          <w:i/>
          <w:lang w:val="en-GB"/>
        </w:rPr>
        <w:t>P</w:t>
      </w:r>
      <w:r w:rsidR="00DF65D1" w:rsidRPr="00C61402">
        <w:rPr>
          <w:lang w:val="en-GB"/>
        </w:rPr>
        <w:t>(</w:t>
      </w:r>
      <w:r w:rsidR="00DF65D1" w:rsidRPr="00C61402">
        <w:rPr>
          <w:i/>
          <w:lang w:val="en-GB"/>
        </w:rPr>
        <w:t>Q</w:t>
      </w:r>
      <w:r w:rsidR="00DF65D1" w:rsidRPr="00C61402">
        <w:rPr>
          <w:lang w:val="en-GB"/>
        </w:rPr>
        <w:t xml:space="preserve">) = </w:t>
      </w:r>
      <w:r w:rsidR="007D42A0" w:rsidRPr="00C61402">
        <w:rPr>
          <w:i/>
          <w:lang w:val="en-GB"/>
        </w:rPr>
        <w:t>S</w:t>
      </w:r>
      <w:r w:rsidR="007D42A0" w:rsidRPr="00C61402">
        <w:rPr>
          <w:lang w:val="en-GB"/>
        </w:rPr>
        <w:t>(</w:t>
      </w:r>
      <w:r w:rsidR="007D42A0" w:rsidRPr="00C61402">
        <w:rPr>
          <w:i/>
          <w:lang w:val="en-GB"/>
        </w:rPr>
        <w:t>Q</w:t>
      </w:r>
      <w:r w:rsidR="007D42A0" w:rsidRPr="00C61402">
        <w:rPr>
          <w:lang w:val="en-GB"/>
        </w:rPr>
        <w:t xml:space="preserve">) </w:t>
      </w:r>
      <w:r w:rsidR="007D42A0" w:rsidRPr="00C61402">
        <w:rPr>
          <w:rFonts w:cstheme="minorHAnsi"/>
          <w:lang w:val="en-GB"/>
        </w:rPr>
        <w:t>–</w:t>
      </w:r>
      <w:r w:rsidR="007D42A0" w:rsidRPr="00C61402">
        <w:rPr>
          <w:lang w:val="en-GB"/>
        </w:rPr>
        <w:t xml:space="preserve"> </w:t>
      </w:r>
      <w:r w:rsidR="007D42A0" w:rsidRPr="00C61402">
        <w:rPr>
          <w:i/>
          <w:lang w:val="en-GB"/>
        </w:rPr>
        <w:t>C</w:t>
      </w:r>
      <w:r w:rsidR="007D42A0" w:rsidRPr="00C61402">
        <w:rPr>
          <w:lang w:val="en-GB"/>
        </w:rPr>
        <w:t>(</w:t>
      </w:r>
      <w:r w:rsidR="007D42A0" w:rsidRPr="00C61402">
        <w:rPr>
          <w:i/>
          <w:lang w:val="en-GB"/>
        </w:rPr>
        <w:t>Q</w:t>
      </w:r>
      <w:r w:rsidR="007D42A0" w:rsidRPr="00C61402">
        <w:rPr>
          <w:lang w:val="en-GB"/>
        </w:rPr>
        <w:t xml:space="preserve">) = </w:t>
      </w:r>
      <w:r w:rsidR="007D42A0" w:rsidRPr="00C61402">
        <w:rPr>
          <w:i/>
          <w:lang w:val="en-GB"/>
        </w:rPr>
        <w:t>p</w:t>
      </w:r>
      <w:r w:rsidR="007D42A0" w:rsidRPr="00C61402">
        <w:rPr>
          <w:lang w:val="en-GB"/>
        </w:rPr>
        <w:t xml:space="preserve"> </w:t>
      </w:r>
      <w:r w:rsidR="007D42A0" w:rsidRPr="00C61402">
        <w:rPr>
          <w:rFonts w:cstheme="minorHAnsi"/>
          <w:lang w:val="en-GB"/>
        </w:rPr>
        <w:t>∙</w:t>
      </w:r>
      <w:r w:rsidR="007D42A0" w:rsidRPr="00C61402">
        <w:rPr>
          <w:lang w:val="en-GB"/>
        </w:rPr>
        <w:t xml:space="preserve"> </w:t>
      </w:r>
      <w:r w:rsidR="007D42A0" w:rsidRPr="00C61402">
        <w:rPr>
          <w:i/>
          <w:lang w:val="en-GB"/>
        </w:rPr>
        <w:t>Q</w:t>
      </w:r>
      <w:r w:rsidR="007D42A0" w:rsidRPr="00C61402">
        <w:rPr>
          <w:lang w:val="en-GB"/>
        </w:rPr>
        <w:t xml:space="preserve"> </w:t>
      </w:r>
      <w:r w:rsidR="007D42A0" w:rsidRPr="00C61402">
        <w:rPr>
          <w:rFonts w:cstheme="minorHAnsi"/>
          <w:lang w:val="en-GB"/>
        </w:rPr>
        <w:t>–</w:t>
      </w:r>
      <w:r w:rsidR="007D42A0" w:rsidRPr="00C61402">
        <w:rPr>
          <w:lang w:val="en-GB"/>
        </w:rPr>
        <w:t xml:space="preserve"> </w:t>
      </w:r>
      <w:r w:rsidR="007D42A0" w:rsidRPr="00C61402">
        <w:rPr>
          <w:i/>
          <w:lang w:val="en-GB"/>
        </w:rPr>
        <w:t>FC</w:t>
      </w:r>
      <w:r w:rsidR="007D42A0" w:rsidRPr="00C61402">
        <w:rPr>
          <w:lang w:val="en-GB"/>
        </w:rPr>
        <w:t xml:space="preserve"> </w:t>
      </w:r>
      <w:r w:rsidR="007D42A0" w:rsidRPr="00C61402">
        <w:rPr>
          <w:rFonts w:cstheme="minorHAnsi"/>
          <w:lang w:val="en-GB"/>
        </w:rPr>
        <w:t>–</w:t>
      </w:r>
      <w:r w:rsidR="007D42A0" w:rsidRPr="00C61402">
        <w:rPr>
          <w:lang w:val="en-GB"/>
        </w:rPr>
        <w:t xml:space="preserve"> </w:t>
      </w:r>
      <w:r w:rsidR="007D42A0" w:rsidRPr="00C61402">
        <w:rPr>
          <w:i/>
          <w:lang w:val="en-GB"/>
        </w:rPr>
        <w:t>UVC</w:t>
      </w:r>
      <w:r w:rsidR="007D42A0" w:rsidRPr="00C61402">
        <w:rPr>
          <w:lang w:val="en-GB"/>
        </w:rPr>
        <w:t xml:space="preserve"> </w:t>
      </w:r>
      <w:r w:rsidR="007D42A0" w:rsidRPr="00C61402">
        <w:rPr>
          <w:rFonts w:cstheme="minorHAnsi"/>
          <w:lang w:val="en-GB"/>
        </w:rPr>
        <w:t xml:space="preserve">∙ </w:t>
      </w:r>
      <w:r w:rsidR="007D42A0" w:rsidRPr="00C61402">
        <w:rPr>
          <w:rFonts w:cstheme="minorHAnsi"/>
          <w:i/>
          <w:lang w:val="en-GB"/>
        </w:rPr>
        <w:t>Q</w:t>
      </w:r>
    </w:p>
    <w:p w14:paraId="467C1705" w14:textId="64F903E4" w:rsidR="007D42A0" w:rsidRPr="00C61402" w:rsidRDefault="00D76BDF" w:rsidP="007D42A0">
      <w:pPr>
        <w:ind w:left="709"/>
        <w:rPr>
          <w:lang w:val="en-GB"/>
        </w:rPr>
      </w:pPr>
      <w:r w:rsidRPr="00C61402">
        <w:rPr>
          <w:i/>
          <w:lang w:val="en-GB"/>
        </w:rPr>
        <w:t>P</w:t>
      </w:r>
      <w:r w:rsidR="007D42A0" w:rsidRPr="00C61402">
        <w:rPr>
          <w:lang w:val="en-GB"/>
        </w:rPr>
        <w:t>(</w:t>
      </w:r>
      <w:r w:rsidR="007D42A0" w:rsidRPr="00C61402">
        <w:rPr>
          <w:i/>
          <w:lang w:val="en-GB"/>
        </w:rPr>
        <w:t>Q</w:t>
      </w:r>
      <w:r w:rsidR="007D42A0" w:rsidRPr="00C61402">
        <w:rPr>
          <w:lang w:val="en-GB"/>
        </w:rPr>
        <w:t xml:space="preserve">) = (500 </w:t>
      </w:r>
      <w:r w:rsidR="007D42A0" w:rsidRPr="00C61402">
        <w:rPr>
          <w:rFonts w:cstheme="minorHAnsi"/>
          <w:lang w:val="en-GB"/>
        </w:rPr>
        <w:t>–</w:t>
      </w:r>
      <w:r w:rsidR="007D42A0" w:rsidRPr="00C61402">
        <w:rPr>
          <w:lang w:val="en-GB"/>
        </w:rPr>
        <w:t xml:space="preserve"> 0.1 </w:t>
      </w:r>
      <w:r w:rsidR="007D42A0" w:rsidRPr="00C61402">
        <w:rPr>
          <w:i/>
          <w:lang w:val="en-GB"/>
        </w:rPr>
        <w:t>Q</w:t>
      </w:r>
      <w:r w:rsidR="007D42A0" w:rsidRPr="00C61402">
        <w:rPr>
          <w:lang w:val="en-GB"/>
        </w:rPr>
        <w:t xml:space="preserve">) </w:t>
      </w:r>
      <w:r w:rsidR="007D42A0" w:rsidRPr="00C61402">
        <w:rPr>
          <w:rFonts w:ascii="Corbel" w:hAnsi="Corbel"/>
          <w:lang w:val="en-GB"/>
        </w:rPr>
        <w:t>∙</w:t>
      </w:r>
      <w:r w:rsidR="007D42A0" w:rsidRPr="00C61402">
        <w:rPr>
          <w:lang w:val="en-GB"/>
        </w:rPr>
        <w:t xml:space="preserve"> </w:t>
      </w:r>
      <w:r w:rsidR="007D42A0" w:rsidRPr="00C61402">
        <w:rPr>
          <w:i/>
          <w:lang w:val="en-GB"/>
        </w:rPr>
        <w:t>Q</w:t>
      </w:r>
      <w:r w:rsidR="007D42A0" w:rsidRPr="00C61402">
        <w:rPr>
          <w:lang w:val="en-GB"/>
        </w:rPr>
        <w:t xml:space="preserve"> </w:t>
      </w:r>
      <w:r w:rsidR="007D42A0" w:rsidRPr="00C61402">
        <w:rPr>
          <w:rFonts w:ascii="Corbel" w:hAnsi="Corbel"/>
          <w:lang w:val="en-GB"/>
        </w:rPr>
        <w:t>–</w:t>
      </w:r>
      <w:r w:rsidR="007D42A0" w:rsidRPr="00C61402">
        <w:rPr>
          <w:lang w:val="en-GB"/>
        </w:rPr>
        <w:t xml:space="preserve"> </w:t>
      </w:r>
      <w:r w:rsidR="007D42A0" w:rsidRPr="00C61402">
        <w:rPr>
          <w:i/>
          <w:lang w:val="en-GB"/>
        </w:rPr>
        <w:t>FC</w:t>
      </w:r>
      <w:r w:rsidR="007D42A0" w:rsidRPr="00C61402">
        <w:rPr>
          <w:lang w:val="en-GB"/>
        </w:rPr>
        <w:t xml:space="preserve"> </w:t>
      </w:r>
      <w:r w:rsidR="007D42A0" w:rsidRPr="00C61402">
        <w:rPr>
          <w:rFonts w:ascii="Corbel" w:hAnsi="Corbel"/>
          <w:lang w:val="en-GB"/>
        </w:rPr>
        <w:t>–</w:t>
      </w:r>
      <w:r w:rsidR="007D42A0" w:rsidRPr="00C61402">
        <w:rPr>
          <w:lang w:val="en-GB"/>
        </w:rPr>
        <w:t xml:space="preserve"> (100 + 1.3 </w:t>
      </w:r>
      <w:r w:rsidR="007D42A0" w:rsidRPr="00C61402">
        <w:rPr>
          <w:i/>
          <w:lang w:val="en-GB"/>
        </w:rPr>
        <w:t>Q</w:t>
      </w:r>
      <w:r w:rsidR="007D42A0" w:rsidRPr="00C61402">
        <w:rPr>
          <w:lang w:val="en-GB"/>
        </w:rPr>
        <w:t xml:space="preserve">) </w:t>
      </w:r>
      <w:r w:rsidR="007D42A0" w:rsidRPr="00C61402">
        <w:rPr>
          <w:rFonts w:ascii="Corbel" w:hAnsi="Corbel"/>
          <w:lang w:val="en-GB"/>
        </w:rPr>
        <w:t>∙</w:t>
      </w:r>
      <w:r w:rsidR="007D42A0" w:rsidRPr="00C61402">
        <w:rPr>
          <w:lang w:val="en-GB"/>
        </w:rPr>
        <w:t xml:space="preserve"> </w:t>
      </w:r>
      <w:r w:rsidR="007D42A0" w:rsidRPr="00C61402">
        <w:rPr>
          <w:i/>
          <w:lang w:val="en-GB"/>
        </w:rPr>
        <w:t>Q</w:t>
      </w:r>
    </w:p>
    <w:p w14:paraId="5B3A441E" w14:textId="5E0A419C" w:rsidR="00DF65D1" w:rsidRPr="00C61402" w:rsidRDefault="00D76BDF" w:rsidP="007D42A0">
      <w:pPr>
        <w:ind w:left="709"/>
        <w:rPr>
          <w:lang w:val="en-GB"/>
        </w:rPr>
      </w:pPr>
      <w:r w:rsidRPr="00C61402">
        <w:rPr>
          <w:i/>
          <w:lang w:val="en-GB"/>
        </w:rPr>
        <w:t>P</w:t>
      </w:r>
      <w:r w:rsidR="007D42A0" w:rsidRPr="00C61402">
        <w:rPr>
          <w:lang w:val="en-GB"/>
        </w:rPr>
        <w:t>(</w:t>
      </w:r>
      <w:r w:rsidR="007D42A0" w:rsidRPr="00C61402">
        <w:rPr>
          <w:i/>
          <w:lang w:val="en-GB"/>
        </w:rPr>
        <w:t>Q</w:t>
      </w:r>
      <w:r w:rsidR="007D42A0" w:rsidRPr="00C61402">
        <w:rPr>
          <w:lang w:val="en-GB"/>
        </w:rPr>
        <w:t xml:space="preserve">) = </w:t>
      </w:r>
      <w:r w:rsidR="007D42A0" w:rsidRPr="00C61402">
        <w:rPr>
          <w:rFonts w:ascii="Corbel" w:hAnsi="Corbel"/>
          <w:lang w:val="en-GB"/>
        </w:rPr>
        <w:t>−</w:t>
      </w:r>
      <w:r w:rsidR="00DF65D1" w:rsidRPr="00C61402">
        <w:rPr>
          <w:lang w:val="en-GB"/>
        </w:rPr>
        <w:t>1</w:t>
      </w:r>
      <w:r w:rsidRPr="00C61402">
        <w:rPr>
          <w:lang w:val="en-GB"/>
        </w:rPr>
        <w:t>.</w:t>
      </w:r>
      <w:r w:rsidR="00DF65D1" w:rsidRPr="00C61402">
        <w:rPr>
          <w:lang w:val="en-GB"/>
        </w:rPr>
        <w:t xml:space="preserve">4 </w:t>
      </w:r>
      <w:r w:rsidR="00DF65D1" w:rsidRPr="00C61402">
        <w:rPr>
          <w:i/>
          <w:lang w:val="en-GB"/>
        </w:rPr>
        <w:t>Q</w:t>
      </w:r>
      <w:r w:rsidR="00DF65D1" w:rsidRPr="00C61402">
        <w:rPr>
          <w:vertAlign w:val="superscript"/>
          <w:lang w:val="en-GB"/>
        </w:rPr>
        <w:t>2</w:t>
      </w:r>
      <w:r w:rsidR="00DF65D1" w:rsidRPr="00C61402">
        <w:rPr>
          <w:lang w:val="en-GB"/>
        </w:rPr>
        <w:t xml:space="preserve"> + 400 </w:t>
      </w:r>
      <w:r w:rsidR="00DF65D1" w:rsidRPr="00C61402">
        <w:rPr>
          <w:i/>
          <w:lang w:val="en-GB"/>
        </w:rPr>
        <w:t>Q</w:t>
      </w:r>
      <w:r w:rsidR="00DF65D1" w:rsidRPr="00C61402">
        <w:rPr>
          <w:lang w:val="en-GB"/>
        </w:rPr>
        <w:t xml:space="preserve"> − 20000</w:t>
      </w:r>
    </w:p>
    <w:p w14:paraId="35B4B4D5" w14:textId="0C03AC10" w:rsidR="007D42A0" w:rsidRPr="00C61402" w:rsidRDefault="007D42A0" w:rsidP="00A54467">
      <w:pPr>
        <w:pStyle w:val="Odstavecseseznamem"/>
        <w:numPr>
          <w:ilvl w:val="0"/>
          <w:numId w:val="14"/>
        </w:numPr>
        <w:rPr>
          <w:lang w:val="en-GB"/>
        </w:rPr>
      </w:pPr>
      <w:r w:rsidRPr="00C61402">
        <w:rPr>
          <w:lang w:val="en-GB"/>
        </w:rPr>
        <w:t>Stage of profitable production</w:t>
      </w:r>
    </w:p>
    <w:p w14:paraId="3AEC8F65" w14:textId="3F6B28B3" w:rsidR="007D42A0" w:rsidRPr="00C61402" w:rsidRDefault="00D76BDF" w:rsidP="007D42A0">
      <w:pPr>
        <w:ind w:left="1080"/>
        <w:rPr>
          <w:lang w:val="en-GB"/>
        </w:rPr>
      </w:pPr>
      <w:r w:rsidRPr="00C61402">
        <w:rPr>
          <w:i/>
          <w:lang w:val="en-GB"/>
        </w:rPr>
        <w:t>P</w:t>
      </w:r>
      <w:r w:rsidR="007D42A0" w:rsidRPr="00C61402">
        <w:rPr>
          <w:lang w:val="en-GB"/>
        </w:rPr>
        <w:t>(</w:t>
      </w:r>
      <w:r w:rsidR="007D42A0" w:rsidRPr="00C61402">
        <w:rPr>
          <w:i/>
          <w:lang w:val="en-GB"/>
        </w:rPr>
        <w:t>Q</w:t>
      </w:r>
      <w:r w:rsidR="007D42A0" w:rsidRPr="00C61402">
        <w:rPr>
          <w:lang w:val="en-GB"/>
        </w:rPr>
        <w:t>) &gt; 0</w:t>
      </w:r>
    </w:p>
    <w:p w14:paraId="655427EF" w14:textId="12CF67E0" w:rsidR="00DF65D1" w:rsidRPr="00C61402" w:rsidRDefault="00DF65D1" w:rsidP="007D42A0">
      <w:pPr>
        <w:ind w:left="1080"/>
        <w:rPr>
          <w:lang w:val="en-GB"/>
        </w:rPr>
      </w:pPr>
      <w:r w:rsidRPr="00C61402">
        <w:rPr>
          <w:lang w:val="en-GB"/>
        </w:rPr>
        <w:t>64</w:t>
      </w:r>
      <w:r w:rsidR="00D76BDF" w:rsidRPr="00C61402">
        <w:rPr>
          <w:lang w:val="en-GB"/>
        </w:rPr>
        <w:t>.</w:t>
      </w:r>
      <w:r w:rsidRPr="00C61402">
        <w:rPr>
          <w:lang w:val="en-GB"/>
        </w:rPr>
        <w:t xml:space="preserve">6 &lt; </w:t>
      </w:r>
      <w:r w:rsidRPr="00C61402">
        <w:rPr>
          <w:i/>
          <w:lang w:val="en-GB"/>
        </w:rPr>
        <w:t>Q</w:t>
      </w:r>
      <w:r w:rsidRPr="00C61402">
        <w:rPr>
          <w:lang w:val="en-GB"/>
        </w:rPr>
        <w:t xml:space="preserve"> &lt; 221</w:t>
      </w:r>
      <w:r w:rsidR="00D76BDF" w:rsidRPr="00C61402">
        <w:rPr>
          <w:lang w:val="en-GB"/>
        </w:rPr>
        <w:t>.</w:t>
      </w:r>
      <w:r w:rsidRPr="00C61402">
        <w:rPr>
          <w:lang w:val="en-GB"/>
        </w:rPr>
        <w:t>1</w:t>
      </w:r>
    </w:p>
    <w:p w14:paraId="5B36A2A7" w14:textId="5A0AB9E8" w:rsidR="007D42A0" w:rsidRPr="00C61402" w:rsidRDefault="007D42A0" w:rsidP="00A54467">
      <w:pPr>
        <w:pStyle w:val="Odstavecseseznamem"/>
        <w:numPr>
          <w:ilvl w:val="0"/>
          <w:numId w:val="14"/>
        </w:numPr>
        <w:rPr>
          <w:lang w:val="en-GB"/>
        </w:rPr>
      </w:pPr>
      <w:r w:rsidRPr="00C61402">
        <w:rPr>
          <w:lang w:val="en-GB"/>
        </w:rPr>
        <w:t>The maximum profit</w:t>
      </w:r>
    </w:p>
    <w:p w14:paraId="21C82A28" w14:textId="7E6453D8" w:rsidR="007D42A0" w:rsidRPr="00C61402" w:rsidRDefault="007D42A0" w:rsidP="007D42A0">
      <w:pPr>
        <w:ind w:left="1080"/>
        <w:rPr>
          <w:lang w:val="en-GB"/>
        </w:rPr>
      </w:pPr>
      <w:r w:rsidRPr="00C61402">
        <w:rPr>
          <w:lang w:val="en-GB"/>
        </w:rPr>
        <w:t xml:space="preserve">First derivative of profit function: </w:t>
      </w:r>
      <w:r w:rsidR="00D76BDF" w:rsidRPr="00C61402">
        <w:rPr>
          <w:i/>
          <w:lang w:val="en-GB"/>
        </w:rPr>
        <w:t>P</w:t>
      </w:r>
      <w:r w:rsidRPr="00C61402">
        <w:rPr>
          <w:i/>
          <w:lang w:val="en-GB"/>
        </w:rPr>
        <w:t>‘</w:t>
      </w:r>
      <w:r w:rsidRPr="00C61402">
        <w:rPr>
          <w:lang w:val="en-GB"/>
        </w:rPr>
        <w:t>(</w:t>
      </w:r>
      <w:r w:rsidRPr="00C61402">
        <w:rPr>
          <w:i/>
          <w:lang w:val="en-GB"/>
        </w:rPr>
        <w:t>Q</w:t>
      </w:r>
      <w:r w:rsidRPr="00C61402">
        <w:rPr>
          <w:lang w:val="en-GB"/>
        </w:rPr>
        <w:t xml:space="preserve">) = </w:t>
      </w:r>
      <w:r w:rsidRPr="00C61402">
        <w:rPr>
          <w:rFonts w:ascii="Corbel" w:hAnsi="Corbel"/>
          <w:lang w:val="en-GB"/>
        </w:rPr>
        <w:t>−2</w:t>
      </w:r>
      <w:r w:rsidR="00D76BDF" w:rsidRPr="00C61402">
        <w:rPr>
          <w:rFonts w:ascii="Corbel" w:hAnsi="Corbel"/>
          <w:lang w:val="en-GB"/>
        </w:rPr>
        <w:t>.</w:t>
      </w:r>
      <w:r w:rsidRPr="00C61402">
        <w:rPr>
          <w:lang w:val="en-GB"/>
        </w:rPr>
        <w:t xml:space="preserve">8 </w:t>
      </w:r>
      <w:r w:rsidRPr="00C61402">
        <w:rPr>
          <w:i/>
          <w:lang w:val="en-GB"/>
        </w:rPr>
        <w:t>Q</w:t>
      </w:r>
      <w:r w:rsidRPr="00C61402">
        <w:rPr>
          <w:lang w:val="en-GB"/>
        </w:rPr>
        <w:t xml:space="preserve"> + 400</w:t>
      </w:r>
      <w:r w:rsidR="00D76BDF" w:rsidRPr="00C61402">
        <w:rPr>
          <w:lang w:val="en-GB"/>
        </w:rPr>
        <w:t xml:space="preserve"> = 0</w:t>
      </w:r>
    </w:p>
    <w:p w14:paraId="253AFFD9" w14:textId="4042290E" w:rsidR="00D76BDF" w:rsidRPr="00C61402" w:rsidRDefault="00D76BDF" w:rsidP="007D42A0">
      <w:pPr>
        <w:ind w:left="1080"/>
        <w:rPr>
          <w:lang w:val="en-GB"/>
        </w:rPr>
      </w:pPr>
      <w:r w:rsidRPr="00C61402">
        <w:rPr>
          <w:i/>
          <w:lang w:val="en-GB"/>
        </w:rPr>
        <w:t>Q</w:t>
      </w:r>
      <w:r w:rsidRPr="00C61402">
        <w:rPr>
          <w:lang w:val="en-GB"/>
        </w:rPr>
        <w:t xml:space="preserve"> = 142.85</w:t>
      </w:r>
    </w:p>
    <w:p w14:paraId="688CF162" w14:textId="42B5BB93" w:rsidR="00DF65D1" w:rsidRPr="00C61402" w:rsidRDefault="00D76BDF" w:rsidP="007D42A0">
      <w:pPr>
        <w:ind w:left="1080"/>
        <w:rPr>
          <w:lang w:val="en-GB"/>
        </w:rPr>
      </w:pPr>
      <w:r w:rsidRPr="00C61402">
        <w:rPr>
          <w:i/>
          <w:lang w:val="en-GB"/>
        </w:rPr>
        <w:t>P</w:t>
      </w:r>
      <w:r w:rsidRPr="00C61402">
        <w:rPr>
          <w:lang w:val="en-GB"/>
        </w:rPr>
        <w:t>(</w:t>
      </w:r>
      <w:r w:rsidRPr="00C61402">
        <w:rPr>
          <w:i/>
          <w:lang w:val="en-GB"/>
        </w:rPr>
        <w:t>Q</w:t>
      </w:r>
      <w:r w:rsidRPr="00C61402">
        <w:rPr>
          <w:lang w:val="en-GB"/>
        </w:rPr>
        <w:t xml:space="preserve"> = 142.85) = 8571</w:t>
      </w:r>
    </w:p>
    <w:p w14:paraId="16C54925" w14:textId="08CB2EB5" w:rsidR="00D76BDF" w:rsidRPr="00C61402" w:rsidRDefault="00E058AC" w:rsidP="00A54467">
      <w:pPr>
        <w:pStyle w:val="Odstavecseseznamem"/>
        <w:numPr>
          <w:ilvl w:val="0"/>
          <w:numId w:val="14"/>
        </w:numPr>
        <w:rPr>
          <w:lang w:val="en-GB"/>
        </w:rPr>
      </w:pPr>
      <w:r w:rsidRPr="00C61402">
        <w:rPr>
          <w:lang w:val="en-GB"/>
        </w:rPr>
        <w:t>S</w:t>
      </w:r>
      <w:r w:rsidR="00D76BDF" w:rsidRPr="00C61402">
        <w:rPr>
          <w:lang w:val="en-GB"/>
        </w:rPr>
        <w:t xml:space="preserve">tage of production for the required profit </w:t>
      </w:r>
      <w:r w:rsidR="00D76BDF" w:rsidRPr="00C61402">
        <w:rPr>
          <w:i/>
          <w:lang w:val="en-GB"/>
        </w:rPr>
        <w:t>P</w:t>
      </w:r>
      <w:r w:rsidR="00D76BDF" w:rsidRPr="00C61402">
        <w:rPr>
          <w:vertAlign w:val="subscript"/>
          <w:lang w:val="en-GB"/>
        </w:rPr>
        <w:t>min</w:t>
      </w:r>
      <w:r w:rsidR="00D76BDF" w:rsidRPr="00C61402">
        <w:rPr>
          <w:lang w:val="en-GB"/>
        </w:rPr>
        <w:t xml:space="preserve"> ≥ 3000;</w:t>
      </w:r>
    </w:p>
    <w:p w14:paraId="324BCA33" w14:textId="3AA22883" w:rsidR="00D76BDF" w:rsidRPr="00C61402" w:rsidRDefault="00D76BDF" w:rsidP="00D76BDF">
      <w:pPr>
        <w:ind w:left="1080"/>
        <w:rPr>
          <w:lang w:val="en-GB"/>
        </w:rPr>
      </w:pPr>
      <w:r w:rsidRPr="00C61402">
        <w:rPr>
          <w:i/>
          <w:lang w:val="en-GB"/>
        </w:rPr>
        <w:t>P</w:t>
      </w:r>
      <w:r w:rsidRPr="00C61402">
        <w:rPr>
          <w:lang w:val="en-GB"/>
        </w:rPr>
        <w:t>(</w:t>
      </w:r>
      <w:r w:rsidRPr="00C61402">
        <w:rPr>
          <w:i/>
          <w:lang w:val="en-GB"/>
        </w:rPr>
        <w:t>Q</w:t>
      </w:r>
      <w:r w:rsidRPr="00C61402">
        <w:rPr>
          <w:lang w:val="en-GB"/>
        </w:rPr>
        <w:t>) ≥ 3000</w:t>
      </w:r>
    </w:p>
    <w:p w14:paraId="02153C95" w14:textId="583B07E8" w:rsidR="00DF65D1" w:rsidRPr="00C61402" w:rsidRDefault="00DF65D1" w:rsidP="00D76BDF">
      <w:pPr>
        <w:ind w:left="1080"/>
        <w:rPr>
          <w:lang w:val="en-GB"/>
        </w:rPr>
      </w:pPr>
      <w:r w:rsidRPr="00C61402">
        <w:rPr>
          <w:lang w:val="en-GB"/>
        </w:rPr>
        <w:t xml:space="preserve">79,8 </w:t>
      </w:r>
      <w:r w:rsidRPr="00C61402">
        <w:rPr>
          <w:lang w:val="en-GB"/>
        </w:rPr>
        <w:sym w:font="Symbol" w:char="F0A3"/>
      </w:r>
      <w:r w:rsidRPr="00C61402">
        <w:rPr>
          <w:lang w:val="en-GB"/>
        </w:rPr>
        <w:t xml:space="preserve"> </w:t>
      </w:r>
      <w:r w:rsidRPr="00C61402">
        <w:rPr>
          <w:i/>
          <w:lang w:val="en-GB"/>
        </w:rPr>
        <w:t>Q</w:t>
      </w:r>
      <w:r w:rsidR="00D76BDF" w:rsidRPr="00C61402">
        <w:rPr>
          <w:i/>
          <w:vertAlign w:val="subscript"/>
          <w:lang w:val="en-GB"/>
        </w:rPr>
        <w:t>P</w:t>
      </w:r>
      <w:r w:rsidR="00D76BDF" w:rsidRPr="00C61402">
        <w:rPr>
          <w:vertAlign w:val="subscript"/>
          <w:lang w:val="en-GB"/>
        </w:rPr>
        <w:t>min</w:t>
      </w:r>
      <w:r w:rsidRPr="00C61402">
        <w:rPr>
          <w:lang w:val="en-GB"/>
        </w:rPr>
        <w:t xml:space="preserve"> </w:t>
      </w:r>
      <w:r w:rsidRPr="00C61402">
        <w:rPr>
          <w:lang w:val="en-GB"/>
        </w:rPr>
        <w:sym w:font="Symbol" w:char="F0A3"/>
      </w:r>
      <w:r w:rsidRPr="00C61402">
        <w:rPr>
          <w:lang w:val="en-GB"/>
        </w:rPr>
        <w:t xml:space="preserve"> 205,9</w:t>
      </w:r>
    </w:p>
    <w:p w14:paraId="240151A5" w14:textId="79D3828B" w:rsidR="00D76BDF" w:rsidRPr="00C61402" w:rsidRDefault="00E058AC" w:rsidP="00A54467">
      <w:pPr>
        <w:pStyle w:val="Odstavecseseznamem"/>
        <w:numPr>
          <w:ilvl w:val="0"/>
          <w:numId w:val="13"/>
        </w:numPr>
        <w:rPr>
          <w:lang w:val="en-GB"/>
        </w:rPr>
      </w:pPr>
      <w:r w:rsidRPr="00C61402">
        <w:rPr>
          <w:lang w:val="en-GB"/>
        </w:rPr>
        <w:t>E</w:t>
      </w:r>
      <w:r w:rsidR="00D76BDF" w:rsidRPr="00C61402">
        <w:rPr>
          <w:lang w:val="en-GB"/>
        </w:rPr>
        <w:t>nd point of production</w:t>
      </w:r>
    </w:p>
    <w:p w14:paraId="6BAB419F" w14:textId="3C1088C2" w:rsidR="00D76BDF" w:rsidRPr="00C61402" w:rsidRDefault="00D76BDF" w:rsidP="00D76BDF">
      <w:pPr>
        <w:ind w:left="1080"/>
        <w:rPr>
          <w:lang w:val="en-GB"/>
        </w:rPr>
      </w:pPr>
      <w:r w:rsidRPr="00C61402">
        <w:rPr>
          <w:i/>
          <w:lang w:val="en-GB"/>
        </w:rPr>
        <w:t>p</w:t>
      </w:r>
      <w:r w:rsidRPr="00C61402">
        <w:rPr>
          <w:lang w:val="en-GB"/>
        </w:rPr>
        <w:t>(</w:t>
      </w:r>
      <w:r w:rsidRPr="00C61402">
        <w:rPr>
          <w:i/>
          <w:lang w:val="en-GB"/>
        </w:rPr>
        <w:t>Q</w:t>
      </w:r>
      <w:r w:rsidRPr="00C61402">
        <w:rPr>
          <w:lang w:val="en-GB"/>
        </w:rPr>
        <w:t xml:space="preserve">) = </w:t>
      </w:r>
      <w:r w:rsidRPr="00C61402">
        <w:rPr>
          <w:i/>
          <w:lang w:val="en-GB"/>
        </w:rPr>
        <w:t>UVC</w:t>
      </w:r>
      <w:r w:rsidRPr="00C61402">
        <w:rPr>
          <w:lang w:val="en-GB"/>
        </w:rPr>
        <w:t>(</w:t>
      </w:r>
      <w:r w:rsidRPr="00C61402">
        <w:rPr>
          <w:i/>
          <w:lang w:val="en-GB"/>
        </w:rPr>
        <w:t>Q</w:t>
      </w:r>
      <w:r w:rsidRPr="00C61402">
        <w:rPr>
          <w:lang w:val="en-GB"/>
        </w:rPr>
        <w:t>)</w:t>
      </w:r>
    </w:p>
    <w:p w14:paraId="4D867383" w14:textId="7887FBA1" w:rsidR="00D76BDF" w:rsidRPr="00C61402" w:rsidRDefault="00D76BDF" w:rsidP="00D76BDF">
      <w:pPr>
        <w:ind w:left="1080"/>
        <w:rPr>
          <w:lang w:val="en-GB"/>
        </w:rPr>
      </w:pPr>
      <w:r w:rsidRPr="00C61402">
        <w:rPr>
          <w:lang w:val="en-GB"/>
        </w:rPr>
        <w:t xml:space="preserve">500 </w:t>
      </w:r>
      <w:r w:rsidRPr="00C61402">
        <w:rPr>
          <w:rFonts w:ascii="Corbel" w:hAnsi="Corbel"/>
          <w:lang w:val="en-GB"/>
        </w:rPr>
        <w:t>−</w:t>
      </w:r>
      <w:r w:rsidRPr="00C61402">
        <w:rPr>
          <w:lang w:val="en-GB"/>
        </w:rPr>
        <w:t xml:space="preserve"> 0.1 </w:t>
      </w:r>
      <w:r w:rsidRPr="00C61402">
        <w:rPr>
          <w:i/>
          <w:lang w:val="en-GB"/>
        </w:rPr>
        <w:t xml:space="preserve">Q </w:t>
      </w:r>
      <w:r w:rsidRPr="00C61402">
        <w:rPr>
          <w:lang w:val="en-GB"/>
        </w:rPr>
        <w:t xml:space="preserve">= 100 + 1.3 </w:t>
      </w:r>
      <w:r w:rsidRPr="00C61402">
        <w:rPr>
          <w:i/>
          <w:lang w:val="en-GB"/>
        </w:rPr>
        <w:t>Q</w:t>
      </w:r>
    </w:p>
    <w:p w14:paraId="03C1DCE6" w14:textId="7FDDEBA8" w:rsidR="00DF65D1" w:rsidRPr="00C61402" w:rsidRDefault="00DF65D1" w:rsidP="00D76BDF">
      <w:pPr>
        <w:ind w:left="1080"/>
        <w:rPr>
          <w:lang w:val="en-GB"/>
        </w:rPr>
      </w:pPr>
      <w:r w:rsidRPr="00C61402">
        <w:rPr>
          <w:i/>
          <w:lang w:val="en-GB"/>
        </w:rPr>
        <w:t>Q</w:t>
      </w:r>
      <w:r w:rsidRPr="00C61402">
        <w:rPr>
          <w:lang w:val="en-GB"/>
        </w:rPr>
        <w:t xml:space="preserve"> = 285</w:t>
      </w:r>
      <w:r w:rsidR="00D76BDF" w:rsidRPr="00C61402">
        <w:rPr>
          <w:lang w:val="en-GB"/>
        </w:rPr>
        <w:t>.</w:t>
      </w:r>
      <w:r w:rsidRPr="00C61402">
        <w:rPr>
          <w:lang w:val="en-GB"/>
        </w:rPr>
        <w:t>7</w:t>
      </w:r>
    </w:p>
    <w:p w14:paraId="4EDD84CB" w14:textId="42ED1A79" w:rsidR="00475FF9" w:rsidRPr="00C61402" w:rsidRDefault="00475FF9" w:rsidP="009313DB">
      <w:pPr>
        <w:pStyle w:val="Nadpis2"/>
      </w:pPr>
      <w:bookmarkStart w:id="275" w:name="_Toc180897294"/>
      <w:bookmarkStart w:id="276" w:name="_Toc63174583"/>
      <w:r w:rsidRPr="00C61402">
        <w:t>Break-even point in relation to cost/</w:t>
      </w:r>
      <w:r w:rsidR="007E2230" w:rsidRPr="00C61402">
        <w:t>revenue</w:t>
      </w:r>
      <w:r w:rsidRPr="00C61402">
        <w:t xml:space="preserve"> ratio</w:t>
      </w:r>
      <w:bookmarkEnd w:id="275"/>
      <w:bookmarkEnd w:id="276"/>
    </w:p>
    <w:p w14:paraId="233C34F1" w14:textId="1ACE3638" w:rsidR="00475FF9" w:rsidRPr="00C61402" w:rsidRDefault="00475FF9" w:rsidP="00475FF9">
      <w:pPr>
        <w:rPr>
          <w:lang w:val="en-GB"/>
        </w:rPr>
      </w:pPr>
      <w:r w:rsidRPr="00C61402">
        <w:rPr>
          <w:lang w:val="en-GB"/>
        </w:rPr>
        <w:t>The break-even point can also be analyzed at the aggregate level of the whole company. The sales function lies on a 45° angle to the x-axis. Therefore, in the break-even point figure, with regards to the cost/</w:t>
      </w:r>
      <w:r w:rsidR="007E2230" w:rsidRPr="00C61402">
        <w:rPr>
          <w:lang w:val="en-GB"/>
        </w:rPr>
        <w:t>revenue</w:t>
      </w:r>
      <w:r w:rsidRPr="00C61402">
        <w:rPr>
          <w:lang w:val="en-GB"/>
        </w:rPr>
        <w:t xml:space="preserve"> ratio, the unit sales are shown as line 1 which runs parallel to the x-axis.</w:t>
      </w:r>
    </w:p>
    <w:p w14:paraId="57C7C92E" w14:textId="69BFEFC6" w:rsidR="00475FF9" w:rsidRPr="00C61402" w:rsidRDefault="007E2230" w:rsidP="00475FF9">
      <w:pPr>
        <w:rPr>
          <w:lang w:val="en-GB"/>
        </w:rPr>
      </w:pPr>
      <w:r w:rsidRPr="00C61402">
        <w:rPr>
          <w:lang w:val="en-GB"/>
        </w:rPr>
        <w:t>Total</w:t>
      </w:r>
      <w:r w:rsidR="00475FF9" w:rsidRPr="00C61402">
        <w:rPr>
          <w:lang w:val="en-GB"/>
        </w:rPr>
        <w:t xml:space="preserve"> cost/</w:t>
      </w:r>
      <w:r w:rsidRPr="00C61402">
        <w:rPr>
          <w:lang w:val="en-GB"/>
        </w:rPr>
        <w:t>revenue</w:t>
      </w:r>
      <w:r w:rsidR="00475FF9" w:rsidRPr="00C61402">
        <w:rPr>
          <w:lang w:val="en-GB"/>
        </w:rPr>
        <w:t xml:space="preserve"> ratio (</w:t>
      </w:r>
      <w:r w:rsidRPr="00C61402">
        <w:rPr>
          <w:i/>
          <w:lang w:val="en-GB"/>
        </w:rPr>
        <w:t>crr</w:t>
      </w:r>
      <w:r w:rsidR="00475FF9" w:rsidRPr="00C61402">
        <w:rPr>
          <w:lang w:val="en-GB"/>
        </w:rPr>
        <w:t>) is given by the following equation:</w:t>
      </w:r>
    </w:p>
    <w:p w14:paraId="267DDC6E" w14:textId="02BFC974" w:rsidR="00475FF9" w:rsidRPr="00C61402" w:rsidRDefault="007E2230" w:rsidP="00475FF9">
      <w:pPr>
        <w:pStyle w:val="vzorec"/>
        <w:rPr>
          <w:lang w:val="en-GB"/>
        </w:rPr>
      </w:pPr>
      <w:r w:rsidRPr="00C61402">
        <w:rPr>
          <w:position w:val="-22"/>
          <w:lang w:val="en-GB"/>
        </w:rPr>
        <w:object w:dxaOrig="1140" w:dyaOrig="540" w14:anchorId="012A605A">
          <v:shape id="_x0000_i1328" type="#_x0000_t75" style="width:56.5pt;height:26.5pt" o:ole="">
            <v:imagedata r:id="rId652" o:title=""/>
          </v:shape>
          <o:OLEObject Type="Embed" ProgID="Equation.DSMT4" ShapeID="_x0000_i1328" DrawAspect="Content" ObjectID="_1674378935" r:id="rId653"/>
        </w:object>
      </w:r>
    </w:p>
    <w:p w14:paraId="457E1EF5" w14:textId="7FFAE668" w:rsidR="00475FF9" w:rsidRPr="00C61402" w:rsidRDefault="00475FF9" w:rsidP="00475FF9">
      <w:pPr>
        <w:rPr>
          <w:lang w:val="en-GB"/>
        </w:rPr>
      </w:pPr>
      <w:r w:rsidRPr="00C61402">
        <w:rPr>
          <w:lang w:val="en-GB"/>
        </w:rPr>
        <w:t xml:space="preserve">The </w:t>
      </w:r>
      <w:r w:rsidR="007E2230" w:rsidRPr="00C61402">
        <w:rPr>
          <w:lang w:val="en-GB"/>
        </w:rPr>
        <w:t>total</w:t>
      </w:r>
      <w:r w:rsidRPr="00C61402">
        <w:rPr>
          <w:lang w:val="en-GB"/>
        </w:rPr>
        <w:t xml:space="preserve"> cost/</w:t>
      </w:r>
      <w:r w:rsidR="007E2230" w:rsidRPr="00C61402">
        <w:rPr>
          <w:lang w:val="en-GB"/>
        </w:rPr>
        <w:t>revenue</w:t>
      </w:r>
      <w:r w:rsidRPr="00C61402">
        <w:rPr>
          <w:lang w:val="en-GB"/>
        </w:rPr>
        <w:t xml:space="preserve"> ratio creates the cost/revenue ratio for both the fixed costs and the </w:t>
      </w:r>
      <w:r w:rsidR="007E2230" w:rsidRPr="00C61402">
        <w:rPr>
          <w:lang w:val="en-GB"/>
        </w:rPr>
        <w:t xml:space="preserve">variable </w:t>
      </w:r>
      <w:r w:rsidRPr="00C61402">
        <w:rPr>
          <w:lang w:val="en-GB"/>
        </w:rPr>
        <w:t xml:space="preserve">proportional costs. </w:t>
      </w:r>
    </w:p>
    <w:p w14:paraId="12768349" w14:textId="4AEB1FEB" w:rsidR="00475FF9" w:rsidRPr="00C61402" w:rsidRDefault="00475FF9" w:rsidP="00475FF9">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30</w:t>
      </w:r>
      <w:r w:rsidRPr="00C61402">
        <w:fldChar w:fldCharType="end"/>
      </w:r>
      <w:r w:rsidRPr="00C61402">
        <w:t xml:space="preserve"> Break-even point for aggregated data using the indicators of the cost/revenue ratio</w:t>
      </w:r>
    </w:p>
    <w:p w14:paraId="3EE955CC" w14:textId="2771970D" w:rsidR="00980CCB" w:rsidRPr="00C61402" w:rsidRDefault="00980CCB" w:rsidP="00980CCB">
      <w:pPr>
        <w:rPr>
          <w:lang w:val="en-GB"/>
        </w:rPr>
      </w:pPr>
      <w:r w:rsidRPr="00C61402">
        <w:rPr>
          <w:noProof/>
        </w:rPr>
        <mc:AlternateContent>
          <mc:Choice Requires="wpc">
            <w:drawing>
              <wp:inline distT="0" distB="0" distL="0" distR="0" wp14:anchorId="4BBC87A4" wp14:editId="4F146181">
                <wp:extent cx="5521960" cy="2847372"/>
                <wp:effectExtent l="0" t="0" r="0" b="0"/>
                <wp:docPr id="1100" name="Plátno 11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65" name="Textové pole 1065"/>
                        <wps:cNvSpPr txBox="1"/>
                        <wps:spPr>
                          <a:xfrm>
                            <a:off x="4883150" y="1585855"/>
                            <a:ext cx="305615" cy="295031"/>
                          </a:xfrm>
                          <a:prstGeom prst="rect">
                            <a:avLst/>
                          </a:prstGeom>
                          <a:noFill/>
                          <a:ln w="6350">
                            <a:noFill/>
                          </a:ln>
                        </wps:spPr>
                        <wps:txbx>
                          <w:txbxContent>
                            <w:p w14:paraId="188D3845" w14:textId="0AA90EEC" w:rsidR="00AE7A89" w:rsidRPr="007C14EC" w:rsidRDefault="00AE7A89" w:rsidP="00980CCB">
                              <w:pPr>
                                <w:rPr>
                                  <w:i/>
                                  <w:vertAlign w:val="subscript"/>
                                </w:rPr>
                              </w:pPr>
                              <w:r>
                                <w:rPr>
                                  <w:i/>
                                </w:rPr>
                                <w:t>vcrr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6" name="Přímá spojnice 1066"/>
                        <wps:cNvCnPr/>
                        <wps:spPr>
                          <a:xfrm>
                            <a:off x="431800" y="107949"/>
                            <a:ext cx="0" cy="2629463"/>
                          </a:xfrm>
                          <a:prstGeom prst="line">
                            <a:avLst/>
                          </a:prstGeom>
                        </wps:spPr>
                        <wps:style>
                          <a:lnRef idx="1">
                            <a:schemeClr val="dk1"/>
                          </a:lnRef>
                          <a:fillRef idx="0">
                            <a:schemeClr val="dk1"/>
                          </a:fillRef>
                          <a:effectRef idx="0">
                            <a:schemeClr val="dk1"/>
                          </a:effectRef>
                          <a:fontRef idx="minor">
                            <a:schemeClr val="tx1"/>
                          </a:fontRef>
                        </wps:style>
                        <wps:bodyPr/>
                      </wps:wsp>
                      <wps:wsp>
                        <wps:cNvPr id="1067" name="Přímá spojnice 1067"/>
                        <wps:cNvCnPr/>
                        <wps:spPr>
                          <a:xfrm>
                            <a:off x="425450" y="2087950"/>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68" name="Textové pole 1068"/>
                        <wps:cNvSpPr txBox="1"/>
                        <wps:spPr>
                          <a:xfrm>
                            <a:off x="174022" y="6746"/>
                            <a:ext cx="432000" cy="414000"/>
                          </a:xfrm>
                          <a:prstGeom prst="rect">
                            <a:avLst/>
                          </a:prstGeom>
                          <a:noFill/>
                          <a:ln w="6350">
                            <a:noFill/>
                          </a:ln>
                        </wps:spPr>
                        <wps:txbx>
                          <w:txbxContent>
                            <w:p w14:paraId="7CB47BA4" w14:textId="77777777" w:rsidR="00AE7A89" w:rsidRPr="003A6EE3" w:rsidRDefault="00AE7A89" w:rsidP="00980CCB">
                              <w:pPr>
                                <w:rPr>
                                  <w:i/>
                                </w:rPr>
                              </w:pPr>
                              <w:r>
                                <w:rPr>
                                  <w:i/>
                                </w:rPr>
                                <w:t xml:space="preserve">S, </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9" name="Přímá spojnice 1069"/>
                        <wps:cNvCnPr/>
                        <wps:spPr>
                          <a:xfrm>
                            <a:off x="3079750" y="107957"/>
                            <a:ext cx="0" cy="2629424"/>
                          </a:xfrm>
                          <a:prstGeom prst="line">
                            <a:avLst/>
                          </a:prstGeom>
                        </wps:spPr>
                        <wps:style>
                          <a:lnRef idx="1">
                            <a:schemeClr val="dk1"/>
                          </a:lnRef>
                          <a:fillRef idx="0">
                            <a:schemeClr val="dk1"/>
                          </a:fillRef>
                          <a:effectRef idx="0">
                            <a:schemeClr val="dk1"/>
                          </a:effectRef>
                          <a:fontRef idx="minor">
                            <a:schemeClr val="tx1"/>
                          </a:fontRef>
                        </wps:style>
                        <wps:bodyPr/>
                      </wps:wsp>
                      <wps:wsp>
                        <wps:cNvPr id="1070" name="Přímá spojnice 1070"/>
                        <wps:cNvCnPr/>
                        <wps:spPr>
                          <a:xfrm>
                            <a:off x="3073400" y="2087958"/>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71" name="Textové pole 1071"/>
                        <wps:cNvSpPr txBox="1"/>
                        <wps:spPr>
                          <a:xfrm>
                            <a:off x="2803242" y="9486"/>
                            <a:ext cx="270158" cy="326728"/>
                          </a:xfrm>
                          <a:prstGeom prst="rect">
                            <a:avLst/>
                          </a:prstGeom>
                          <a:noFill/>
                          <a:ln w="6350">
                            <a:noFill/>
                          </a:ln>
                        </wps:spPr>
                        <wps:txbx>
                          <w:txbxContent>
                            <w:p w14:paraId="32F834D8" w14:textId="0BB45DBD" w:rsidR="00AE7A89" w:rsidRPr="003A6EE3" w:rsidRDefault="00AE7A89" w:rsidP="00980CCB">
                              <w:pPr>
                                <w:rPr>
                                  <w:i/>
                                </w:rPr>
                              </w:pPr>
                              <w:r>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2" name="Textové pole 1072"/>
                        <wps:cNvSpPr txBox="1"/>
                        <wps:spPr>
                          <a:xfrm>
                            <a:off x="2322010" y="2019255"/>
                            <a:ext cx="253357" cy="272510"/>
                          </a:xfrm>
                          <a:prstGeom prst="rect">
                            <a:avLst/>
                          </a:prstGeom>
                          <a:noFill/>
                          <a:ln w="6350">
                            <a:noFill/>
                          </a:ln>
                        </wps:spPr>
                        <wps:txbx>
                          <w:txbxContent>
                            <w:p w14:paraId="77101C74" w14:textId="0F1DA812" w:rsidR="00AE7A89" w:rsidRPr="003A6EE3" w:rsidRDefault="00AE7A89" w:rsidP="00980CCB">
                              <w:pPr>
                                <w:rPr>
                                  <w:i/>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3" name="Textové pole 1073"/>
                        <wps:cNvSpPr txBox="1"/>
                        <wps:spPr>
                          <a:xfrm>
                            <a:off x="4883150" y="2035195"/>
                            <a:ext cx="432000" cy="414000"/>
                          </a:xfrm>
                          <a:prstGeom prst="rect">
                            <a:avLst/>
                          </a:prstGeom>
                          <a:noFill/>
                          <a:ln w="6350">
                            <a:noFill/>
                          </a:ln>
                        </wps:spPr>
                        <wps:txbx>
                          <w:txbxContent>
                            <w:p w14:paraId="3CDEEDAF" w14:textId="56ACA382" w:rsidR="00AE7A89" w:rsidRPr="003A6EE3" w:rsidRDefault="00AE7A89" w:rsidP="00980CCB">
                              <w:pPr>
                                <w:rPr>
                                  <w:i/>
                                </w:rPr>
                              </w:pPr>
                              <w:r>
                                <w:rPr>
                                  <w:i/>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4" name="Textové pole 1074"/>
                        <wps:cNvSpPr txBox="1"/>
                        <wps:spPr>
                          <a:xfrm>
                            <a:off x="2228449" y="1409199"/>
                            <a:ext cx="289045" cy="309642"/>
                          </a:xfrm>
                          <a:prstGeom prst="rect">
                            <a:avLst/>
                          </a:prstGeom>
                          <a:noFill/>
                          <a:ln w="6350">
                            <a:noFill/>
                          </a:ln>
                        </wps:spPr>
                        <wps:txbx>
                          <w:txbxContent>
                            <w:p w14:paraId="7680E2EE" w14:textId="77777777" w:rsidR="00AE7A89" w:rsidRPr="007C14EC" w:rsidRDefault="00AE7A89" w:rsidP="00980CCB">
                              <w:pPr>
                                <w:rPr>
                                  <w:i/>
                                  <w:vertAlign w:val="subscript"/>
                                </w:rPr>
                              </w:pP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5" name="Volný tvar 1075"/>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 name="Textové pole 1076"/>
                        <wps:cNvSpPr txBox="1"/>
                        <wps:spPr>
                          <a:xfrm>
                            <a:off x="2245811" y="483224"/>
                            <a:ext cx="265896" cy="309641"/>
                          </a:xfrm>
                          <a:prstGeom prst="rect">
                            <a:avLst/>
                          </a:prstGeom>
                          <a:noFill/>
                          <a:ln w="6350">
                            <a:noFill/>
                          </a:ln>
                        </wps:spPr>
                        <wps:txbx>
                          <w:txbxContent>
                            <w:p w14:paraId="029A7C46" w14:textId="77777777" w:rsidR="00AE7A89" w:rsidRPr="007C14EC" w:rsidRDefault="00AE7A89" w:rsidP="00980CCB">
                              <w:pPr>
                                <w:rPr>
                                  <w:i/>
                                  <w:vertAlign w:val="subscript"/>
                                </w:rPr>
                              </w:pP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7" name="Textové pole 1077"/>
                        <wps:cNvSpPr txBox="1"/>
                        <wps:spPr>
                          <a:xfrm>
                            <a:off x="4883150" y="1409198"/>
                            <a:ext cx="320071" cy="296957"/>
                          </a:xfrm>
                          <a:prstGeom prst="rect">
                            <a:avLst/>
                          </a:prstGeom>
                          <a:noFill/>
                          <a:ln w="6350">
                            <a:noFill/>
                          </a:ln>
                        </wps:spPr>
                        <wps:txbx>
                          <w:txbxContent>
                            <w:p w14:paraId="004005B6" w14:textId="3A0EAD57" w:rsidR="00AE7A89" w:rsidRPr="00980CCB" w:rsidRDefault="00AE7A89" w:rsidP="00980CCB">
                              <w:pPr>
                                <w:rPr>
                                  <w:i/>
                                </w:rPr>
                              </w:pPr>
                              <w:r w:rsidRPr="00980CCB">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8" name="Textové pole 1078"/>
                        <wps:cNvSpPr txBox="1"/>
                        <wps:spPr>
                          <a:xfrm>
                            <a:off x="675028" y="336214"/>
                            <a:ext cx="1078535" cy="335115"/>
                          </a:xfrm>
                          <a:prstGeom prst="rect">
                            <a:avLst/>
                          </a:prstGeom>
                          <a:noFill/>
                          <a:ln w="6350">
                            <a:noFill/>
                          </a:ln>
                        </wps:spPr>
                        <wps:txbx>
                          <w:txbxContent>
                            <w:p w14:paraId="16DF0E8D" w14:textId="77777777" w:rsidR="00AE7A89" w:rsidRPr="00F4506D" w:rsidRDefault="00AE7A89" w:rsidP="00980CCB">
                              <w:r>
                                <w:t>Break-even 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9" name="Přímá spojnice 1079"/>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80" name="Přímá spojnice 1080"/>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1081" name="Přímá spojnice 1081"/>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82" name="Přímá spojnice 1082"/>
                        <wps:cNvCnPr/>
                        <wps:spPr>
                          <a:xfrm flipH="1">
                            <a:off x="431800" y="295154"/>
                            <a:ext cx="1752600" cy="1792282"/>
                          </a:xfrm>
                          <a:prstGeom prst="line">
                            <a:avLst/>
                          </a:prstGeom>
                        </wps:spPr>
                        <wps:style>
                          <a:lnRef idx="1">
                            <a:schemeClr val="dk1"/>
                          </a:lnRef>
                          <a:fillRef idx="0">
                            <a:schemeClr val="dk1"/>
                          </a:fillRef>
                          <a:effectRef idx="0">
                            <a:schemeClr val="dk1"/>
                          </a:effectRef>
                          <a:fontRef idx="minor">
                            <a:schemeClr val="tx1"/>
                          </a:fontRef>
                        </wps:style>
                        <wps:bodyPr/>
                      </wps:wsp>
                      <wps:wsp>
                        <wps:cNvPr id="1083" name="Textové pole 1083"/>
                        <wps:cNvSpPr txBox="1"/>
                        <wps:spPr>
                          <a:xfrm>
                            <a:off x="2259314" y="137913"/>
                            <a:ext cx="265896" cy="309641"/>
                          </a:xfrm>
                          <a:prstGeom prst="rect">
                            <a:avLst/>
                          </a:prstGeom>
                          <a:noFill/>
                          <a:ln w="6350">
                            <a:noFill/>
                          </a:ln>
                        </wps:spPr>
                        <wps:txbx>
                          <w:txbxContent>
                            <w:p w14:paraId="145B38EC" w14:textId="77777777" w:rsidR="00AE7A89" w:rsidRPr="007C14EC" w:rsidRDefault="00AE7A89" w:rsidP="00980CCB">
                              <w:pPr>
                                <w:rPr>
                                  <w:i/>
                                  <w:vertAlign w:val="subscript"/>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84" name="Přímá spojnice 1084"/>
                        <wps:cNvCnPr/>
                        <wps:spPr>
                          <a:xfrm flipH="1">
                            <a:off x="376177" y="2603497"/>
                            <a:ext cx="115747" cy="0"/>
                          </a:xfrm>
                          <a:prstGeom prst="line">
                            <a:avLst/>
                          </a:prstGeom>
                        </wps:spPr>
                        <wps:style>
                          <a:lnRef idx="1">
                            <a:schemeClr val="dk1"/>
                          </a:lnRef>
                          <a:fillRef idx="0">
                            <a:schemeClr val="dk1"/>
                          </a:fillRef>
                          <a:effectRef idx="0">
                            <a:schemeClr val="dk1"/>
                          </a:effectRef>
                          <a:fontRef idx="minor">
                            <a:schemeClr val="tx1"/>
                          </a:fontRef>
                        </wps:style>
                        <wps:bodyPr/>
                      </wps:wsp>
                      <wps:wsp>
                        <wps:cNvPr id="1085" name="Textové pole 1085"/>
                        <wps:cNvSpPr txBox="1"/>
                        <wps:spPr>
                          <a:xfrm>
                            <a:off x="94849" y="2439335"/>
                            <a:ext cx="289045" cy="309642"/>
                          </a:xfrm>
                          <a:prstGeom prst="rect">
                            <a:avLst/>
                          </a:prstGeom>
                          <a:noFill/>
                          <a:ln w="6350">
                            <a:noFill/>
                          </a:ln>
                        </wps:spPr>
                        <wps:txbx>
                          <w:txbxContent>
                            <w:p w14:paraId="39CE90E0" w14:textId="77777777" w:rsidR="00AE7A89" w:rsidRPr="007C14EC" w:rsidRDefault="00AE7A89" w:rsidP="00980CCB">
                              <w:pPr>
                                <w:rPr>
                                  <w:i/>
                                  <w:vertAlign w:val="subscript"/>
                                </w:rPr>
                              </w:pPr>
                              <w:r>
                                <w:rPr>
                                  <w:rFonts w:ascii="Corbel" w:hAnsi="Corbel"/>
                                  <w:i/>
                                </w:rPr>
                                <w:t>−</w:t>
                              </w: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86" name="Přímá spojnice 1086"/>
                        <wps:cNvCnPr/>
                        <wps:spPr>
                          <a:xfrm>
                            <a:off x="1487347" y="1006997"/>
                            <a:ext cx="0" cy="10706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87" name="Přímá spojnice 1087"/>
                        <wps:cNvCnPr/>
                        <wps:spPr>
                          <a:xfrm flipV="1">
                            <a:off x="425450" y="1753564"/>
                            <a:ext cx="1765300" cy="849875"/>
                          </a:xfrm>
                          <a:prstGeom prst="line">
                            <a:avLst/>
                          </a:prstGeom>
                        </wps:spPr>
                        <wps:style>
                          <a:lnRef idx="1">
                            <a:schemeClr val="dk1"/>
                          </a:lnRef>
                          <a:fillRef idx="0">
                            <a:schemeClr val="dk1"/>
                          </a:fillRef>
                          <a:effectRef idx="0">
                            <a:schemeClr val="dk1"/>
                          </a:effectRef>
                          <a:fontRef idx="minor">
                            <a:schemeClr val="tx1"/>
                          </a:fontRef>
                        </wps:style>
                        <wps:bodyPr/>
                      </wps:wsp>
                      <wps:wsp>
                        <wps:cNvPr id="1088" name="Textové pole 1088"/>
                        <wps:cNvSpPr txBox="1"/>
                        <wps:spPr>
                          <a:xfrm>
                            <a:off x="2213016" y="1596323"/>
                            <a:ext cx="289045" cy="309642"/>
                          </a:xfrm>
                          <a:prstGeom prst="rect">
                            <a:avLst/>
                          </a:prstGeom>
                          <a:noFill/>
                          <a:ln w="6350">
                            <a:noFill/>
                          </a:ln>
                        </wps:spPr>
                        <wps:txbx>
                          <w:txbxContent>
                            <w:p w14:paraId="331C359A" w14:textId="77777777" w:rsidR="00AE7A89" w:rsidRPr="007C14EC" w:rsidRDefault="00AE7A89" w:rsidP="00980CCB">
                              <w:pPr>
                                <w:rPr>
                                  <w:i/>
                                  <w:vertAlign w:val="subscript"/>
                                </w:rPr>
                              </w:pPr>
                              <w:r>
                                <w:rPr>
                                  <w:i/>
                                </w:rPr>
                                <w:t>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89" name="Textové pole 1089"/>
                        <wps:cNvSpPr txBox="1"/>
                        <wps:spPr>
                          <a:xfrm>
                            <a:off x="1455838" y="2050120"/>
                            <a:ext cx="253357" cy="272510"/>
                          </a:xfrm>
                          <a:prstGeom prst="rect">
                            <a:avLst/>
                          </a:prstGeom>
                          <a:noFill/>
                          <a:ln w="6350">
                            <a:noFill/>
                          </a:ln>
                        </wps:spPr>
                        <wps:txbx>
                          <w:txbxContent>
                            <w:p w14:paraId="489EC9DE" w14:textId="5F9AA4CC" w:rsidR="00AE7A89" w:rsidRPr="00062D66" w:rsidRDefault="00AE7A89" w:rsidP="00980CCB">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0" name="Textové pole 1090"/>
                        <wps:cNvSpPr txBox="1"/>
                        <wps:spPr>
                          <a:xfrm>
                            <a:off x="3859996" y="384442"/>
                            <a:ext cx="1078535" cy="335115"/>
                          </a:xfrm>
                          <a:prstGeom prst="rect">
                            <a:avLst/>
                          </a:prstGeom>
                          <a:noFill/>
                          <a:ln w="6350">
                            <a:noFill/>
                          </a:ln>
                        </wps:spPr>
                        <wps:txbx>
                          <w:txbxContent>
                            <w:p w14:paraId="0A95F661" w14:textId="77777777" w:rsidR="00AE7A89" w:rsidRPr="00F4506D" w:rsidRDefault="00AE7A89" w:rsidP="00980CCB">
                              <w:r>
                                <w:t>Break-even 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1" name="Přímá spojnice 1091"/>
                        <wps:cNvCnPr/>
                        <wps:spPr>
                          <a:xfrm>
                            <a:off x="4110942" y="1369818"/>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092" name="Přímá spojnice 1092"/>
                        <wps:cNvCnPr/>
                        <wps:spPr>
                          <a:xfrm>
                            <a:off x="3079750" y="1369833"/>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93" name="Textové pole 1093"/>
                        <wps:cNvSpPr txBox="1"/>
                        <wps:spPr>
                          <a:xfrm>
                            <a:off x="4896654" y="1202782"/>
                            <a:ext cx="320071" cy="296957"/>
                          </a:xfrm>
                          <a:prstGeom prst="rect">
                            <a:avLst/>
                          </a:prstGeom>
                          <a:noFill/>
                          <a:ln w="6350">
                            <a:noFill/>
                          </a:ln>
                        </wps:spPr>
                        <wps:txbx>
                          <w:txbxContent>
                            <w:p w14:paraId="0D06CA8A" w14:textId="638E1FFB" w:rsidR="00AE7A89" w:rsidRPr="00980CCB" w:rsidRDefault="00AE7A89" w:rsidP="00980CCB">
                              <w:r w:rsidRPr="00980CCB">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4" name="Textové pole 1094"/>
                        <wps:cNvSpPr txBox="1"/>
                        <wps:spPr>
                          <a:xfrm>
                            <a:off x="4050496" y="2035197"/>
                            <a:ext cx="253357" cy="272510"/>
                          </a:xfrm>
                          <a:prstGeom prst="rect">
                            <a:avLst/>
                          </a:prstGeom>
                          <a:noFill/>
                          <a:ln w="6350">
                            <a:noFill/>
                          </a:ln>
                        </wps:spPr>
                        <wps:txbx>
                          <w:txbxContent>
                            <w:p w14:paraId="5D914FCF" w14:textId="03B6BAAF" w:rsidR="00AE7A89" w:rsidRPr="00062D66" w:rsidRDefault="00AE7A89" w:rsidP="00980CCB">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5" name="Přímá spojnice se šipkou 1095"/>
                        <wps:cNvCnPr/>
                        <wps:spPr>
                          <a:xfrm>
                            <a:off x="1076445" y="613458"/>
                            <a:ext cx="353028" cy="358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6" name="Přímá spojnice se šipkou 1096"/>
                        <wps:cNvCnPr/>
                        <wps:spPr>
                          <a:xfrm flipH="1">
                            <a:off x="4149524" y="671322"/>
                            <a:ext cx="187123" cy="5903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7" name="Volný tvar 1097"/>
                        <wps:cNvSpPr/>
                        <wps:spPr>
                          <a:xfrm flipV="1">
                            <a:off x="3268804" y="1935448"/>
                            <a:ext cx="1581150" cy="813527"/>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 name="Textové pole 1098"/>
                        <wps:cNvSpPr txBox="1"/>
                        <wps:spPr>
                          <a:xfrm>
                            <a:off x="4885480" y="1764155"/>
                            <a:ext cx="320071" cy="296957"/>
                          </a:xfrm>
                          <a:prstGeom prst="rect">
                            <a:avLst/>
                          </a:prstGeom>
                          <a:noFill/>
                          <a:ln w="6350">
                            <a:noFill/>
                          </a:ln>
                        </wps:spPr>
                        <wps:txbx>
                          <w:txbxContent>
                            <w:p w14:paraId="2E934383" w14:textId="77777777" w:rsidR="00AE7A89" w:rsidRPr="007C14EC" w:rsidRDefault="00AE7A89" w:rsidP="00980CCB">
                              <w:pPr>
                                <w:rPr>
                                  <w:i/>
                                  <w:vertAlign w:val="subscript"/>
                                </w:rPr>
                              </w:pPr>
                              <w:r>
                                <w:rPr>
                                  <w:i/>
                                </w:rPr>
                                <w:t>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4BBC87A4" id="Plátno 1100" o:spid="_x0000_s1334" editas="canvas" style="width:434.8pt;height:224.2pt;mso-position-horizontal-relative:char;mso-position-vertical-relative:line" coordsize="55219,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">
                <v:shape id="_x0000_s1335" type="#_x0000_t75" style="position:absolute;width:55219;height:28473;visibility:visible;mso-wrap-style:square">
                  <v:fill o:detectmouseclick="t"/>
                  <v:path o:connecttype="none"/>
                </v:shape>
                <v:shape id="Textové pole 1065" o:spid="_x0000_s1336" type="#_x0000_t202" style="position:absolute;left:48831;top:15858;width:305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" filled="f" stroked="f" strokeweight=".5pt">
                  <v:textbox inset="0,0,0,0">
                    <w:txbxContent>
                      <w:p w14:paraId="188D3845" w14:textId="0AA90EEC" w:rsidR="00AE7A89" w:rsidRPr="007C14EC" w:rsidRDefault="00AE7A89" w:rsidP="00980CCB">
                        <w:pPr>
                          <w:rPr>
                            <w:i/>
                            <w:vertAlign w:val="subscript"/>
                          </w:rPr>
                        </w:pPr>
                        <w:r>
                          <w:rPr>
                            <w:i/>
                          </w:rPr>
                          <w:t>vcrr</w:t>
                        </w:r>
                      </w:p>
                    </w:txbxContent>
                  </v:textbox>
                </v:shape>
                <v:line id="Přímá spojnice 1066" o:spid="_x0000_s1337" style="position:absolute;visibility:visible;mso-wrap-style:square" from="4318,1079" to="4318,27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" strokecolor="#131313 [3040]"/>
                <v:line id="Přímá spojnice 1067" o:spid="_x0000_s1338" style="position:absolute;visibility:visible;mso-wrap-style:square" from="4254,20879" to="2405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" strokecolor="#131313 [3040]"/>
                <v:shape id="Textové pole 1068" o:spid="_x0000_s1339" type="#_x0000_t202" style="position:absolute;left:1740;top:6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" filled="f" stroked="f" strokeweight=".5pt">
                  <v:textbox inset="0,0,0,0">
                    <w:txbxContent>
                      <w:p w14:paraId="7CB47BA4" w14:textId="77777777" w:rsidR="00AE7A89" w:rsidRPr="003A6EE3" w:rsidRDefault="00AE7A89" w:rsidP="00980CCB">
                        <w:pPr>
                          <w:rPr>
                            <w:i/>
                          </w:rPr>
                        </w:pPr>
                        <w:r>
                          <w:rPr>
                            <w:i/>
                          </w:rPr>
                          <w:t xml:space="preserve">S, </w:t>
                        </w:r>
                        <w:r w:rsidRPr="003A6EE3">
                          <w:rPr>
                            <w:i/>
                          </w:rPr>
                          <w:t>C</w:t>
                        </w:r>
                      </w:p>
                    </w:txbxContent>
                  </v:textbox>
                </v:shape>
                <v:line id="Přímá spojnice 1069" o:spid="_x0000_s1340" style="position:absolute;visibility:visible;mso-wrap-style:square" from="30797,1079" to="30797,27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" strokecolor="#131313 [3040]"/>
                <v:line id="Přímá spojnice 1070" o:spid="_x0000_s1341" style="position:absolute;visibility:visible;mso-wrap-style:square" from="30734,20879" to="5053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" strokecolor="#131313 [3040]"/>
                <v:shape id="Textové pole 1071" o:spid="_x0000_s1342" type="#_x0000_t202" style="position:absolute;left:28032;top:94;width:2702;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" filled="f" stroked="f" strokeweight=".5pt">
                  <v:textbox inset="0,0,0,0">
                    <w:txbxContent>
                      <w:p w14:paraId="32F834D8" w14:textId="0BB45DBD" w:rsidR="00AE7A89" w:rsidRPr="003A6EE3" w:rsidRDefault="00AE7A89" w:rsidP="00980CCB">
                        <w:pPr>
                          <w:rPr>
                            <w:i/>
                          </w:rPr>
                        </w:pPr>
                        <w:r>
                          <w:rPr>
                            <w:i/>
                          </w:rPr>
                          <w:t>crr</w:t>
                        </w:r>
                      </w:p>
                    </w:txbxContent>
                  </v:textbox>
                </v:shape>
                <v:shape id="Textové pole 1072" o:spid="_x0000_s1343" type="#_x0000_t202" style="position:absolute;left:23220;top:20192;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" filled="f" stroked="f" strokeweight=".5pt">
                  <v:textbox inset="0,0,0,0">
                    <w:txbxContent>
                      <w:p w14:paraId="77101C74" w14:textId="0F1DA812" w:rsidR="00AE7A89" w:rsidRPr="003A6EE3" w:rsidRDefault="00AE7A89" w:rsidP="00980CCB">
                        <w:pPr>
                          <w:rPr>
                            <w:i/>
                          </w:rPr>
                        </w:pPr>
                        <w:r>
                          <w:rPr>
                            <w:i/>
                          </w:rPr>
                          <w:t>S</w:t>
                        </w:r>
                      </w:p>
                    </w:txbxContent>
                  </v:textbox>
                </v:shape>
                <v:shape id="Textové pole 1073" o:spid="_x0000_s1344"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" filled="f" stroked="f" strokeweight=".5pt">
                  <v:textbox>
                    <w:txbxContent>
                      <w:p w14:paraId="3CDEEDAF" w14:textId="56ACA382" w:rsidR="00AE7A89" w:rsidRPr="003A6EE3" w:rsidRDefault="00AE7A89" w:rsidP="00980CCB">
                        <w:pPr>
                          <w:rPr>
                            <w:i/>
                          </w:rPr>
                        </w:pPr>
                        <w:r>
                          <w:rPr>
                            <w:i/>
                          </w:rPr>
                          <w:t>S</w:t>
                        </w:r>
                      </w:p>
                    </w:txbxContent>
                  </v:textbox>
                </v:shape>
                <v:shape id="Textové pole 1074" o:spid="_x0000_s1345" type="#_x0000_t202" style="position:absolute;left:22284;top:14091;width:28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" filled="f" stroked="f" strokeweight=".5pt">
                  <v:textbox inset="0,0,0,0">
                    <w:txbxContent>
                      <w:p w14:paraId="7680E2EE" w14:textId="77777777" w:rsidR="00AE7A89" w:rsidRPr="007C14EC" w:rsidRDefault="00AE7A89" w:rsidP="00980CCB">
                        <w:pPr>
                          <w:rPr>
                            <w:i/>
                            <w:vertAlign w:val="subscript"/>
                          </w:rPr>
                        </w:pPr>
                        <w:r>
                          <w:rPr>
                            <w:i/>
                          </w:rPr>
                          <w:t>F</w:t>
                        </w:r>
                        <w:r w:rsidRPr="003A6EE3">
                          <w:rPr>
                            <w:i/>
                          </w:rPr>
                          <w:t>C</w:t>
                        </w:r>
                      </w:p>
                    </w:txbxContent>
                  </v:textbox>
                </v:shape>
                <v:shape id="Volný tvar 1075" o:spid="_x0000_s1346"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" path="m,c17198,100542,60325,499555,165100,692177v104775,192622,247121,384709,463550,463553e" filled="f" strokecolor="#131313 [3040]">
                  <v:path arrowok="t" o:connecttype="custom" o:connectlocs="0,0;415252,726494;1581150,1213029" o:connectangles="0,0,0"/>
                </v:shape>
                <v:shape id="Textové pole 1076" o:spid="_x0000_s1347" type="#_x0000_t202" style="position:absolute;left:22458;top:4832;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" filled="f" stroked="f" strokeweight=".5pt">
                  <v:textbox inset="0,0,0,0">
                    <w:txbxContent>
                      <w:p w14:paraId="029A7C46" w14:textId="77777777" w:rsidR="00AE7A89" w:rsidRPr="007C14EC" w:rsidRDefault="00AE7A89" w:rsidP="00980CCB">
                        <w:pPr>
                          <w:rPr>
                            <w:i/>
                            <w:vertAlign w:val="subscript"/>
                          </w:rPr>
                        </w:pPr>
                        <w:r w:rsidRPr="003A6EE3">
                          <w:rPr>
                            <w:i/>
                          </w:rPr>
                          <w:t>C</w:t>
                        </w:r>
                      </w:p>
                    </w:txbxContent>
                  </v:textbox>
                </v:shape>
                <v:shape id="Textové pole 1077" o:spid="_x0000_s1348" type="#_x0000_t202" style="position:absolute;left:48831;top:14091;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" filled="f" stroked="f" strokeweight=".5pt">
                  <v:textbox inset="0,0,0,0">
                    <w:txbxContent>
                      <w:p w14:paraId="004005B6" w14:textId="3A0EAD57" w:rsidR="00AE7A89" w:rsidRPr="00980CCB" w:rsidRDefault="00AE7A89" w:rsidP="00980CCB">
                        <w:pPr>
                          <w:rPr>
                            <w:i/>
                          </w:rPr>
                        </w:pPr>
                        <w:r w:rsidRPr="00980CCB">
                          <w:rPr>
                            <w:i/>
                          </w:rPr>
                          <w:t>crr</w:t>
                        </w:r>
                      </w:p>
                    </w:txbxContent>
                  </v:textbox>
                </v:shape>
                <v:shape id="Textové pole 1078" o:spid="_x0000_s1349" type="#_x0000_t202" style="position:absolute;left:6750;top:3362;width:10785;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" filled="f" stroked="f" strokeweight=".5pt">
                  <v:textbox inset="0,0,0,0">
                    <w:txbxContent>
                      <w:p w14:paraId="16DF0E8D" w14:textId="77777777" w:rsidR="00AE7A89" w:rsidRPr="00F4506D" w:rsidRDefault="00AE7A89" w:rsidP="00980CCB">
                        <w:r>
                          <w:t>Break-even point</w:t>
                        </w:r>
                      </w:p>
                    </w:txbxContent>
                  </v:textbox>
                </v:shape>
                <v:line id="Přímá spojnice 1079" o:spid="_x0000_s1350"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" strokecolor="#131313 [3040]"/>
                <v:line id="Přímá spojnice 1080" o:spid="_x0000_s1351"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" strokecolor="#131313 [3040]"/>
                <v:line id="Přímá spojnice 1081" o:spid="_x0000_s1352"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" strokecolor="#131313 [3040]"/>
                <v:line id="Přímá spojnice 1082" o:spid="_x0000_s1353" style="position:absolute;flip:x;visibility:visible;mso-wrap-style:square" from="4318,2951"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" strokecolor="#131313 [3040]"/>
                <v:shape id="Textové pole 1083" o:spid="_x0000_s1354" type="#_x0000_t202" style="position:absolute;left:22593;top:1379;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" filled="f" stroked="f" strokeweight=".5pt">
                  <v:textbox inset="0,0,0,0">
                    <w:txbxContent>
                      <w:p w14:paraId="145B38EC" w14:textId="77777777" w:rsidR="00AE7A89" w:rsidRPr="007C14EC" w:rsidRDefault="00AE7A89" w:rsidP="00980CCB">
                        <w:pPr>
                          <w:rPr>
                            <w:i/>
                            <w:vertAlign w:val="subscript"/>
                          </w:rPr>
                        </w:pPr>
                        <w:r>
                          <w:rPr>
                            <w:i/>
                          </w:rPr>
                          <w:t>S</w:t>
                        </w:r>
                      </w:p>
                    </w:txbxContent>
                  </v:textbox>
                </v:shape>
                <v:line id="Přímá spojnice 1084" o:spid="_x0000_s1355" style="position:absolute;flip:x;visibility:visible;mso-wrap-style:square" from="3761,26034" to="4919,26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" strokecolor="#131313 [3040]"/>
                <v:shape id="Textové pole 1085" o:spid="_x0000_s1356" type="#_x0000_t202" style="position:absolute;left:948;top:24393;width:289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" filled="f" stroked="f" strokeweight=".5pt">
                  <v:textbox inset="0,0,0,0">
                    <w:txbxContent>
                      <w:p w14:paraId="39CE90E0" w14:textId="77777777" w:rsidR="00AE7A89" w:rsidRPr="007C14EC" w:rsidRDefault="00AE7A89" w:rsidP="00980CCB">
                        <w:pPr>
                          <w:rPr>
                            <w:i/>
                            <w:vertAlign w:val="subscript"/>
                          </w:rPr>
                        </w:pPr>
                        <w:r>
                          <w:rPr>
                            <w:rFonts w:ascii="Corbel" w:hAnsi="Corbel"/>
                            <w:i/>
                          </w:rPr>
                          <w:t>−</w:t>
                        </w:r>
                        <w:r>
                          <w:rPr>
                            <w:i/>
                          </w:rPr>
                          <w:t>F</w:t>
                        </w:r>
                        <w:r w:rsidRPr="003A6EE3">
                          <w:rPr>
                            <w:i/>
                          </w:rPr>
                          <w:t>C</w:t>
                        </w:r>
                      </w:p>
                    </w:txbxContent>
                  </v:textbox>
                </v:shape>
                <v:line id="Přímá spojnice 1086" o:spid="_x0000_s1357" style="position:absolute;visibility:visible;mso-wrap-style:square" from="14873,10069" to="14873,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" strokecolor="#131313 [3040]">
                  <v:stroke dashstyle="1 1"/>
                </v:line>
                <v:line id="Přímá spojnice 1087" o:spid="_x0000_s1358" style="position:absolute;flip:y;visibility:visible;mso-wrap-style:square" from="4254,17535" to="21907,26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" strokecolor="#131313 [3040]"/>
                <v:shape id="Textové pole 1088" o:spid="_x0000_s1359" type="#_x0000_t202" style="position:absolute;left:22130;top:15963;width:289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" filled="f" stroked="f" strokeweight=".5pt">
                  <v:textbox inset="0,0,0,0">
                    <w:txbxContent>
                      <w:p w14:paraId="331C359A" w14:textId="77777777" w:rsidR="00AE7A89" w:rsidRPr="007C14EC" w:rsidRDefault="00AE7A89" w:rsidP="00980CCB">
                        <w:pPr>
                          <w:rPr>
                            <w:i/>
                            <w:vertAlign w:val="subscript"/>
                          </w:rPr>
                        </w:pPr>
                        <w:r>
                          <w:rPr>
                            <w:i/>
                          </w:rPr>
                          <w:t>P</w:t>
                        </w:r>
                      </w:p>
                    </w:txbxContent>
                  </v:textbox>
                </v:shape>
                <v:shape id="Textové pole 1089" o:spid="_x0000_s1360" type="#_x0000_t202" style="position:absolute;left:14558;top:20501;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" filled="f" stroked="f" strokeweight=".5pt">
                  <v:textbox inset="0,0,0,0">
                    <w:txbxContent>
                      <w:p w14:paraId="489EC9DE" w14:textId="5F9AA4CC" w:rsidR="00AE7A89" w:rsidRPr="00062D66" w:rsidRDefault="00AE7A89" w:rsidP="00980CCB">
                        <w:pPr>
                          <w:rPr>
                            <w:i/>
                            <w:vertAlign w:val="subscript"/>
                          </w:rPr>
                        </w:pPr>
                        <w:r>
                          <w:rPr>
                            <w:i/>
                          </w:rPr>
                          <w:t>S</w:t>
                        </w:r>
                        <w:r>
                          <w:rPr>
                            <w:i/>
                            <w:vertAlign w:val="subscript"/>
                          </w:rPr>
                          <w:t>0</w:t>
                        </w:r>
                      </w:p>
                    </w:txbxContent>
                  </v:textbox>
                </v:shape>
                <v:shape id="Textové pole 1090" o:spid="_x0000_s1361" type="#_x0000_t202" style="position:absolute;left:38599;top:3844;width:10786;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" filled="f" stroked="f" strokeweight=".5pt">
                  <v:textbox inset="0,0,0,0">
                    <w:txbxContent>
                      <w:p w14:paraId="0A95F661" w14:textId="77777777" w:rsidR="00AE7A89" w:rsidRPr="00F4506D" w:rsidRDefault="00AE7A89" w:rsidP="00980CCB">
                        <w:r>
                          <w:t>Break-even point</w:t>
                        </w:r>
                      </w:p>
                    </w:txbxContent>
                  </v:textbox>
                </v:shape>
                <v:line id="Přímá spojnice 1091" o:spid="_x0000_s1362" style="position:absolute;visibility:visible;mso-wrap-style:square" from="41109,13698" to="41109,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" strokecolor="#131313 [3040]">
                  <v:stroke dashstyle="1 1"/>
                </v:line>
                <v:line id="Přímá spojnice 1092" o:spid="_x0000_s1363" style="position:absolute;visibility:visible;mso-wrap-style:square" from="30797,13698" to="48387,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" strokecolor="#131313 [3040]"/>
                <v:shape id="Textové pole 1093" o:spid="_x0000_s1364" type="#_x0000_t202" style="position:absolute;left:48966;top:12027;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" filled="f" stroked="f" strokeweight=".5pt">
                  <v:textbox inset="0,0,0,0">
                    <w:txbxContent>
                      <w:p w14:paraId="0D06CA8A" w14:textId="638E1FFB" w:rsidR="00AE7A89" w:rsidRPr="00980CCB" w:rsidRDefault="00AE7A89" w:rsidP="00980CCB">
                        <w:r w:rsidRPr="00980CCB">
                          <w:t>1</w:t>
                        </w:r>
                      </w:p>
                    </w:txbxContent>
                  </v:textbox>
                </v:shape>
                <v:shape id="Textové pole 1094" o:spid="_x0000_s1365" type="#_x0000_t202" style="position:absolute;left:40504;top:20351;width:253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" filled="f" stroked="f" strokeweight=".5pt">
                  <v:textbox inset="0,0,0,0">
                    <w:txbxContent>
                      <w:p w14:paraId="5D914FCF" w14:textId="03B6BAAF" w:rsidR="00AE7A89" w:rsidRPr="00062D66" w:rsidRDefault="00AE7A89" w:rsidP="00980CCB">
                        <w:pPr>
                          <w:rPr>
                            <w:i/>
                            <w:vertAlign w:val="subscript"/>
                          </w:rPr>
                        </w:pPr>
                        <w:r>
                          <w:rPr>
                            <w:i/>
                          </w:rPr>
                          <w:t>S</w:t>
                        </w:r>
                        <w:r>
                          <w:rPr>
                            <w:i/>
                            <w:vertAlign w:val="subscript"/>
                          </w:rPr>
                          <w:t>0</w:t>
                        </w:r>
                      </w:p>
                    </w:txbxContent>
                  </v:textbox>
                </v:shape>
                <v:shape id="Přímá spojnice se šipkou 1095" o:spid="_x0000_s1366" type="#_x0000_t32" style="position:absolute;left:10764;top:6134;width:3530;height:35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" strokecolor="#131313 [3040]">
                  <v:stroke endarrow="block"/>
                </v:shape>
                <v:shape id="Přímá spojnice se šipkou 1096" o:spid="_x0000_s1367" type="#_x0000_t32" style="position:absolute;left:41495;top:6713;width:1871;height:59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" strokecolor="#131313 [3040]">
                  <v:stroke endarrow="block"/>
                </v:shape>
                <v:shape id="Volný tvar 1097" o:spid="_x0000_s1368" style="position:absolute;left:32688;top:19354;width:15811;height:8135;flip:y;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" path="m,c17198,100542,60325,499555,165100,692177v104775,192622,247121,384709,463550,463553e" filled="f" strokecolor="#131313 [3040]">
                  <v:path arrowok="t" o:connecttype="custom" o:connectlocs="0,0;415252,487229;1581150,813527" o:connectangles="0,0,0"/>
                </v:shape>
                <v:shape id="Textové pole 1098" o:spid="_x0000_s1369" type="#_x0000_t202" style="position:absolute;left:48854;top:17641;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" filled="f" stroked="f" strokeweight=".5pt">
                  <v:textbox inset="0,0,0,0">
                    <w:txbxContent>
                      <w:p w14:paraId="2E934383" w14:textId="77777777" w:rsidR="00AE7A89" w:rsidRPr="007C14EC" w:rsidRDefault="00AE7A89" w:rsidP="00980CCB">
                        <w:pPr>
                          <w:rPr>
                            <w:i/>
                            <w:vertAlign w:val="subscript"/>
                          </w:rPr>
                        </w:pPr>
                        <w:r>
                          <w:rPr>
                            <w:i/>
                          </w:rPr>
                          <w:t>UP</w:t>
                        </w:r>
                      </w:p>
                    </w:txbxContent>
                  </v:textbox>
                </v:shape>
                <w10:anchorlock/>
              </v:group>
            </w:pict>
          </mc:Fallback>
        </mc:AlternateContent>
      </w:r>
    </w:p>
    <w:p w14:paraId="76DA4F7A" w14:textId="18FB0729" w:rsidR="00475FF9" w:rsidRPr="00C61402" w:rsidRDefault="00475FF9" w:rsidP="00980CCB">
      <w:pPr>
        <w:rPr>
          <w:lang w:val="en-GB"/>
        </w:rPr>
      </w:pPr>
      <w:bookmarkStart w:id="277" w:name="_MON_1235802370"/>
      <w:bookmarkStart w:id="278" w:name="_MON_1205656319"/>
      <w:bookmarkEnd w:id="277"/>
      <w:bookmarkEnd w:id="278"/>
      <w:r w:rsidRPr="00C61402">
        <w:rPr>
          <w:lang w:val="en-GB"/>
        </w:rPr>
        <w:t>The fixed cost revenue ratio of the fixed costs (</w:t>
      </w:r>
      <w:r w:rsidR="007E2230" w:rsidRPr="00C61402">
        <w:rPr>
          <w:i/>
          <w:lang w:val="en-GB"/>
        </w:rPr>
        <w:t>fcrr</w:t>
      </w:r>
      <w:r w:rsidRPr="00C61402">
        <w:rPr>
          <w:lang w:val="en-GB"/>
        </w:rPr>
        <w:t>) is given by:</w:t>
      </w:r>
    </w:p>
    <w:p w14:paraId="3027E44C" w14:textId="624C054F" w:rsidR="00475FF9" w:rsidRPr="00C61402" w:rsidRDefault="002F7520" w:rsidP="00980CCB">
      <w:pPr>
        <w:ind w:left="709"/>
        <w:rPr>
          <w:lang w:val="en-GB"/>
        </w:rPr>
      </w:pPr>
      <w:r w:rsidRPr="00C61402">
        <w:rPr>
          <w:position w:val="-22"/>
          <w:lang w:val="en-GB"/>
        </w:rPr>
        <w:object w:dxaOrig="820" w:dyaOrig="540" w14:anchorId="2BFCF700">
          <v:shape id="_x0000_i1329" type="#_x0000_t75" style="width:41.5pt;height:26.5pt" o:ole="">
            <v:imagedata r:id="rId654" o:title=""/>
          </v:shape>
          <o:OLEObject Type="Embed" ProgID="Equation.DSMT4" ShapeID="_x0000_i1329" DrawAspect="Content" ObjectID="_1674378936" r:id="rId655"/>
        </w:object>
      </w:r>
    </w:p>
    <w:p w14:paraId="056DFD85" w14:textId="0C2601C9" w:rsidR="00475FF9" w:rsidRPr="00C61402" w:rsidRDefault="007A477C" w:rsidP="00980CCB">
      <w:pPr>
        <w:ind w:left="709"/>
        <w:rPr>
          <w:lang w:val="en-GB"/>
        </w:rPr>
      </w:pPr>
      <w:r w:rsidRPr="00C61402">
        <w:rPr>
          <w:position w:val="-16"/>
          <w:lang w:val="en-GB"/>
        </w:rPr>
        <w:object w:dxaOrig="960" w:dyaOrig="360" w14:anchorId="1974A5F5">
          <v:shape id="_x0000_i1330" type="#_x0000_t75" style="width:39.5pt;height:19pt" o:ole="">
            <v:imagedata r:id="rId656" o:title=""/>
          </v:shape>
          <o:OLEObject Type="Embed" ProgID="Equation.DSMT4" ShapeID="_x0000_i1330" DrawAspect="Content" ObjectID="_1674378937" r:id="rId657"/>
        </w:object>
      </w:r>
    </w:p>
    <w:p w14:paraId="67A39CD9" w14:textId="0FDD09D7" w:rsidR="00475FF9" w:rsidRPr="00C61402" w:rsidRDefault="00475FF9" w:rsidP="00980CCB">
      <w:pPr>
        <w:rPr>
          <w:lang w:val="en-GB"/>
        </w:rPr>
      </w:pPr>
      <w:r w:rsidRPr="00C61402">
        <w:rPr>
          <w:lang w:val="en-GB"/>
        </w:rPr>
        <w:t xml:space="preserve">The </w:t>
      </w:r>
      <w:r w:rsidR="00980CCB" w:rsidRPr="00C61402">
        <w:rPr>
          <w:lang w:val="en-GB"/>
        </w:rPr>
        <w:t>variable</w:t>
      </w:r>
      <w:r w:rsidRPr="00C61402">
        <w:rPr>
          <w:lang w:val="en-GB"/>
        </w:rPr>
        <w:t xml:space="preserve"> cost/revenue </w:t>
      </w:r>
      <w:r w:rsidR="00980CCB" w:rsidRPr="00C61402">
        <w:rPr>
          <w:lang w:val="en-GB"/>
        </w:rPr>
        <w:t>ratio</w:t>
      </w:r>
      <w:r w:rsidRPr="00C61402">
        <w:rPr>
          <w:lang w:val="en-GB"/>
        </w:rPr>
        <w:t xml:space="preserve"> (</w:t>
      </w:r>
      <w:r w:rsidR="00980CCB" w:rsidRPr="00C61402">
        <w:rPr>
          <w:i/>
          <w:lang w:val="en-GB"/>
        </w:rPr>
        <w:t>vcrr</w:t>
      </w:r>
      <w:r w:rsidRPr="00C61402">
        <w:rPr>
          <w:lang w:val="en-GB"/>
        </w:rPr>
        <w:t>) is g</w:t>
      </w:r>
      <w:r w:rsidR="00980CCB" w:rsidRPr="00C61402">
        <w:rPr>
          <w:lang w:val="en-GB"/>
        </w:rPr>
        <w:t>iven by</w:t>
      </w:r>
    </w:p>
    <w:p w14:paraId="3D21361F" w14:textId="10426C21" w:rsidR="00980CCB" w:rsidRPr="00C61402" w:rsidRDefault="00980CCB" w:rsidP="00980CCB">
      <w:pPr>
        <w:ind w:left="709"/>
        <w:rPr>
          <w:lang w:val="en-GB"/>
        </w:rPr>
      </w:pPr>
      <w:r w:rsidRPr="00C61402">
        <w:rPr>
          <w:position w:val="-22"/>
          <w:lang w:val="en-GB"/>
        </w:rPr>
        <w:object w:dxaOrig="840" w:dyaOrig="540" w14:anchorId="4A23AAA1">
          <v:shape id="_x0000_i1331" type="#_x0000_t75" style="width:41.5pt;height:26.5pt" o:ole="">
            <v:imagedata r:id="rId658" o:title=""/>
          </v:shape>
          <o:OLEObject Type="Embed" ProgID="Equation.DSMT4" ShapeID="_x0000_i1331" DrawAspect="Content" ObjectID="_1674378938" r:id="rId659"/>
        </w:object>
      </w:r>
    </w:p>
    <w:p w14:paraId="5F3AE237" w14:textId="5AF67DF4" w:rsidR="00980CCB" w:rsidRPr="00C61402" w:rsidRDefault="00980CCB" w:rsidP="00980CCB">
      <w:pPr>
        <w:rPr>
          <w:lang w:val="en-GB"/>
        </w:rPr>
      </w:pPr>
      <w:r w:rsidRPr="00C61402">
        <w:rPr>
          <w:lang w:val="en-GB"/>
        </w:rPr>
        <w:t xml:space="preserve">and for the case of proportional variable cost is constant. </w:t>
      </w:r>
    </w:p>
    <w:p w14:paraId="477314E9" w14:textId="4AA98C8C" w:rsidR="00475FF9" w:rsidRPr="00C61402" w:rsidRDefault="00980CCB" w:rsidP="00475FF9">
      <w:pPr>
        <w:rPr>
          <w:lang w:val="en-GB"/>
        </w:rPr>
      </w:pPr>
      <w:r w:rsidRPr="00C61402">
        <w:rPr>
          <w:lang w:val="en-GB"/>
        </w:rPr>
        <w:t>Therefore,</w:t>
      </w:r>
      <w:r w:rsidR="00475FF9" w:rsidRPr="00C61402">
        <w:rPr>
          <w:lang w:val="en-GB"/>
        </w:rPr>
        <w:t xml:space="preserve"> the </w:t>
      </w:r>
      <w:r w:rsidRPr="00C61402">
        <w:rPr>
          <w:lang w:val="en-GB"/>
        </w:rPr>
        <w:t>total</w:t>
      </w:r>
      <w:r w:rsidR="00475FF9" w:rsidRPr="00C61402">
        <w:rPr>
          <w:lang w:val="en-GB"/>
        </w:rPr>
        <w:t xml:space="preserve"> cost/revenue</w:t>
      </w:r>
      <w:r w:rsidRPr="00C61402">
        <w:rPr>
          <w:lang w:val="en-GB"/>
        </w:rPr>
        <w:t xml:space="preserve"> ratio </w:t>
      </w:r>
      <w:r w:rsidR="00475FF9" w:rsidRPr="00C61402">
        <w:rPr>
          <w:lang w:val="en-GB"/>
        </w:rPr>
        <w:t>(</w:t>
      </w:r>
      <w:r w:rsidRPr="00C61402">
        <w:rPr>
          <w:i/>
          <w:lang w:val="en-GB"/>
        </w:rPr>
        <w:t>crr</w:t>
      </w:r>
      <w:r w:rsidRPr="00C61402">
        <w:rPr>
          <w:lang w:val="en-GB"/>
        </w:rPr>
        <w:t>) is equal to</w:t>
      </w:r>
    </w:p>
    <w:p w14:paraId="793404F9" w14:textId="06482897" w:rsidR="00980CCB" w:rsidRPr="00C61402" w:rsidRDefault="00980CCB" w:rsidP="00980CCB">
      <w:pPr>
        <w:ind w:left="709"/>
        <w:rPr>
          <w:lang w:val="en-GB"/>
        </w:rPr>
      </w:pPr>
      <w:r w:rsidRPr="00C61402">
        <w:rPr>
          <w:position w:val="-22"/>
          <w:lang w:val="en-GB"/>
        </w:rPr>
        <w:object w:dxaOrig="1240" w:dyaOrig="540" w14:anchorId="3B52F955">
          <v:shape id="_x0000_i1332" type="#_x0000_t75" style="width:62pt;height:26.5pt" o:ole="">
            <v:imagedata r:id="rId660" o:title=""/>
          </v:shape>
          <o:OLEObject Type="Embed" ProgID="Equation.DSMT4" ShapeID="_x0000_i1332" DrawAspect="Content" ObjectID="_1674378939" r:id="rId661"/>
        </w:object>
      </w:r>
    </w:p>
    <w:p w14:paraId="0DFB0B5C" w14:textId="280B7964" w:rsidR="00475FF9" w:rsidRPr="00C61402" w:rsidRDefault="00475FF9" w:rsidP="00980CCB">
      <w:pPr>
        <w:rPr>
          <w:lang w:val="en-GB"/>
        </w:rPr>
      </w:pPr>
      <w:r w:rsidRPr="00C61402">
        <w:rPr>
          <w:lang w:val="en-GB"/>
        </w:rPr>
        <w:t>It is shown by the</w:t>
      </w:r>
      <w:r w:rsidR="00980CCB" w:rsidRPr="00C61402">
        <w:rPr>
          <w:lang w:val="en-GB"/>
        </w:rPr>
        <w:t xml:space="preserve"> equiaxial hyperbola limited by</w:t>
      </w:r>
    </w:p>
    <w:p w14:paraId="567682AE" w14:textId="6C6366EF" w:rsidR="00980CCB" w:rsidRPr="00C61402" w:rsidRDefault="007A477C" w:rsidP="00980CCB">
      <w:pPr>
        <w:ind w:left="709"/>
        <w:rPr>
          <w:lang w:val="en-GB"/>
        </w:rPr>
      </w:pPr>
      <w:r w:rsidRPr="00C61402">
        <w:rPr>
          <w:position w:val="-16"/>
          <w:lang w:val="en-GB"/>
        </w:rPr>
        <w:object w:dxaOrig="1100" w:dyaOrig="360" w14:anchorId="45E0A714">
          <v:shape id="_x0000_i1333" type="#_x0000_t75" style="width:49pt;height:19pt" o:ole="">
            <v:imagedata r:id="rId662" o:title=""/>
          </v:shape>
          <o:OLEObject Type="Embed" ProgID="Equation.DSMT4" ShapeID="_x0000_i1333" DrawAspect="Content" ObjectID="_1674378940" r:id="rId663"/>
        </w:object>
      </w:r>
    </w:p>
    <w:p w14:paraId="69906B4B" w14:textId="77777777" w:rsidR="00475FF9" w:rsidRPr="00C61402" w:rsidRDefault="00475FF9" w:rsidP="00475FF9">
      <w:pPr>
        <w:rPr>
          <w:lang w:val="en-GB"/>
        </w:rPr>
      </w:pPr>
      <w:r w:rsidRPr="00C61402">
        <w:rPr>
          <w:lang w:val="en-GB"/>
        </w:rPr>
        <w:t>Taking into account these assumptions it can be concluded that the break-even point is defined by the following equation:</w:t>
      </w:r>
    </w:p>
    <w:p w14:paraId="6470FFAD" w14:textId="666EF940" w:rsidR="00475FF9" w:rsidRPr="00C61402" w:rsidRDefault="007A477C" w:rsidP="003517D3">
      <w:pPr>
        <w:ind w:left="709"/>
        <w:rPr>
          <w:lang w:val="en-GB"/>
        </w:rPr>
      </w:pPr>
      <w:r w:rsidRPr="00C61402">
        <w:rPr>
          <w:position w:val="-6"/>
          <w:lang w:val="en-GB"/>
        </w:rPr>
        <w:object w:dxaOrig="580" w:dyaOrig="240" w14:anchorId="1AEA3FAA">
          <v:shape id="_x0000_i1334" type="#_x0000_t75" style="width:39pt;height:12.5pt" o:ole="">
            <v:imagedata r:id="rId664" o:title=""/>
          </v:shape>
          <o:OLEObject Type="Embed" ProgID="Equation.DSMT4" ShapeID="_x0000_i1334" DrawAspect="Content" ObjectID="_1674378941" r:id="rId665"/>
        </w:object>
      </w:r>
    </w:p>
    <w:p w14:paraId="43D2F427" w14:textId="12EC8AFE" w:rsidR="00475FF9" w:rsidRPr="00C61402" w:rsidRDefault="00475FF9" w:rsidP="00475FF9">
      <w:pPr>
        <w:rPr>
          <w:lang w:val="en-GB"/>
        </w:rPr>
      </w:pPr>
      <w:r w:rsidRPr="00C61402">
        <w:rPr>
          <w:lang w:val="en-GB"/>
        </w:rPr>
        <w:t xml:space="preserve">The production is profitable where the volume of sales fulfils the following condition: </w:t>
      </w:r>
      <w:r w:rsidR="003517D3" w:rsidRPr="00C61402">
        <w:rPr>
          <w:i/>
          <w:lang w:val="en-GB"/>
        </w:rPr>
        <w:t>crr</w:t>
      </w:r>
      <w:r w:rsidR="003517D3" w:rsidRPr="00C61402">
        <w:rPr>
          <w:lang w:val="en-GB"/>
        </w:rPr>
        <w:t xml:space="preserve"> </w:t>
      </w:r>
      <w:r w:rsidRPr="00C61402">
        <w:rPr>
          <w:lang w:val="en-GB"/>
        </w:rPr>
        <w:t>&lt;</w:t>
      </w:r>
      <w:r w:rsidR="003517D3" w:rsidRPr="00C61402">
        <w:rPr>
          <w:lang w:val="en-GB"/>
        </w:rPr>
        <w:t xml:space="preserve"> </w:t>
      </w:r>
      <w:r w:rsidRPr="00C61402">
        <w:rPr>
          <w:lang w:val="en-GB"/>
        </w:rPr>
        <w:t xml:space="preserve">1 and unprofitable where </w:t>
      </w:r>
      <w:r w:rsidR="003517D3" w:rsidRPr="00C61402">
        <w:rPr>
          <w:i/>
          <w:lang w:val="en-GB"/>
        </w:rPr>
        <w:t>crr</w:t>
      </w:r>
      <w:r w:rsidR="003517D3" w:rsidRPr="00C61402">
        <w:rPr>
          <w:lang w:val="en-GB"/>
        </w:rPr>
        <w:t xml:space="preserve"> </w:t>
      </w:r>
      <w:r w:rsidRPr="00C61402">
        <w:rPr>
          <w:lang w:val="en-GB"/>
        </w:rPr>
        <w:t>&gt;</w:t>
      </w:r>
      <w:r w:rsidR="003517D3" w:rsidRPr="00C61402">
        <w:rPr>
          <w:lang w:val="en-GB"/>
        </w:rPr>
        <w:t xml:space="preserve"> </w:t>
      </w:r>
      <w:r w:rsidRPr="00C61402">
        <w:rPr>
          <w:lang w:val="en-GB"/>
        </w:rPr>
        <w:t>1. The break-even point is calculated according to the following equation:</w:t>
      </w:r>
    </w:p>
    <w:p w14:paraId="41BBBFE4" w14:textId="0450FE7A" w:rsidR="00475FF9" w:rsidRPr="00C61402" w:rsidRDefault="003517D3" w:rsidP="003517D3">
      <w:pPr>
        <w:ind w:left="567"/>
        <w:rPr>
          <w:lang w:val="en-GB"/>
        </w:rPr>
      </w:pPr>
      <w:r w:rsidRPr="00C61402">
        <w:rPr>
          <w:position w:val="-98"/>
          <w:lang w:val="en-GB"/>
        </w:rPr>
        <w:object w:dxaOrig="2260" w:dyaOrig="2060" w14:anchorId="08DBE27A">
          <v:shape id="_x0000_i1335" type="#_x0000_t75" style="width:113.5pt;height:102.5pt" o:ole="">
            <v:imagedata r:id="rId666" o:title=""/>
          </v:shape>
          <o:OLEObject Type="Embed" ProgID="Equation.DSMT4" ShapeID="_x0000_i1335" DrawAspect="Content" ObjectID="_1674378942" r:id="rId667"/>
        </w:object>
      </w:r>
    </w:p>
    <w:p w14:paraId="5ABD6365" w14:textId="77777777" w:rsidR="00475FF9" w:rsidRPr="00C61402" w:rsidRDefault="00475FF9" w:rsidP="009313DB">
      <w:pPr>
        <w:pStyle w:val="Nadpis3"/>
      </w:pPr>
      <w:bookmarkStart w:id="279" w:name="_Toc180897295"/>
      <w:r w:rsidRPr="00C61402">
        <w:lastRenderedPageBreak/>
        <w:t>Break-even point in relation to cost/revenue ratio for minimal profitability of production</w:t>
      </w:r>
      <w:bookmarkEnd w:id="279"/>
    </w:p>
    <w:p w14:paraId="2165147E" w14:textId="05B79411" w:rsidR="00475FF9" w:rsidRPr="00C61402" w:rsidRDefault="00475FF9" w:rsidP="00475FF9">
      <w:pPr>
        <w:rPr>
          <w:lang w:val="en-GB"/>
        </w:rPr>
      </w:pPr>
      <w:r w:rsidRPr="00C61402">
        <w:rPr>
          <w:lang w:val="en-GB"/>
        </w:rPr>
        <w:t xml:space="preserve">The minimal profitability of production can be shown by the level of profitability </w:t>
      </w:r>
      <w:r w:rsidR="003517D3" w:rsidRPr="00C61402">
        <w:rPr>
          <w:lang w:val="en-GB"/>
        </w:rPr>
        <w:t xml:space="preserve">of sales </w:t>
      </w:r>
      <w:r w:rsidRPr="00C61402">
        <w:rPr>
          <w:lang w:val="en-GB"/>
        </w:rPr>
        <w:t>(</w:t>
      </w:r>
      <w:r w:rsidR="00CE77CE" w:rsidRPr="00C61402">
        <w:rPr>
          <w:i/>
          <w:lang w:val="en-GB"/>
        </w:rPr>
        <w:t>ps</w:t>
      </w:r>
      <w:r w:rsidRPr="00C61402">
        <w:rPr>
          <w:lang w:val="en-GB"/>
        </w:rPr>
        <w:t>) or by the cost/revenue</w:t>
      </w:r>
      <w:r w:rsidR="00CE77CE" w:rsidRPr="00C61402">
        <w:rPr>
          <w:lang w:val="en-GB"/>
        </w:rPr>
        <w:t xml:space="preserve"> ratio</w:t>
      </w:r>
      <w:r w:rsidRPr="00C61402">
        <w:rPr>
          <w:lang w:val="en-GB"/>
        </w:rPr>
        <w:t xml:space="preserve">. For this break even-point the sales function is modified into the cost function according to </w:t>
      </w:r>
      <w:r w:rsidR="00CE77CE" w:rsidRPr="00C61402">
        <w:rPr>
          <w:position w:val="-8"/>
          <w:lang w:val="en-GB"/>
        </w:rPr>
        <w:object w:dxaOrig="1140" w:dyaOrig="260" w14:anchorId="2E4BC82B">
          <v:shape id="_x0000_i1336" type="#_x0000_t75" style="width:56.5pt;height:15.5pt" o:ole="">
            <v:imagedata r:id="rId668" o:title=""/>
          </v:shape>
          <o:OLEObject Type="Embed" ProgID="Equation.DSMT4" ShapeID="_x0000_i1336" DrawAspect="Content" ObjectID="_1674378943" r:id="rId669"/>
        </w:object>
      </w:r>
      <w:r w:rsidRPr="00C61402">
        <w:rPr>
          <w:lang w:val="en-GB"/>
        </w:rPr>
        <w:t>. It is evident that we can use any of the other above defined indicators instead of the profitability level. The break-even point can then be calculated according to the following equation:</w:t>
      </w:r>
    </w:p>
    <w:p w14:paraId="3DCFF413" w14:textId="653BF215" w:rsidR="00475FF9" w:rsidRPr="00C61402" w:rsidRDefault="004D412B" w:rsidP="00475FF9">
      <w:pPr>
        <w:pStyle w:val="vzorec"/>
        <w:rPr>
          <w:lang w:val="en-GB"/>
        </w:rPr>
      </w:pPr>
      <w:r w:rsidRPr="00C61402">
        <w:rPr>
          <w:position w:val="-12"/>
          <w:lang w:val="en-GB"/>
        </w:rPr>
        <w:object w:dxaOrig="1320" w:dyaOrig="340" w14:anchorId="2C4AF88F">
          <v:shape id="_x0000_i1337" type="#_x0000_t75" style="width:67pt;height:15.5pt" o:ole="" fillcolor="window">
            <v:imagedata r:id="rId670" o:title=""/>
          </v:shape>
          <o:OLEObject Type="Embed" ProgID="Equation.DSMT4" ShapeID="_x0000_i1337" DrawAspect="Content" ObjectID="_1674378944" r:id="rId671"/>
        </w:object>
      </w:r>
    </w:p>
    <w:p w14:paraId="445D79EB" w14:textId="65D31E45" w:rsidR="00475FF9" w:rsidRPr="00C61402" w:rsidRDefault="00475FF9" w:rsidP="00475FF9">
      <w:pPr>
        <w:rPr>
          <w:lang w:val="en-GB"/>
        </w:rPr>
      </w:pPr>
      <w:r w:rsidRPr="00C61402">
        <w:rPr>
          <w:lang w:val="en-GB"/>
        </w:rPr>
        <w:t xml:space="preserve">Assuming the costs are </w:t>
      </w:r>
      <w:r w:rsidR="00CE77CE" w:rsidRPr="00C61402">
        <w:rPr>
          <w:lang w:val="en-GB"/>
        </w:rPr>
        <w:t>sum of fixed a</w:t>
      </w:r>
      <w:r w:rsidR="009D533F" w:rsidRPr="00C61402">
        <w:rPr>
          <w:lang w:val="en-GB"/>
        </w:rPr>
        <w:t>nd</w:t>
      </w:r>
      <w:r w:rsidR="00CE77CE" w:rsidRPr="00C61402">
        <w:rPr>
          <w:lang w:val="en-GB"/>
        </w:rPr>
        <w:t xml:space="preserve"> variable costs</w:t>
      </w:r>
      <w:r w:rsidR="004D412B" w:rsidRPr="00C61402">
        <w:rPr>
          <w:lang w:val="en-GB"/>
        </w:rPr>
        <w:t xml:space="preserve"> </w:t>
      </w:r>
      <w:r w:rsidRPr="00C61402">
        <w:rPr>
          <w:lang w:val="en-GB"/>
        </w:rPr>
        <w:t>gives</w:t>
      </w:r>
      <w:r w:rsidR="004D412B" w:rsidRPr="00C61402">
        <w:rPr>
          <w:lang w:val="en-GB"/>
        </w:rPr>
        <w:t xml:space="preserve"> the following equations,</w:t>
      </w:r>
    </w:p>
    <w:p w14:paraId="16A43278" w14:textId="7F4C1D26" w:rsidR="004D412B" w:rsidRPr="00C61402" w:rsidRDefault="004D412B" w:rsidP="004D412B">
      <w:pPr>
        <w:pStyle w:val="vzorec"/>
        <w:rPr>
          <w:lang w:val="en-GB"/>
        </w:rPr>
      </w:pPr>
      <w:r w:rsidRPr="00C61402">
        <w:rPr>
          <w:position w:val="-70"/>
          <w:lang w:val="en-GB"/>
        </w:rPr>
        <w:object w:dxaOrig="2880" w:dyaOrig="1240" w14:anchorId="30E685B5">
          <v:shape id="_x0000_i1338" type="#_x0000_t75" style="width:2in;height:62pt" o:ole="" fillcolor="window">
            <v:imagedata r:id="rId672" o:title=""/>
          </v:shape>
          <o:OLEObject Type="Embed" ProgID="Equation.DSMT4" ShapeID="_x0000_i1338" DrawAspect="Content" ObjectID="_1674378945" r:id="rId673"/>
        </w:object>
      </w:r>
    </w:p>
    <w:p w14:paraId="26072E32" w14:textId="2F9417E6" w:rsidR="008A63B8" w:rsidRPr="00C61402" w:rsidRDefault="008A63B8" w:rsidP="008A63B8">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31</w:t>
      </w:r>
      <w:r w:rsidRPr="00C61402">
        <w:fldChar w:fldCharType="end"/>
      </w:r>
      <w:r w:rsidRPr="00C61402">
        <w:t xml:space="preserve"> Break-even point in relation to cost/revenue ratio for minimal profitability of production</w:t>
      </w:r>
    </w:p>
    <w:p w14:paraId="0B227B57" w14:textId="77777777" w:rsidR="009441AF" w:rsidRPr="00C61402" w:rsidRDefault="009441AF" w:rsidP="009441AF">
      <w:pPr>
        <w:rPr>
          <w:lang w:val="en-GB"/>
        </w:rPr>
      </w:pPr>
      <w:r w:rsidRPr="00C61402">
        <w:rPr>
          <w:noProof/>
        </w:rPr>
        <mc:AlternateContent>
          <mc:Choice Requires="wpc">
            <w:drawing>
              <wp:inline distT="0" distB="0" distL="0" distR="0" wp14:anchorId="44E26483" wp14:editId="61C08552">
                <wp:extent cx="5520519" cy="2477947"/>
                <wp:effectExtent l="0" t="0" r="0" b="0"/>
                <wp:docPr id="739" name="Plátno 73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37" name="Textové pole 1037"/>
                        <wps:cNvSpPr txBox="1"/>
                        <wps:spPr>
                          <a:xfrm>
                            <a:off x="4883150" y="1585855"/>
                            <a:ext cx="305615" cy="295031"/>
                          </a:xfrm>
                          <a:prstGeom prst="rect">
                            <a:avLst/>
                          </a:prstGeom>
                          <a:noFill/>
                          <a:ln w="6350">
                            <a:noFill/>
                          </a:ln>
                        </wps:spPr>
                        <wps:txbx>
                          <w:txbxContent>
                            <w:p w14:paraId="7CE20EC6" w14:textId="77777777" w:rsidR="00AE7A89" w:rsidRPr="007C14EC" w:rsidRDefault="00AE7A89" w:rsidP="009441AF">
                              <w:pPr>
                                <w:rPr>
                                  <w:i/>
                                  <w:vertAlign w:val="subscript"/>
                                </w:rPr>
                              </w:pPr>
                              <w:r>
                                <w:rPr>
                                  <w:i/>
                                </w:rPr>
                                <w:t>vcrr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39" name="Přímá spojnice 1039"/>
                        <wps:cNvCnPr/>
                        <wps:spPr>
                          <a:xfrm>
                            <a:off x="431800" y="107948"/>
                            <a:ext cx="0" cy="1979987"/>
                          </a:xfrm>
                          <a:prstGeom prst="line">
                            <a:avLst/>
                          </a:prstGeom>
                        </wps:spPr>
                        <wps:style>
                          <a:lnRef idx="1">
                            <a:schemeClr val="dk1"/>
                          </a:lnRef>
                          <a:fillRef idx="0">
                            <a:schemeClr val="dk1"/>
                          </a:fillRef>
                          <a:effectRef idx="0">
                            <a:schemeClr val="dk1"/>
                          </a:effectRef>
                          <a:fontRef idx="minor">
                            <a:schemeClr val="tx1"/>
                          </a:fontRef>
                        </wps:style>
                        <wps:bodyPr/>
                      </wps:wsp>
                      <wps:wsp>
                        <wps:cNvPr id="1040" name="Přímá spojnice 1040"/>
                        <wps:cNvCnPr/>
                        <wps:spPr>
                          <a:xfrm>
                            <a:off x="425450" y="2087950"/>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42" name="Textové pole 1042"/>
                        <wps:cNvSpPr txBox="1"/>
                        <wps:spPr>
                          <a:xfrm>
                            <a:off x="174022" y="6746"/>
                            <a:ext cx="432000" cy="414000"/>
                          </a:xfrm>
                          <a:prstGeom prst="rect">
                            <a:avLst/>
                          </a:prstGeom>
                          <a:noFill/>
                          <a:ln w="6350">
                            <a:noFill/>
                          </a:ln>
                        </wps:spPr>
                        <wps:txbx>
                          <w:txbxContent>
                            <w:p w14:paraId="075DB0FA" w14:textId="77777777" w:rsidR="00AE7A89" w:rsidRPr="003A6EE3" w:rsidRDefault="00AE7A89" w:rsidP="009441AF">
                              <w:pPr>
                                <w:rPr>
                                  <w:i/>
                                </w:rPr>
                              </w:pPr>
                              <w:r>
                                <w:rPr>
                                  <w:i/>
                                </w:rPr>
                                <w:t xml:space="preserve">S, </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7" name="Přímá spojnice 1047"/>
                        <wps:cNvCnPr/>
                        <wps:spPr>
                          <a:xfrm>
                            <a:off x="3079750" y="107956"/>
                            <a:ext cx="0" cy="1985696"/>
                          </a:xfrm>
                          <a:prstGeom prst="line">
                            <a:avLst/>
                          </a:prstGeom>
                        </wps:spPr>
                        <wps:style>
                          <a:lnRef idx="1">
                            <a:schemeClr val="dk1"/>
                          </a:lnRef>
                          <a:fillRef idx="0">
                            <a:schemeClr val="dk1"/>
                          </a:fillRef>
                          <a:effectRef idx="0">
                            <a:schemeClr val="dk1"/>
                          </a:effectRef>
                          <a:fontRef idx="minor">
                            <a:schemeClr val="tx1"/>
                          </a:fontRef>
                        </wps:style>
                        <wps:bodyPr/>
                      </wps:wsp>
                      <wps:wsp>
                        <wps:cNvPr id="1048" name="Přímá spojnice 1048"/>
                        <wps:cNvCnPr/>
                        <wps:spPr>
                          <a:xfrm>
                            <a:off x="3073400" y="2087958"/>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49" name="Textové pole 1049"/>
                        <wps:cNvSpPr txBox="1"/>
                        <wps:spPr>
                          <a:xfrm>
                            <a:off x="2809578" y="9485"/>
                            <a:ext cx="263564" cy="301681"/>
                          </a:xfrm>
                          <a:prstGeom prst="rect">
                            <a:avLst/>
                          </a:prstGeom>
                          <a:noFill/>
                          <a:ln w="6350">
                            <a:noFill/>
                          </a:ln>
                        </wps:spPr>
                        <wps:txbx>
                          <w:txbxContent>
                            <w:p w14:paraId="33265A9C" w14:textId="1BA3F222" w:rsidR="00AE7A89" w:rsidRPr="003A6EE3" w:rsidRDefault="00AE7A89" w:rsidP="009441AF">
                              <w:pPr>
                                <w:rPr>
                                  <w:i/>
                                </w:rPr>
                              </w:pPr>
                              <w:r>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0" name="Textové pole 1050"/>
                        <wps:cNvSpPr txBox="1"/>
                        <wps:spPr>
                          <a:xfrm>
                            <a:off x="2322010" y="2019255"/>
                            <a:ext cx="253357" cy="272510"/>
                          </a:xfrm>
                          <a:prstGeom prst="rect">
                            <a:avLst/>
                          </a:prstGeom>
                          <a:noFill/>
                          <a:ln w="6350">
                            <a:noFill/>
                          </a:ln>
                        </wps:spPr>
                        <wps:txbx>
                          <w:txbxContent>
                            <w:p w14:paraId="745AD2F4" w14:textId="77777777" w:rsidR="00AE7A89" w:rsidRPr="003A6EE3" w:rsidRDefault="00AE7A89" w:rsidP="009441AF">
                              <w:pPr>
                                <w:rPr>
                                  <w:i/>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1" name="Textové pole 1051"/>
                        <wps:cNvSpPr txBox="1"/>
                        <wps:spPr>
                          <a:xfrm>
                            <a:off x="4883150" y="2035195"/>
                            <a:ext cx="432000" cy="414000"/>
                          </a:xfrm>
                          <a:prstGeom prst="rect">
                            <a:avLst/>
                          </a:prstGeom>
                          <a:noFill/>
                          <a:ln w="6350">
                            <a:noFill/>
                          </a:ln>
                        </wps:spPr>
                        <wps:txbx>
                          <w:txbxContent>
                            <w:p w14:paraId="6BD0BA45" w14:textId="77777777" w:rsidR="00AE7A89" w:rsidRPr="003A6EE3" w:rsidRDefault="00AE7A89" w:rsidP="009441AF">
                              <w:pPr>
                                <w:rPr>
                                  <w:i/>
                                </w:rPr>
                              </w:pPr>
                              <w:r>
                                <w:rPr>
                                  <w:i/>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3" name="Textové pole 1063"/>
                        <wps:cNvSpPr txBox="1"/>
                        <wps:spPr>
                          <a:xfrm>
                            <a:off x="2228449" y="1409199"/>
                            <a:ext cx="289045" cy="309642"/>
                          </a:xfrm>
                          <a:prstGeom prst="rect">
                            <a:avLst/>
                          </a:prstGeom>
                          <a:noFill/>
                          <a:ln w="6350">
                            <a:noFill/>
                          </a:ln>
                        </wps:spPr>
                        <wps:txbx>
                          <w:txbxContent>
                            <w:p w14:paraId="6ACD65FE" w14:textId="77777777" w:rsidR="00AE7A89" w:rsidRPr="007C14EC" w:rsidRDefault="00AE7A89" w:rsidP="009441AF">
                              <w:pPr>
                                <w:rPr>
                                  <w:i/>
                                  <w:vertAlign w:val="subscript"/>
                                </w:rPr>
                              </w:pP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4" name="Volný tvar 1064"/>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9" name="Textové pole 1099"/>
                        <wps:cNvSpPr txBox="1"/>
                        <wps:spPr>
                          <a:xfrm>
                            <a:off x="2245811" y="483224"/>
                            <a:ext cx="265896" cy="309641"/>
                          </a:xfrm>
                          <a:prstGeom prst="rect">
                            <a:avLst/>
                          </a:prstGeom>
                          <a:noFill/>
                          <a:ln w="6350">
                            <a:noFill/>
                          </a:ln>
                        </wps:spPr>
                        <wps:txbx>
                          <w:txbxContent>
                            <w:p w14:paraId="694069BE" w14:textId="77777777" w:rsidR="00AE7A89" w:rsidRPr="007C14EC" w:rsidRDefault="00AE7A89" w:rsidP="009441AF">
                              <w:pPr>
                                <w:rPr>
                                  <w:i/>
                                  <w:vertAlign w:val="subscript"/>
                                </w:rPr>
                              </w:pP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1" name="Textové pole 1101"/>
                        <wps:cNvSpPr txBox="1"/>
                        <wps:spPr>
                          <a:xfrm>
                            <a:off x="4883150" y="1409198"/>
                            <a:ext cx="320071" cy="296957"/>
                          </a:xfrm>
                          <a:prstGeom prst="rect">
                            <a:avLst/>
                          </a:prstGeom>
                          <a:noFill/>
                          <a:ln w="6350">
                            <a:noFill/>
                          </a:ln>
                        </wps:spPr>
                        <wps:txbx>
                          <w:txbxContent>
                            <w:p w14:paraId="26B2E595" w14:textId="77777777" w:rsidR="00AE7A89" w:rsidRPr="00980CCB" w:rsidRDefault="00AE7A89" w:rsidP="009441AF">
                              <w:pPr>
                                <w:rPr>
                                  <w:i/>
                                </w:rPr>
                              </w:pPr>
                              <w:r w:rsidRPr="00980CCB">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3" name="Přímá spojnice 1103"/>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104" name="Přímá spojnice 1104"/>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1105" name="Přímá spojnice 1105"/>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106" name="Přímá spojnice 1106"/>
                        <wps:cNvCnPr/>
                        <wps:spPr>
                          <a:xfrm flipH="1">
                            <a:off x="431800" y="295154"/>
                            <a:ext cx="1752600" cy="1792282"/>
                          </a:xfrm>
                          <a:prstGeom prst="line">
                            <a:avLst/>
                          </a:prstGeom>
                        </wps:spPr>
                        <wps:style>
                          <a:lnRef idx="1">
                            <a:schemeClr val="dk1"/>
                          </a:lnRef>
                          <a:fillRef idx="0">
                            <a:schemeClr val="dk1"/>
                          </a:fillRef>
                          <a:effectRef idx="0">
                            <a:schemeClr val="dk1"/>
                          </a:effectRef>
                          <a:fontRef idx="minor">
                            <a:schemeClr val="tx1"/>
                          </a:fontRef>
                        </wps:style>
                        <wps:bodyPr/>
                      </wps:wsp>
                      <wps:wsp>
                        <wps:cNvPr id="1107" name="Textové pole 1107"/>
                        <wps:cNvSpPr txBox="1"/>
                        <wps:spPr>
                          <a:xfrm>
                            <a:off x="2259314" y="137913"/>
                            <a:ext cx="265896" cy="309641"/>
                          </a:xfrm>
                          <a:prstGeom prst="rect">
                            <a:avLst/>
                          </a:prstGeom>
                          <a:noFill/>
                          <a:ln w="6350">
                            <a:noFill/>
                          </a:ln>
                        </wps:spPr>
                        <wps:txbx>
                          <w:txbxContent>
                            <w:p w14:paraId="2FB9C091" w14:textId="77777777" w:rsidR="00AE7A89" w:rsidRPr="007C14EC" w:rsidRDefault="00AE7A89" w:rsidP="009441AF">
                              <w:pPr>
                                <w:rPr>
                                  <w:i/>
                                  <w:vertAlign w:val="subscript"/>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0" name="Přímá spojnice 1110"/>
                        <wps:cNvCnPr/>
                        <wps:spPr>
                          <a:xfrm>
                            <a:off x="1487347" y="1006997"/>
                            <a:ext cx="0" cy="10706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113" name="Textové pole 1113"/>
                        <wps:cNvSpPr txBox="1"/>
                        <wps:spPr>
                          <a:xfrm>
                            <a:off x="1455838" y="2050120"/>
                            <a:ext cx="253357" cy="272510"/>
                          </a:xfrm>
                          <a:prstGeom prst="rect">
                            <a:avLst/>
                          </a:prstGeom>
                          <a:noFill/>
                          <a:ln w="6350">
                            <a:noFill/>
                          </a:ln>
                        </wps:spPr>
                        <wps:txbx>
                          <w:txbxContent>
                            <w:p w14:paraId="1417C9FC" w14:textId="77777777" w:rsidR="00AE7A89" w:rsidRPr="00062D66" w:rsidRDefault="00AE7A89" w:rsidP="009441AF">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5" name="Přímá spojnice 1115"/>
                        <wps:cNvCnPr/>
                        <wps:spPr>
                          <a:xfrm>
                            <a:off x="4110942" y="1369818"/>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116" name="Přímá spojnice 1116"/>
                        <wps:cNvCnPr/>
                        <wps:spPr>
                          <a:xfrm>
                            <a:off x="3079750" y="1369833"/>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1117" name="Textové pole 1117"/>
                        <wps:cNvSpPr txBox="1"/>
                        <wps:spPr>
                          <a:xfrm>
                            <a:off x="4896654" y="1202782"/>
                            <a:ext cx="320071" cy="296957"/>
                          </a:xfrm>
                          <a:prstGeom prst="rect">
                            <a:avLst/>
                          </a:prstGeom>
                          <a:noFill/>
                          <a:ln w="6350">
                            <a:noFill/>
                          </a:ln>
                        </wps:spPr>
                        <wps:txbx>
                          <w:txbxContent>
                            <w:p w14:paraId="725A8160" w14:textId="77777777" w:rsidR="00AE7A89" w:rsidRPr="00980CCB" w:rsidRDefault="00AE7A89" w:rsidP="009441AF">
                              <w:r w:rsidRPr="00980CCB">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8" name="Textové pole 1118"/>
                        <wps:cNvSpPr txBox="1"/>
                        <wps:spPr>
                          <a:xfrm>
                            <a:off x="4050496" y="2035197"/>
                            <a:ext cx="253357" cy="272510"/>
                          </a:xfrm>
                          <a:prstGeom prst="rect">
                            <a:avLst/>
                          </a:prstGeom>
                          <a:noFill/>
                          <a:ln w="6350">
                            <a:noFill/>
                          </a:ln>
                        </wps:spPr>
                        <wps:txbx>
                          <w:txbxContent>
                            <w:p w14:paraId="5A57FB2C" w14:textId="77777777" w:rsidR="00AE7A89" w:rsidRPr="00062D66" w:rsidRDefault="00AE7A89" w:rsidP="009441AF">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6" name="Přímá spojnice 406"/>
                        <wps:cNvCnPr/>
                        <wps:spPr>
                          <a:xfrm flipH="1">
                            <a:off x="431800" y="483219"/>
                            <a:ext cx="1752600" cy="1604194"/>
                          </a:xfrm>
                          <a:prstGeom prst="line">
                            <a:avLst/>
                          </a:prstGeom>
                        </wps:spPr>
                        <wps:style>
                          <a:lnRef idx="1">
                            <a:schemeClr val="dk1"/>
                          </a:lnRef>
                          <a:fillRef idx="0">
                            <a:schemeClr val="dk1"/>
                          </a:fillRef>
                          <a:effectRef idx="0">
                            <a:schemeClr val="dk1"/>
                          </a:effectRef>
                          <a:fontRef idx="minor">
                            <a:schemeClr val="tx1"/>
                          </a:fontRef>
                        </wps:style>
                        <wps:bodyPr/>
                      </wps:wsp>
                      <wps:wsp>
                        <wps:cNvPr id="407" name="Textové pole 407"/>
                        <wps:cNvSpPr txBox="1"/>
                        <wps:spPr>
                          <a:xfrm>
                            <a:off x="2261962" y="311188"/>
                            <a:ext cx="563123" cy="309641"/>
                          </a:xfrm>
                          <a:prstGeom prst="rect">
                            <a:avLst/>
                          </a:prstGeom>
                          <a:noFill/>
                          <a:ln w="6350">
                            <a:noFill/>
                          </a:ln>
                        </wps:spPr>
                        <wps:txbx>
                          <w:txbxContent>
                            <w:p w14:paraId="424F70D4" w14:textId="0B22703D" w:rsidR="00AE7A89" w:rsidRPr="009441AF" w:rsidRDefault="00AE7A89" w:rsidP="009441AF">
                              <w:pPr>
                                <w:rPr>
                                  <w:vertAlign w:val="subscript"/>
                                </w:rPr>
                              </w:pPr>
                              <w:r>
                                <w:rPr>
                                  <w:i/>
                                </w:rPr>
                                <w:t>S</w:t>
                              </w:r>
                              <w:r>
                                <w:t xml:space="preserve"> (1 </w:t>
                              </w:r>
                              <w:r>
                                <w:rPr>
                                  <w:rFonts w:ascii="Corbel" w:hAnsi="Corbel"/>
                                </w:rPr>
                                <w:t>–</w:t>
                              </w:r>
                              <w:r>
                                <w:t xml:space="preserve"> </w:t>
                              </w:r>
                              <w:r w:rsidRPr="009441AF">
                                <w:rPr>
                                  <w:i/>
                                </w:rPr>
                                <w:t>ps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8" name="Přímá spojnice 408"/>
                        <wps:cNvCnPr/>
                        <wps:spPr>
                          <a:xfrm>
                            <a:off x="1753563" y="872784"/>
                            <a:ext cx="0" cy="1215151"/>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09" name="Textové pole 409"/>
                        <wps:cNvSpPr txBox="1"/>
                        <wps:spPr>
                          <a:xfrm>
                            <a:off x="1709195" y="2050120"/>
                            <a:ext cx="253357" cy="214006"/>
                          </a:xfrm>
                          <a:prstGeom prst="rect">
                            <a:avLst/>
                          </a:prstGeom>
                          <a:noFill/>
                          <a:ln w="6350">
                            <a:noFill/>
                          </a:ln>
                        </wps:spPr>
                        <wps:txbx>
                          <w:txbxContent>
                            <w:p w14:paraId="06BB75D8" w14:textId="3902A989" w:rsidR="00AE7A89" w:rsidRPr="00062D66" w:rsidRDefault="00AE7A89" w:rsidP="009441AF">
                              <w:pPr>
                                <w:rPr>
                                  <w:i/>
                                  <w:vertAlign w:val="subscript"/>
                                </w:rPr>
                              </w:pPr>
                              <w:r>
                                <w:rPr>
                                  <w:i/>
                                </w:rPr>
                                <w:t>S</w:t>
                              </w:r>
                              <w:r>
                                <w:rPr>
                                  <w:i/>
                                  <w:vertAlign w:val="subscript"/>
                                </w:rPr>
                                <w:t>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0" name="Přímá spojnice 410"/>
                        <wps:cNvCnPr/>
                        <wps:spPr>
                          <a:xfrm>
                            <a:off x="3079750" y="1460819"/>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411" name="Textové pole 411"/>
                        <wps:cNvSpPr txBox="1"/>
                        <wps:spPr>
                          <a:xfrm>
                            <a:off x="4901012" y="1309862"/>
                            <a:ext cx="320071" cy="296957"/>
                          </a:xfrm>
                          <a:prstGeom prst="rect">
                            <a:avLst/>
                          </a:prstGeom>
                          <a:noFill/>
                          <a:ln w="6350">
                            <a:noFill/>
                          </a:ln>
                        </wps:spPr>
                        <wps:txbx>
                          <w:txbxContent>
                            <w:p w14:paraId="4960927D" w14:textId="58AF722C" w:rsidR="00AE7A89" w:rsidRPr="00980CCB" w:rsidRDefault="00AE7A89" w:rsidP="009441AF">
                              <w:r w:rsidRPr="00980CCB">
                                <w:t>1</w:t>
                              </w:r>
                              <w:r>
                                <w:t xml:space="preserve"> </w:t>
                              </w:r>
                              <w:r>
                                <w:rPr>
                                  <w:rFonts w:ascii="Corbel" w:hAnsi="Corbel"/>
                                </w:rPr>
                                <w:t>−</w:t>
                              </w:r>
                              <w:r>
                                <w:t xml:space="preserve"> </w:t>
                              </w:r>
                              <w:r w:rsidRPr="009441AF">
                                <w:rPr>
                                  <w:i/>
                                </w:rPr>
                                <w:t>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2" name="Přímá spojnice 412"/>
                        <wps:cNvCnPr/>
                        <wps:spPr>
                          <a:xfrm>
                            <a:off x="4336647" y="1460804"/>
                            <a:ext cx="0" cy="632871"/>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13" name="Textové pole 413"/>
                        <wps:cNvSpPr txBox="1"/>
                        <wps:spPr>
                          <a:xfrm>
                            <a:off x="4263601" y="2035197"/>
                            <a:ext cx="253357" cy="214006"/>
                          </a:xfrm>
                          <a:prstGeom prst="rect">
                            <a:avLst/>
                          </a:prstGeom>
                          <a:noFill/>
                          <a:ln w="6350">
                            <a:noFill/>
                          </a:ln>
                        </wps:spPr>
                        <wps:txbx>
                          <w:txbxContent>
                            <w:p w14:paraId="624C4668" w14:textId="77777777" w:rsidR="00AE7A89" w:rsidRPr="00062D66" w:rsidRDefault="00AE7A89" w:rsidP="009441AF">
                              <w:pPr>
                                <w:rPr>
                                  <w:i/>
                                  <w:vertAlign w:val="subscript"/>
                                </w:rPr>
                              </w:pPr>
                              <w:r>
                                <w:rPr>
                                  <w:i/>
                                </w:rPr>
                                <w:t>S</w:t>
                              </w:r>
                              <w:r>
                                <w:rPr>
                                  <w:i/>
                                  <w:vertAlign w:val="subscript"/>
                                </w:rPr>
                                <w:t>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44E26483" id="Plátno 739" o:spid="_x0000_s1370" editas="canvas" style="width:434.7pt;height:195.1pt;mso-position-horizontal-relative:char;mso-position-vertical-relative:line" coordsize="55200,2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">
                <v:shape id="_x0000_s1371" type="#_x0000_t75" style="position:absolute;width:55200;height:24777;visibility:visible;mso-wrap-style:square">
                  <v:fill o:detectmouseclick="t"/>
                  <v:path o:connecttype="none"/>
                </v:shape>
                <v:shape id="Textové pole 1037" o:spid="_x0000_s1372" type="#_x0000_t202" style="position:absolute;left:48831;top:15858;width:305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" filled="f" stroked="f" strokeweight=".5pt">
                  <v:textbox inset="0,0,0,0">
                    <w:txbxContent>
                      <w:p w14:paraId="7CE20EC6" w14:textId="77777777" w:rsidR="00AE7A89" w:rsidRPr="007C14EC" w:rsidRDefault="00AE7A89" w:rsidP="009441AF">
                        <w:pPr>
                          <w:rPr>
                            <w:i/>
                            <w:vertAlign w:val="subscript"/>
                          </w:rPr>
                        </w:pPr>
                        <w:r>
                          <w:rPr>
                            <w:i/>
                          </w:rPr>
                          <w:t>vcrr</w:t>
                        </w:r>
                      </w:p>
                    </w:txbxContent>
                  </v:textbox>
                </v:shape>
                <v:line id="Přímá spojnice 1039" o:spid="_x0000_s1373" style="position:absolute;visibility:visible;mso-wrap-style:square" from="4318,1079" to="4318,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" strokecolor="#131313 [3040]"/>
                <v:line id="Přímá spojnice 1040" o:spid="_x0000_s1374" style="position:absolute;visibility:visible;mso-wrap-style:square" from="4254,20879" to="2405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" strokecolor="#131313 [3040]"/>
                <v:shape id="Textové pole 1042" o:spid="_x0000_s1375" type="#_x0000_t202" style="position:absolute;left:1740;top:6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" filled="f" stroked="f" strokeweight=".5pt">
                  <v:textbox inset="0,0,0,0">
                    <w:txbxContent>
                      <w:p w14:paraId="075DB0FA" w14:textId="77777777" w:rsidR="00AE7A89" w:rsidRPr="003A6EE3" w:rsidRDefault="00AE7A89" w:rsidP="009441AF">
                        <w:pPr>
                          <w:rPr>
                            <w:i/>
                          </w:rPr>
                        </w:pPr>
                        <w:r>
                          <w:rPr>
                            <w:i/>
                          </w:rPr>
                          <w:t xml:space="preserve">S, </w:t>
                        </w:r>
                        <w:r w:rsidRPr="003A6EE3">
                          <w:rPr>
                            <w:i/>
                          </w:rPr>
                          <w:t>C</w:t>
                        </w:r>
                      </w:p>
                    </w:txbxContent>
                  </v:textbox>
                </v:shape>
                <v:line id="Přímá spojnice 1047" o:spid="_x0000_s1376" style="position:absolute;visibility:visible;mso-wrap-style:square" from="30797,1079" to="30797,2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" strokecolor="#131313 [3040]"/>
                <v:line id="Přímá spojnice 1048" o:spid="_x0000_s1377" style="position:absolute;visibility:visible;mso-wrap-style:square" from="30734,20879" to="5053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" strokecolor="#131313 [3040]"/>
                <v:shape id="Textové pole 1049" o:spid="_x0000_s1378" type="#_x0000_t202" style="position:absolute;left:28095;top:94;width:2636;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" filled="f" stroked="f" strokeweight=".5pt">
                  <v:textbox inset="0,0,0,0">
                    <w:txbxContent>
                      <w:p w14:paraId="33265A9C" w14:textId="1BA3F222" w:rsidR="00AE7A89" w:rsidRPr="003A6EE3" w:rsidRDefault="00AE7A89" w:rsidP="009441AF">
                        <w:pPr>
                          <w:rPr>
                            <w:i/>
                          </w:rPr>
                        </w:pPr>
                        <w:r>
                          <w:rPr>
                            <w:i/>
                          </w:rPr>
                          <w:t>crr</w:t>
                        </w:r>
                      </w:p>
                    </w:txbxContent>
                  </v:textbox>
                </v:shape>
                <v:shape id="Textové pole 1050" o:spid="_x0000_s1379" type="#_x0000_t202" style="position:absolute;left:23220;top:20192;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" filled="f" stroked="f" strokeweight=".5pt">
                  <v:textbox inset="0,0,0,0">
                    <w:txbxContent>
                      <w:p w14:paraId="745AD2F4" w14:textId="77777777" w:rsidR="00AE7A89" w:rsidRPr="003A6EE3" w:rsidRDefault="00AE7A89" w:rsidP="009441AF">
                        <w:pPr>
                          <w:rPr>
                            <w:i/>
                          </w:rPr>
                        </w:pPr>
                        <w:r>
                          <w:rPr>
                            <w:i/>
                          </w:rPr>
                          <w:t>S</w:t>
                        </w:r>
                      </w:p>
                    </w:txbxContent>
                  </v:textbox>
                </v:shape>
                <v:shape id="Textové pole 1051" o:spid="_x0000_s1380"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" filled="f" stroked="f" strokeweight=".5pt">
                  <v:textbox>
                    <w:txbxContent>
                      <w:p w14:paraId="6BD0BA45" w14:textId="77777777" w:rsidR="00AE7A89" w:rsidRPr="003A6EE3" w:rsidRDefault="00AE7A89" w:rsidP="009441AF">
                        <w:pPr>
                          <w:rPr>
                            <w:i/>
                          </w:rPr>
                        </w:pPr>
                        <w:r>
                          <w:rPr>
                            <w:i/>
                          </w:rPr>
                          <w:t>S</w:t>
                        </w:r>
                      </w:p>
                    </w:txbxContent>
                  </v:textbox>
                </v:shape>
                <v:shape id="Textové pole 1063" o:spid="_x0000_s1381" type="#_x0000_t202" style="position:absolute;left:22284;top:14091;width:28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" filled="f" stroked="f" strokeweight=".5pt">
                  <v:textbox inset="0,0,0,0">
                    <w:txbxContent>
                      <w:p w14:paraId="6ACD65FE" w14:textId="77777777" w:rsidR="00AE7A89" w:rsidRPr="007C14EC" w:rsidRDefault="00AE7A89" w:rsidP="009441AF">
                        <w:pPr>
                          <w:rPr>
                            <w:i/>
                            <w:vertAlign w:val="subscript"/>
                          </w:rPr>
                        </w:pPr>
                        <w:r>
                          <w:rPr>
                            <w:i/>
                          </w:rPr>
                          <w:t>F</w:t>
                        </w:r>
                        <w:r w:rsidRPr="003A6EE3">
                          <w:rPr>
                            <w:i/>
                          </w:rPr>
                          <w:t>C</w:t>
                        </w:r>
                      </w:p>
                    </w:txbxContent>
                  </v:textbox>
                </v:shape>
                <v:shape id="Volný tvar 1064" o:spid="_x0000_s1382"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" path="m,c17198,100542,60325,499555,165100,692177v104775,192622,247121,384709,463550,463553e" filled="f" strokecolor="#131313 [3040]">
                  <v:path arrowok="t" o:connecttype="custom" o:connectlocs="0,0;415252,726494;1581150,1213029" o:connectangles="0,0,0"/>
                </v:shape>
                <v:shape id="Textové pole 1099" o:spid="_x0000_s1383" type="#_x0000_t202" style="position:absolute;left:22458;top:4832;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" filled="f" stroked="f" strokeweight=".5pt">
                  <v:textbox inset="0,0,0,0">
                    <w:txbxContent>
                      <w:p w14:paraId="694069BE" w14:textId="77777777" w:rsidR="00AE7A89" w:rsidRPr="007C14EC" w:rsidRDefault="00AE7A89" w:rsidP="009441AF">
                        <w:pPr>
                          <w:rPr>
                            <w:i/>
                            <w:vertAlign w:val="subscript"/>
                          </w:rPr>
                        </w:pPr>
                        <w:r w:rsidRPr="003A6EE3">
                          <w:rPr>
                            <w:i/>
                          </w:rPr>
                          <w:t>C</w:t>
                        </w:r>
                      </w:p>
                    </w:txbxContent>
                  </v:textbox>
                </v:shape>
                <v:shape id="Textové pole 1101" o:spid="_x0000_s1384" type="#_x0000_t202" style="position:absolute;left:48831;top:14091;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" filled="f" stroked="f" strokeweight=".5pt">
                  <v:textbox inset="0,0,0,0">
                    <w:txbxContent>
                      <w:p w14:paraId="26B2E595" w14:textId="77777777" w:rsidR="00AE7A89" w:rsidRPr="00980CCB" w:rsidRDefault="00AE7A89" w:rsidP="009441AF">
                        <w:pPr>
                          <w:rPr>
                            <w:i/>
                          </w:rPr>
                        </w:pPr>
                        <w:r w:rsidRPr="00980CCB">
                          <w:rPr>
                            <w:i/>
                          </w:rPr>
                          <w:t>crr</w:t>
                        </w:r>
                      </w:p>
                    </w:txbxContent>
                  </v:textbox>
                </v:shape>
                <v:line id="Přímá spojnice 1103" o:spid="_x0000_s1385"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" strokecolor="#131313 [3040]"/>
                <v:line id="Přímá spojnice 1104" o:spid="_x0000_s1386"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" strokecolor="#131313 [3040]"/>
                <v:line id="Přímá spojnice 1105" o:spid="_x0000_s1387"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" strokecolor="#131313 [3040]"/>
                <v:line id="Přímá spojnice 1106" o:spid="_x0000_s1388" style="position:absolute;flip:x;visibility:visible;mso-wrap-style:square" from="4318,2951"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" strokecolor="#131313 [3040]"/>
                <v:shape id="Textové pole 1107" o:spid="_x0000_s1389" type="#_x0000_t202" style="position:absolute;left:22593;top:1379;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" filled="f" stroked="f" strokeweight=".5pt">
                  <v:textbox inset="0,0,0,0">
                    <w:txbxContent>
                      <w:p w14:paraId="2FB9C091" w14:textId="77777777" w:rsidR="00AE7A89" w:rsidRPr="007C14EC" w:rsidRDefault="00AE7A89" w:rsidP="009441AF">
                        <w:pPr>
                          <w:rPr>
                            <w:i/>
                            <w:vertAlign w:val="subscript"/>
                          </w:rPr>
                        </w:pPr>
                        <w:r>
                          <w:rPr>
                            <w:i/>
                          </w:rPr>
                          <w:t>S</w:t>
                        </w:r>
                      </w:p>
                    </w:txbxContent>
                  </v:textbox>
                </v:shape>
                <v:line id="Přímá spojnice 1110" o:spid="_x0000_s1390" style="position:absolute;visibility:visible;mso-wrap-style:square" from="14873,10069" to="14873,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" strokecolor="#131313 [3040]">
                  <v:stroke dashstyle="1 1"/>
                </v:line>
                <v:shape id="Textové pole 1113" o:spid="_x0000_s1391" type="#_x0000_t202" style="position:absolute;left:14558;top:20501;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" filled="f" stroked="f" strokeweight=".5pt">
                  <v:textbox inset="0,0,0,0">
                    <w:txbxContent>
                      <w:p w14:paraId="1417C9FC" w14:textId="77777777" w:rsidR="00AE7A89" w:rsidRPr="00062D66" w:rsidRDefault="00AE7A89" w:rsidP="009441AF">
                        <w:pPr>
                          <w:rPr>
                            <w:i/>
                            <w:vertAlign w:val="subscript"/>
                          </w:rPr>
                        </w:pPr>
                        <w:r>
                          <w:rPr>
                            <w:i/>
                          </w:rPr>
                          <w:t>S</w:t>
                        </w:r>
                        <w:r>
                          <w:rPr>
                            <w:i/>
                            <w:vertAlign w:val="subscript"/>
                          </w:rPr>
                          <w:t>0</w:t>
                        </w:r>
                      </w:p>
                    </w:txbxContent>
                  </v:textbox>
                </v:shape>
                <v:line id="Přímá spojnice 1115" o:spid="_x0000_s1392" style="position:absolute;visibility:visible;mso-wrap-style:square" from="41109,13698" to="41109,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" strokecolor="#131313 [3040]">
                  <v:stroke dashstyle="1 1"/>
                </v:line>
                <v:line id="Přímá spojnice 1116" o:spid="_x0000_s1393" style="position:absolute;visibility:visible;mso-wrap-style:square" from="30797,13698" to="48387,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" strokecolor="#131313 [3040]"/>
                <v:shape id="Textové pole 1117" o:spid="_x0000_s1394" type="#_x0000_t202" style="position:absolute;left:48966;top:12027;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" filled="f" stroked="f" strokeweight=".5pt">
                  <v:textbox inset="0,0,0,0">
                    <w:txbxContent>
                      <w:p w14:paraId="725A8160" w14:textId="77777777" w:rsidR="00AE7A89" w:rsidRPr="00980CCB" w:rsidRDefault="00AE7A89" w:rsidP="009441AF">
                        <w:r w:rsidRPr="00980CCB">
                          <w:t>1</w:t>
                        </w:r>
                      </w:p>
                    </w:txbxContent>
                  </v:textbox>
                </v:shape>
                <v:shape id="Textové pole 1118" o:spid="_x0000_s1395" type="#_x0000_t202" style="position:absolute;left:40504;top:20351;width:253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" filled="f" stroked="f" strokeweight=".5pt">
                  <v:textbox inset="0,0,0,0">
                    <w:txbxContent>
                      <w:p w14:paraId="5A57FB2C" w14:textId="77777777" w:rsidR="00AE7A89" w:rsidRPr="00062D66" w:rsidRDefault="00AE7A89" w:rsidP="009441AF">
                        <w:pPr>
                          <w:rPr>
                            <w:i/>
                            <w:vertAlign w:val="subscript"/>
                          </w:rPr>
                        </w:pPr>
                        <w:r>
                          <w:rPr>
                            <w:i/>
                          </w:rPr>
                          <w:t>S</w:t>
                        </w:r>
                        <w:r>
                          <w:rPr>
                            <w:i/>
                            <w:vertAlign w:val="subscript"/>
                          </w:rPr>
                          <w:t>0</w:t>
                        </w:r>
                      </w:p>
                    </w:txbxContent>
                  </v:textbox>
                </v:shape>
                <v:line id="Přímá spojnice 406" o:spid="_x0000_s1396" style="position:absolute;flip:x;visibility:visible;mso-wrap-style:square" from="4318,4832"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" strokecolor="#131313 [3040]"/>
                <v:shape id="Textové pole 407" o:spid="_x0000_s1397" type="#_x0000_t202" style="position:absolute;left:22619;top:3111;width:5631;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" filled="f" stroked="f" strokeweight=".5pt">
                  <v:textbox inset="0,0,0,0">
                    <w:txbxContent>
                      <w:p w14:paraId="424F70D4" w14:textId="0B22703D" w:rsidR="00AE7A89" w:rsidRPr="009441AF" w:rsidRDefault="00AE7A89" w:rsidP="009441AF">
                        <w:pPr>
                          <w:rPr>
                            <w:vertAlign w:val="subscript"/>
                          </w:rPr>
                        </w:pPr>
                        <w:r>
                          <w:rPr>
                            <w:i/>
                          </w:rPr>
                          <w:t>S</w:t>
                        </w:r>
                        <w:r>
                          <w:t xml:space="preserve"> (1 </w:t>
                        </w:r>
                        <w:r>
                          <w:rPr>
                            <w:rFonts w:ascii="Corbel" w:hAnsi="Corbel"/>
                          </w:rPr>
                          <w:t>–</w:t>
                        </w:r>
                        <w:r>
                          <w:t xml:space="preserve"> </w:t>
                        </w:r>
                        <w:r w:rsidRPr="009441AF">
                          <w:rPr>
                            <w:i/>
                          </w:rPr>
                          <w:t>ps</w:t>
                        </w:r>
                        <w:r>
                          <w:t>)</w:t>
                        </w:r>
                      </w:p>
                    </w:txbxContent>
                  </v:textbox>
                </v:shape>
                <v:line id="Přímá spojnice 408" o:spid="_x0000_s1398" style="position:absolute;visibility:visible;mso-wrap-style:square" from="17535,8727" to="17535,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" strokecolor="#131313 [3040]">
                  <v:stroke dashstyle="1 1"/>
                </v:line>
                <v:shape id="Textové pole 409" o:spid="_x0000_s1399" type="#_x0000_t202" style="position:absolute;left:17091;top:20501;width:253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" filled="f" stroked="f" strokeweight=".5pt">
                  <v:textbox inset="0,0,0,0">
                    <w:txbxContent>
                      <w:p w14:paraId="06BB75D8" w14:textId="3902A989" w:rsidR="00AE7A89" w:rsidRPr="00062D66" w:rsidRDefault="00AE7A89" w:rsidP="009441AF">
                        <w:pPr>
                          <w:rPr>
                            <w:i/>
                            <w:vertAlign w:val="subscript"/>
                          </w:rPr>
                        </w:pPr>
                        <w:r>
                          <w:rPr>
                            <w:i/>
                          </w:rPr>
                          <w:t>S</w:t>
                        </w:r>
                        <w:r>
                          <w:rPr>
                            <w:i/>
                            <w:vertAlign w:val="subscript"/>
                          </w:rPr>
                          <w:t>ps</w:t>
                        </w:r>
                      </w:p>
                    </w:txbxContent>
                  </v:textbox>
                </v:shape>
                <v:line id="Přímá spojnice 410" o:spid="_x0000_s1400" style="position:absolute;visibility:visible;mso-wrap-style:square" from="30797,14608" to="48387,1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" strokecolor="#131313 [3040]"/>
                <v:shape id="Textové pole 411" o:spid="_x0000_s1401" type="#_x0000_t202" style="position:absolute;left:49010;top:13098;width:3200;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" filled="f" stroked="f" strokeweight=".5pt">
                  <v:textbox inset="0,0,0,0">
                    <w:txbxContent>
                      <w:p w14:paraId="4960927D" w14:textId="58AF722C" w:rsidR="00AE7A89" w:rsidRPr="00980CCB" w:rsidRDefault="00AE7A89" w:rsidP="009441AF">
                        <w:r w:rsidRPr="00980CCB">
                          <w:t>1</w:t>
                        </w:r>
                        <w:r>
                          <w:t xml:space="preserve"> </w:t>
                        </w:r>
                        <w:r>
                          <w:rPr>
                            <w:rFonts w:ascii="Corbel" w:hAnsi="Corbel"/>
                          </w:rPr>
                          <w:t>−</w:t>
                        </w:r>
                        <w:r>
                          <w:t xml:space="preserve"> </w:t>
                        </w:r>
                        <w:r w:rsidRPr="009441AF">
                          <w:rPr>
                            <w:i/>
                          </w:rPr>
                          <w:t>ps</w:t>
                        </w:r>
                      </w:p>
                    </w:txbxContent>
                  </v:textbox>
                </v:shape>
                <v:line id="Přímá spojnice 412" o:spid="_x0000_s1402" style="position:absolute;visibility:visible;mso-wrap-style:square" from="43366,14608" to="43366,2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" strokecolor="#131313 [3040]">
                  <v:stroke dashstyle="1 1"/>
                </v:line>
                <v:shape id="Textové pole 413" o:spid="_x0000_s1403" type="#_x0000_t202" style="position:absolute;left:42636;top:20351;width:2533;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" filled="f" stroked="f" strokeweight=".5pt">
                  <v:textbox inset="0,0,0,0">
                    <w:txbxContent>
                      <w:p w14:paraId="624C4668" w14:textId="77777777" w:rsidR="00AE7A89" w:rsidRPr="00062D66" w:rsidRDefault="00AE7A89" w:rsidP="009441AF">
                        <w:pPr>
                          <w:rPr>
                            <w:i/>
                            <w:vertAlign w:val="subscript"/>
                          </w:rPr>
                        </w:pPr>
                        <w:r>
                          <w:rPr>
                            <w:i/>
                          </w:rPr>
                          <w:t>S</w:t>
                        </w:r>
                        <w:r>
                          <w:rPr>
                            <w:i/>
                            <w:vertAlign w:val="subscript"/>
                          </w:rPr>
                          <w:t>ps</w:t>
                        </w:r>
                      </w:p>
                    </w:txbxContent>
                  </v:textbox>
                </v:shape>
                <w10:anchorlock/>
              </v:group>
            </w:pict>
          </mc:Fallback>
        </mc:AlternateContent>
      </w:r>
    </w:p>
    <w:p w14:paraId="163446FF" w14:textId="34E9259E" w:rsidR="00475FF9" w:rsidRPr="00C61402" w:rsidRDefault="00475FF9" w:rsidP="00475FF9">
      <w:pPr>
        <w:rPr>
          <w:lang w:val="en-GB"/>
        </w:rPr>
      </w:pPr>
      <w:r w:rsidRPr="00C61402">
        <w:rPr>
          <w:lang w:val="en-GB"/>
        </w:rPr>
        <w:t xml:space="preserve">The company revenues for the projected minimum profit are equal to the share of fixed costs and the difference between cost/revenue ratio which ensures the minimum profit and </w:t>
      </w:r>
      <w:r w:rsidR="004D412B" w:rsidRPr="00C61402">
        <w:rPr>
          <w:lang w:val="en-GB"/>
        </w:rPr>
        <w:t>variable</w:t>
      </w:r>
      <w:r w:rsidRPr="00C61402">
        <w:rPr>
          <w:lang w:val="en-GB"/>
        </w:rPr>
        <w:t xml:space="preserve"> cost/revenue ratio. By analogy the break-even point could be derived for minimal profitability of production and for a non-linear cost function. From this break-even point the prices, bulk discounts and other factors influence the indicators of the cost/revenue ratio. </w:t>
      </w:r>
      <w:r w:rsidR="00CE77CE" w:rsidRPr="00C61402">
        <w:rPr>
          <w:lang w:val="en-GB"/>
        </w:rPr>
        <w:t>Therefore,</w:t>
      </w:r>
      <w:r w:rsidRPr="00C61402">
        <w:rPr>
          <w:lang w:val="en-GB"/>
        </w:rPr>
        <w:t xml:space="preserve"> all these calculations must arise from the estimation of regression cost/revenue parameters in respect of the volume of sales. </w:t>
      </w:r>
    </w:p>
    <w:p w14:paraId="6E94697E" w14:textId="77777777" w:rsidR="00475FF9" w:rsidRPr="00C61402" w:rsidRDefault="00475FF9" w:rsidP="003517D3">
      <w:pPr>
        <w:rPr>
          <w:i/>
          <w:lang w:val="en-GB"/>
        </w:rPr>
      </w:pPr>
      <w:r w:rsidRPr="00C61402">
        <w:rPr>
          <w:i/>
          <w:lang w:val="en-GB"/>
        </w:rPr>
        <w:t>Example: Break-even point in relation to cost/revenue ratio indicators for minimal profitability of production</w:t>
      </w:r>
    </w:p>
    <w:p w14:paraId="4EA00434" w14:textId="77777777" w:rsidR="00475FF9" w:rsidRPr="00C61402" w:rsidRDefault="00475FF9" w:rsidP="00475FF9">
      <w:pPr>
        <w:rPr>
          <w:lang w:val="en-GB"/>
        </w:rPr>
      </w:pPr>
      <w:r w:rsidRPr="00C61402">
        <w:rPr>
          <w:lang w:val="en-GB"/>
        </w:rPr>
        <w:t>If there are fixed costs of 500,000 CZK and the proportional cost/revenue ratio of the proportional costs is n(p) = 0.6. The required minimal profitability of production is 8%. Calculate the break-even point for the minimal profitability of production.</w:t>
      </w:r>
    </w:p>
    <w:p w14:paraId="6BCE1B6D" w14:textId="52E8F814" w:rsidR="00475FF9" w:rsidRPr="00C61402" w:rsidRDefault="00E058AC" w:rsidP="00664D1D">
      <w:pPr>
        <w:ind w:firstLine="431"/>
        <w:rPr>
          <w:lang w:val="en-GB"/>
        </w:rPr>
      </w:pPr>
      <w:r w:rsidRPr="00C61402">
        <w:rPr>
          <w:lang w:val="en-GB"/>
        </w:rPr>
        <w:object w:dxaOrig="3720" w:dyaOrig="560" w14:anchorId="6DF2C11F">
          <v:shape id="_x0000_i1339" type="#_x0000_t75" style="width:185.5pt;height:26.5pt" o:ole="" fillcolor="window">
            <v:imagedata r:id="rId674" o:title=""/>
          </v:shape>
          <o:OLEObject Type="Embed" ProgID="Equation.DSMT4" ShapeID="_x0000_i1339" DrawAspect="Content" ObjectID="_1674378946" r:id="rId675"/>
        </w:object>
      </w:r>
    </w:p>
    <w:p w14:paraId="4549467F" w14:textId="27289108" w:rsidR="00664D1D" w:rsidRPr="00C61402" w:rsidRDefault="00664D1D" w:rsidP="00664D1D">
      <w:pPr>
        <w:pStyle w:val="Example"/>
      </w:pPr>
      <w:r w:rsidRPr="00C61402">
        <w:t>Example Break-even point</w:t>
      </w:r>
    </w:p>
    <w:p w14:paraId="1BA18DB7" w14:textId="77777777" w:rsidR="008A63B8" w:rsidRPr="00C61402" w:rsidRDefault="00664D1D" w:rsidP="00664D1D">
      <w:pPr>
        <w:rPr>
          <w:lang w:val="en-GB"/>
        </w:rPr>
      </w:pPr>
      <w:r w:rsidRPr="00C61402">
        <w:rPr>
          <w:lang w:val="en-GB"/>
        </w:rPr>
        <w:t>You know the values of quarterly revenues and costs of the enterprise. Determine the amount of fixed costs, the variable costs/revenues ratio, and the break-even point for zero and 10% profit margin.</w:t>
      </w:r>
    </w:p>
    <w:p w14:paraId="4F6EACE1" w14:textId="0800BDF0" w:rsidR="008A63B8" w:rsidRPr="00C61402" w:rsidRDefault="008A63B8" w:rsidP="008A63B8">
      <w:pPr>
        <w:pStyle w:val="Titulek"/>
      </w:pPr>
      <w:r w:rsidRPr="00C61402">
        <w:lastRenderedPageBreak/>
        <w:t xml:space="preserve">Table </w:t>
      </w:r>
      <w:r w:rsidRPr="00C61402">
        <w:fldChar w:fldCharType="begin"/>
      </w:r>
      <w:r w:rsidRPr="00C61402">
        <w:instrText xml:space="preserve"> SEQ Table \* ARABIC </w:instrText>
      </w:r>
      <w:r w:rsidRPr="00C61402">
        <w:fldChar w:fldCharType="separate"/>
      </w:r>
      <w:r w:rsidR="00042E86" w:rsidRPr="00C61402">
        <w:rPr>
          <w:noProof/>
        </w:rPr>
        <w:t>28</w:t>
      </w:r>
      <w:r w:rsidRPr="00C61402">
        <w:fldChar w:fldCharType="end"/>
      </w:r>
      <w:r w:rsidRPr="00C61402">
        <w:t xml:space="preserve"> Input data</w:t>
      </w:r>
    </w:p>
    <w:tbl>
      <w:tblPr>
        <w:tblStyle w:val="CLARA"/>
        <w:tblW w:w="0" w:type="auto"/>
        <w:tblLook w:val="01E0" w:firstRow="1" w:lastRow="1" w:firstColumn="1" w:lastColumn="1" w:noHBand="0" w:noVBand="0"/>
      </w:tblPr>
      <w:tblGrid>
        <w:gridCol w:w="3251"/>
        <w:gridCol w:w="3253"/>
        <w:gridCol w:w="3247"/>
      </w:tblGrid>
      <w:tr w:rsidR="00664D1D" w:rsidRPr="00C61402" w14:paraId="2BBAA3A3" w14:textId="77777777" w:rsidTr="00664D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6" w:type="dxa"/>
          </w:tcPr>
          <w:p w14:paraId="6226E0CC" w14:textId="276CBDCF" w:rsidR="00664D1D" w:rsidRPr="00C61402" w:rsidRDefault="008A63B8" w:rsidP="008A63B8">
            <w:pPr>
              <w:spacing w:before="0" w:after="0"/>
              <w:rPr>
                <w:lang w:val="en-GB"/>
              </w:rPr>
            </w:pPr>
            <w:r w:rsidRPr="00C61402">
              <w:rPr>
                <w:lang w:val="en-GB"/>
              </w:rPr>
              <w:t>Quarter</w:t>
            </w:r>
          </w:p>
        </w:tc>
        <w:tc>
          <w:tcPr>
            <w:tcW w:w="3296" w:type="dxa"/>
          </w:tcPr>
          <w:p w14:paraId="088ACA9A" w14:textId="77777777" w:rsidR="00664D1D" w:rsidRPr="00C61402" w:rsidRDefault="00664D1D" w:rsidP="008A63B8">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Revenues</w:t>
            </w:r>
          </w:p>
        </w:tc>
        <w:tc>
          <w:tcPr>
            <w:cnfStyle w:val="000100000000" w:firstRow="0" w:lastRow="0" w:firstColumn="0" w:lastColumn="1" w:oddVBand="0" w:evenVBand="0" w:oddHBand="0" w:evenHBand="0" w:firstRowFirstColumn="0" w:firstRowLastColumn="0" w:lastRowFirstColumn="0" w:lastRowLastColumn="0"/>
            <w:tcW w:w="3297" w:type="dxa"/>
          </w:tcPr>
          <w:p w14:paraId="4F8B3D47" w14:textId="77777777" w:rsidR="00664D1D" w:rsidRPr="00C61402" w:rsidRDefault="00664D1D" w:rsidP="008A63B8">
            <w:pPr>
              <w:spacing w:before="0" w:after="0"/>
              <w:rPr>
                <w:lang w:val="en-GB"/>
              </w:rPr>
            </w:pPr>
            <w:r w:rsidRPr="00C61402">
              <w:rPr>
                <w:lang w:val="en-GB"/>
              </w:rPr>
              <w:t>Costs</w:t>
            </w:r>
          </w:p>
        </w:tc>
      </w:tr>
      <w:tr w:rsidR="00664D1D" w:rsidRPr="00C61402" w14:paraId="38DFE032" w14:textId="77777777" w:rsidTr="00664D1D">
        <w:tc>
          <w:tcPr>
            <w:cnfStyle w:val="001000000000" w:firstRow="0" w:lastRow="0" w:firstColumn="1" w:lastColumn="0" w:oddVBand="0" w:evenVBand="0" w:oddHBand="0" w:evenHBand="0" w:firstRowFirstColumn="0" w:firstRowLastColumn="0" w:lastRowFirstColumn="0" w:lastRowLastColumn="0"/>
            <w:tcW w:w="3296" w:type="dxa"/>
          </w:tcPr>
          <w:p w14:paraId="32246BB3" w14:textId="77777777" w:rsidR="00664D1D" w:rsidRPr="00C61402" w:rsidRDefault="00664D1D" w:rsidP="008A63B8">
            <w:pPr>
              <w:spacing w:before="0" w:after="0"/>
              <w:rPr>
                <w:lang w:val="en-GB"/>
              </w:rPr>
            </w:pPr>
            <w:r w:rsidRPr="00C61402">
              <w:rPr>
                <w:lang w:val="en-GB"/>
              </w:rPr>
              <w:t>Q1</w:t>
            </w:r>
          </w:p>
        </w:tc>
        <w:tc>
          <w:tcPr>
            <w:tcW w:w="3296" w:type="dxa"/>
          </w:tcPr>
          <w:p w14:paraId="3A447071" w14:textId="77777777" w:rsidR="00664D1D" w:rsidRPr="00C61402" w:rsidRDefault="00664D1D" w:rsidP="008A63B8">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20 000</w:t>
            </w:r>
          </w:p>
        </w:tc>
        <w:tc>
          <w:tcPr>
            <w:cnfStyle w:val="000100000000" w:firstRow="0" w:lastRow="0" w:firstColumn="0" w:lastColumn="1" w:oddVBand="0" w:evenVBand="0" w:oddHBand="0" w:evenHBand="0" w:firstRowFirstColumn="0" w:firstRowLastColumn="0" w:lastRowFirstColumn="0" w:lastRowLastColumn="0"/>
            <w:tcW w:w="3297" w:type="dxa"/>
          </w:tcPr>
          <w:p w14:paraId="6E9A84A7" w14:textId="77777777" w:rsidR="00664D1D" w:rsidRPr="00C61402" w:rsidRDefault="00664D1D" w:rsidP="008A63B8">
            <w:pPr>
              <w:spacing w:before="0" w:after="0"/>
              <w:rPr>
                <w:lang w:val="en-GB"/>
              </w:rPr>
            </w:pPr>
            <w:r w:rsidRPr="00C61402">
              <w:rPr>
                <w:lang w:val="en-GB"/>
              </w:rPr>
              <w:t>17 200</w:t>
            </w:r>
          </w:p>
        </w:tc>
      </w:tr>
      <w:tr w:rsidR="00664D1D" w:rsidRPr="00C61402" w14:paraId="2C20A899" w14:textId="77777777" w:rsidTr="00664D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6" w:type="dxa"/>
          </w:tcPr>
          <w:p w14:paraId="7FA8BCCC" w14:textId="77777777" w:rsidR="00664D1D" w:rsidRPr="00C61402" w:rsidRDefault="00664D1D" w:rsidP="008A63B8">
            <w:pPr>
              <w:spacing w:before="0" w:after="0"/>
              <w:rPr>
                <w:lang w:val="en-GB"/>
              </w:rPr>
            </w:pPr>
            <w:r w:rsidRPr="00C61402">
              <w:rPr>
                <w:lang w:val="en-GB"/>
              </w:rPr>
              <w:t>Q2</w:t>
            </w:r>
          </w:p>
        </w:tc>
        <w:tc>
          <w:tcPr>
            <w:tcW w:w="3296" w:type="dxa"/>
          </w:tcPr>
          <w:p w14:paraId="075FC7C3" w14:textId="77777777" w:rsidR="00664D1D" w:rsidRPr="00C61402" w:rsidRDefault="00664D1D" w:rsidP="008A63B8">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16 000</w:t>
            </w:r>
          </w:p>
        </w:tc>
        <w:tc>
          <w:tcPr>
            <w:cnfStyle w:val="000100000000" w:firstRow="0" w:lastRow="0" w:firstColumn="0" w:lastColumn="1" w:oddVBand="0" w:evenVBand="0" w:oddHBand="0" w:evenHBand="0" w:firstRowFirstColumn="0" w:firstRowLastColumn="0" w:lastRowFirstColumn="0" w:lastRowLastColumn="0"/>
            <w:tcW w:w="3297" w:type="dxa"/>
          </w:tcPr>
          <w:p w14:paraId="007F3BAA" w14:textId="77777777" w:rsidR="00664D1D" w:rsidRPr="00C61402" w:rsidRDefault="00664D1D" w:rsidP="008A63B8">
            <w:pPr>
              <w:spacing w:before="0" w:after="0"/>
              <w:rPr>
                <w:lang w:val="en-GB"/>
              </w:rPr>
            </w:pPr>
            <w:r w:rsidRPr="00C61402">
              <w:rPr>
                <w:lang w:val="en-GB"/>
              </w:rPr>
              <w:t>14 400</w:t>
            </w:r>
          </w:p>
        </w:tc>
      </w:tr>
      <w:tr w:rsidR="00664D1D" w:rsidRPr="00C61402" w14:paraId="7034BDB7" w14:textId="77777777" w:rsidTr="00664D1D">
        <w:tc>
          <w:tcPr>
            <w:cnfStyle w:val="001000000000" w:firstRow="0" w:lastRow="0" w:firstColumn="1" w:lastColumn="0" w:oddVBand="0" w:evenVBand="0" w:oddHBand="0" w:evenHBand="0" w:firstRowFirstColumn="0" w:firstRowLastColumn="0" w:lastRowFirstColumn="0" w:lastRowLastColumn="0"/>
            <w:tcW w:w="3296" w:type="dxa"/>
          </w:tcPr>
          <w:p w14:paraId="7BF0C621" w14:textId="77777777" w:rsidR="00664D1D" w:rsidRPr="00C61402" w:rsidRDefault="00664D1D" w:rsidP="008A63B8">
            <w:pPr>
              <w:spacing w:before="0" w:after="0"/>
              <w:rPr>
                <w:lang w:val="en-GB"/>
              </w:rPr>
            </w:pPr>
            <w:r w:rsidRPr="00C61402">
              <w:rPr>
                <w:lang w:val="en-GB"/>
              </w:rPr>
              <w:t>Q3</w:t>
            </w:r>
          </w:p>
        </w:tc>
        <w:tc>
          <w:tcPr>
            <w:tcW w:w="3296" w:type="dxa"/>
          </w:tcPr>
          <w:p w14:paraId="5EEDCF71" w14:textId="77777777" w:rsidR="00664D1D" w:rsidRPr="00C61402" w:rsidRDefault="00664D1D" w:rsidP="008A63B8">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18 000</w:t>
            </w:r>
          </w:p>
        </w:tc>
        <w:tc>
          <w:tcPr>
            <w:cnfStyle w:val="000100000000" w:firstRow="0" w:lastRow="0" w:firstColumn="0" w:lastColumn="1" w:oddVBand="0" w:evenVBand="0" w:oddHBand="0" w:evenHBand="0" w:firstRowFirstColumn="0" w:firstRowLastColumn="0" w:lastRowFirstColumn="0" w:lastRowLastColumn="0"/>
            <w:tcW w:w="3297" w:type="dxa"/>
          </w:tcPr>
          <w:p w14:paraId="643C166A" w14:textId="77777777" w:rsidR="00664D1D" w:rsidRPr="00C61402" w:rsidRDefault="00664D1D" w:rsidP="008A63B8">
            <w:pPr>
              <w:spacing w:before="0" w:after="0"/>
              <w:rPr>
                <w:lang w:val="en-GB"/>
              </w:rPr>
            </w:pPr>
            <w:r w:rsidRPr="00C61402">
              <w:rPr>
                <w:lang w:val="en-GB"/>
              </w:rPr>
              <w:t>15 700</w:t>
            </w:r>
          </w:p>
        </w:tc>
      </w:tr>
      <w:tr w:rsidR="00664D1D" w:rsidRPr="00C61402" w14:paraId="5A8685DA" w14:textId="77777777" w:rsidTr="00664D1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6" w:type="dxa"/>
          </w:tcPr>
          <w:p w14:paraId="325F142F" w14:textId="77777777" w:rsidR="00664D1D" w:rsidRPr="00C61402" w:rsidRDefault="00664D1D" w:rsidP="008A63B8">
            <w:pPr>
              <w:spacing w:before="0" w:after="0"/>
              <w:rPr>
                <w:lang w:val="en-GB"/>
              </w:rPr>
            </w:pPr>
            <w:r w:rsidRPr="00C61402">
              <w:rPr>
                <w:lang w:val="en-GB"/>
              </w:rPr>
              <w:t>Q4</w:t>
            </w:r>
          </w:p>
        </w:tc>
        <w:tc>
          <w:tcPr>
            <w:tcW w:w="3296" w:type="dxa"/>
          </w:tcPr>
          <w:p w14:paraId="04962EE9" w14:textId="77777777" w:rsidR="00664D1D" w:rsidRPr="00C61402" w:rsidRDefault="00664D1D" w:rsidP="008A63B8">
            <w:pPr>
              <w:spacing w:before="0" w:after="0"/>
              <w:cnfStyle w:val="010000000000" w:firstRow="0" w:lastRow="1" w:firstColumn="0" w:lastColumn="0" w:oddVBand="0" w:evenVBand="0" w:oddHBand="0" w:evenHBand="0" w:firstRowFirstColumn="0" w:firstRowLastColumn="0" w:lastRowFirstColumn="0" w:lastRowLastColumn="0"/>
              <w:rPr>
                <w:lang w:val="en-GB"/>
              </w:rPr>
            </w:pPr>
            <w:r w:rsidRPr="00C61402">
              <w:rPr>
                <w:lang w:val="en-GB"/>
              </w:rPr>
              <w:t>22 000</w:t>
            </w:r>
          </w:p>
        </w:tc>
        <w:tc>
          <w:tcPr>
            <w:cnfStyle w:val="000100000000" w:firstRow="0" w:lastRow="0" w:firstColumn="0" w:lastColumn="1" w:oddVBand="0" w:evenVBand="0" w:oddHBand="0" w:evenHBand="0" w:firstRowFirstColumn="0" w:firstRowLastColumn="0" w:lastRowFirstColumn="0" w:lastRowLastColumn="0"/>
            <w:tcW w:w="3297" w:type="dxa"/>
          </w:tcPr>
          <w:p w14:paraId="10926056" w14:textId="77777777" w:rsidR="00664D1D" w:rsidRPr="00C61402" w:rsidRDefault="00664D1D" w:rsidP="008A63B8">
            <w:pPr>
              <w:spacing w:before="0" w:after="0"/>
              <w:rPr>
                <w:lang w:val="en-GB"/>
              </w:rPr>
            </w:pPr>
            <w:r w:rsidRPr="00C61402">
              <w:rPr>
                <w:lang w:val="en-GB"/>
              </w:rPr>
              <w:t>18 500</w:t>
            </w:r>
          </w:p>
        </w:tc>
      </w:tr>
    </w:tbl>
    <w:p w14:paraId="5DE52941" w14:textId="57D84474" w:rsidR="00664D1D" w:rsidRPr="00C61402" w:rsidRDefault="00664D1D" w:rsidP="00664D1D">
      <w:pPr>
        <w:rPr>
          <w:lang w:val="en-GB"/>
        </w:rPr>
      </w:pPr>
      <w:r w:rsidRPr="00C61402">
        <w:rPr>
          <w:lang w:val="en-GB"/>
        </w:rPr>
        <w:t>Note: Σ</w:t>
      </w:r>
      <w:r w:rsidRPr="00C61402">
        <w:rPr>
          <w:i/>
          <w:lang w:val="en-GB"/>
        </w:rPr>
        <w:t>R</w:t>
      </w:r>
      <w:r w:rsidRPr="00C61402">
        <w:rPr>
          <w:lang w:val="en-GB"/>
        </w:rPr>
        <w:t xml:space="preserve"> = 76 000; Σ</w:t>
      </w:r>
      <w:r w:rsidRPr="00C61402">
        <w:rPr>
          <w:i/>
          <w:lang w:val="en-GB"/>
        </w:rPr>
        <w:t>C</w:t>
      </w:r>
      <w:r w:rsidRPr="00C61402">
        <w:rPr>
          <w:lang w:val="en-GB"/>
        </w:rPr>
        <w:t xml:space="preserve"> = 65 800; Σ</w:t>
      </w:r>
      <w:r w:rsidRPr="00C61402">
        <w:rPr>
          <w:i/>
          <w:lang w:val="en-GB"/>
        </w:rPr>
        <w:t>R</w:t>
      </w:r>
      <w:r w:rsidRPr="00C61402">
        <w:rPr>
          <w:lang w:val="en-GB"/>
        </w:rPr>
        <w:t>.</w:t>
      </w:r>
      <w:r w:rsidRPr="00C61402">
        <w:rPr>
          <w:i/>
          <w:lang w:val="en-GB"/>
        </w:rPr>
        <w:t>C</w:t>
      </w:r>
      <w:r w:rsidRPr="00C61402">
        <w:rPr>
          <w:lang w:val="en-GB"/>
        </w:rPr>
        <w:t xml:space="preserve"> = 1 264 000 000; Σ</w:t>
      </w:r>
      <w:r w:rsidRPr="00C61402">
        <w:rPr>
          <w:i/>
          <w:lang w:val="en-GB"/>
        </w:rPr>
        <w:t>R</w:t>
      </w:r>
      <w:r w:rsidRPr="00C61402">
        <w:rPr>
          <w:vertAlign w:val="superscript"/>
          <w:lang w:val="en-GB"/>
        </w:rPr>
        <w:t>2</w:t>
      </w:r>
      <w:r w:rsidRPr="00C61402">
        <w:rPr>
          <w:lang w:val="en-GB"/>
        </w:rPr>
        <w:t xml:space="preserve"> = 1 464 000 000</w:t>
      </w:r>
    </w:p>
    <w:p w14:paraId="4FCC1353" w14:textId="77777777" w:rsidR="00664D1D" w:rsidRPr="00C61402" w:rsidRDefault="00664D1D" w:rsidP="00664D1D">
      <w:pPr>
        <w:rPr>
          <w:lang w:val="en-GB"/>
        </w:rPr>
      </w:pPr>
      <w:r w:rsidRPr="00C61402">
        <w:rPr>
          <w:lang w:val="en-GB"/>
        </w:rPr>
        <w:t>Results</w:t>
      </w:r>
    </w:p>
    <w:p w14:paraId="630E3257" w14:textId="5110E06F" w:rsidR="00664D1D" w:rsidRPr="00C61402" w:rsidRDefault="00664D1D" w:rsidP="00664D1D">
      <w:pPr>
        <w:rPr>
          <w:lang w:val="en-GB"/>
        </w:rPr>
      </w:pPr>
      <w:r w:rsidRPr="00C61402">
        <w:rPr>
          <w:i/>
          <w:lang w:val="en-GB"/>
        </w:rPr>
        <w:t>b</w:t>
      </w:r>
      <w:r w:rsidRPr="00C61402">
        <w:rPr>
          <w:lang w:val="en-GB"/>
        </w:rPr>
        <w:t xml:space="preserve"> = </w:t>
      </w:r>
      <w:r w:rsidRPr="00C61402">
        <w:rPr>
          <w:i/>
          <w:lang w:val="en-GB"/>
        </w:rPr>
        <w:t>vc</w:t>
      </w:r>
      <w:r w:rsidRPr="00C61402">
        <w:rPr>
          <w:lang w:val="en-GB"/>
        </w:rPr>
        <w:t>-</w:t>
      </w:r>
      <w:r w:rsidRPr="00C61402">
        <w:rPr>
          <w:i/>
          <w:lang w:val="en-GB"/>
        </w:rPr>
        <w:t>r</w:t>
      </w:r>
      <w:r w:rsidRPr="00C61402">
        <w:rPr>
          <w:lang w:val="en-GB"/>
        </w:rPr>
        <w:t xml:space="preserve"> = 0.690</w:t>
      </w:r>
    </w:p>
    <w:p w14:paraId="32AE0F9E" w14:textId="77777777" w:rsidR="00664D1D" w:rsidRPr="00C61402" w:rsidRDefault="00664D1D" w:rsidP="00664D1D">
      <w:pPr>
        <w:rPr>
          <w:lang w:val="en-GB"/>
        </w:rPr>
      </w:pPr>
      <w:r w:rsidRPr="00C61402">
        <w:rPr>
          <w:i/>
          <w:lang w:val="en-GB"/>
        </w:rPr>
        <w:t>a</w:t>
      </w:r>
      <w:r w:rsidRPr="00C61402">
        <w:rPr>
          <w:lang w:val="en-GB"/>
        </w:rPr>
        <w:t xml:space="preserve"> = </w:t>
      </w:r>
      <w:r w:rsidRPr="00C61402">
        <w:rPr>
          <w:i/>
          <w:lang w:val="en-GB"/>
        </w:rPr>
        <w:t>FC</w:t>
      </w:r>
      <w:r w:rsidRPr="00C61402">
        <w:rPr>
          <w:lang w:val="en-GB"/>
        </w:rPr>
        <w:t xml:space="preserve"> = 3 340 (quarterly)</w:t>
      </w:r>
    </w:p>
    <w:p w14:paraId="5A99FC56" w14:textId="77777777" w:rsidR="00664D1D" w:rsidRPr="00C61402" w:rsidRDefault="00664D1D" w:rsidP="00664D1D">
      <w:pPr>
        <w:rPr>
          <w:lang w:val="en-GB"/>
        </w:rPr>
      </w:pPr>
      <w:r w:rsidRPr="00C61402">
        <w:rPr>
          <w:i/>
          <w:lang w:val="en-GB"/>
        </w:rPr>
        <w:t>FC</w:t>
      </w:r>
      <w:r w:rsidRPr="00C61402">
        <w:rPr>
          <w:lang w:val="en-GB"/>
        </w:rPr>
        <w:t xml:space="preserve"> = 13 360 (yearly)</w:t>
      </w:r>
    </w:p>
    <w:p w14:paraId="60724436" w14:textId="77777777" w:rsidR="00664D1D" w:rsidRPr="00C61402" w:rsidRDefault="00664D1D" w:rsidP="00664D1D">
      <w:pPr>
        <w:rPr>
          <w:lang w:val="en-GB"/>
        </w:rPr>
      </w:pPr>
      <w:r w:rsidRPr="00C61402">
        <w:rPr>
          <w:i/>
          <w:lang w:val="en-GB"/>
        </w:rPr>
        <w:t>Q</w:t>
      </w:r>
      <w:r w:rsidRPr="00C61402">
        <w:rPr>
          <w:vertAlign w:val="subscript"/>
          <w:lang w:val="en-GB"/>
        </w:rPr>
        <w:t>0</w:t>
      </w:r>
      <w:r w:rsidRPr="00C61402">
        <w:rPr>
          <w:lang w:val="en-GB"/>
        </w:rPr>
        <w:t xml:space="preserve"> = 43 097</w:t>
      </w:r>
    </w:p>
    <w:p w14:paraId="1AAFA4B6" w14:textId="77777777" w:rsidR="00664D1D" w:rsidRPr="00C61402" w:rsidRDefault="00664D1D" w:rsidP="00664D1D">
      <w:pPr>
        <w:rPr>
          <w:lang w:val="en-GB"/>
        </w:rPr>
      </w:pPr>
      <w:r w:rsidRPr="00C61402">
        <w:rPr>
          <w:i/>
          <w:lang w:val="en-GB"/>
        </w:rPr>
        <w:t>Q</w:t>
      </w:r>
      <w:r w:rsidRPr="00C61402">
        <w:rPr>
          <w:vertAlign w:val="subscript"/>
          <w:lang w:val="en-GB"/>
        </w:rPr>
        <w:t>10%</w:t>
      </w:r>
      <w:r w:rsidRPr="00C61402">
        <w:rPr>
          <w:lang w:val="en-GB"/>
        </w:rPr>
        <w:t xml:space="preserve"> = 63 619</w:t>
      </w:r>
    </w:p>
    <w:p w14:paraId="310C1AE8" w14:textId="09A1D428" w:rsidR="001B30FE" w:rsidRPr="00C61402" w:rsidRDefault="001B30FE" w:rsidP="001B30FE">
      <w:pPr>
        <w:pStyle w:val="Nadpis3"/>
      </w:pPr>
      <w:r w:rsidRPr="00C61402">
        <w:t>Break-even point with cost/revenue ratio for minimal profit</w:t>
      </w:r>
    </w:p>
    <w:p w14:paraId="4B382127" w14:textId="2A80188A" w:rsidR="00177C5A" w:rsidRPr="00C61402" w:rsidRDefault="00177C5A" w:rsidP="00177C5A">
      <w:pPr>
        <w:rPr>
          <w:lang w:val="en-GB"/>
        </w:rPr>
      </w:pPr>
      <w:r w:rsidRPr="00C61402">
        <w:rPr>
          <w:position w:val="-64"/>
          <w:lang w:val="en-GB"/>
        </w:rPr>
        <w:object w:dxaOrig="1740" w:dyaOrig="1140" w14:anchorId="7CE7B41B">
          <v:shape id="_x0000_i1340" type="#_x0000_t75" style="width:87pt;height:57pt" o:ole="">
            <v:imagedata r:id="rId676" o:title=""/>
          </v:shape>
          <o:OLEObject Type="Embed" ProgID="Equation.DSMT4" ShapeID="_x0000_i1340" DrawAspect="Content" ObjectID="_1674378947" r:id="rId677"/>
        </w:object>
      </w:r>
    </w:p>
    <w:p w14:paraId="0F3A2F6A" w14:textId="02E8FA4C" w:rsidR="008A63B8" w:rsidRPr="00C61402" w:rsidRDefault="008A63B8" w:rsidP="008A63B8">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32</w:t>
      </w:r>
      <w:r w:rsidRPr="00C61402">
        <w:fldChar w:fldCharType="end"/>
      </w:r>
      <w:r w:rsidRPr="00C61402">
        <w:t xml:space="preserve"> Break-even point with cost/revenue ratio for minimal profit</w:t>
      </w:r>
    </w:p>
    <w:p w14:paraId="73180C9E" w14:textId="77777777" w:rsidR="00C73C1A" w:rsidRPr="00C61402" w:rsidRDefault="00C73C1A" w:rsidP="00C73C1A">
      <w:pPr>
        <w:rPr>
          <w:lang w:val="en-GB"/>
        </w:rPr>
      </w:pPr>
      <w:r w:rsidRPr="00C61402">
        <w:rPr>
          <w:noProof/>
        </w:rPr>
        <mc:AlternateContent>
          <mc:Choice Requires="wpc">
            <w:drawing>
              <wp:inline distT="0" distB="0" distL="0" distR="0" wp14:anchorId="7CA8F9DD" wp14:editId="54D068B3">
                <wp:extent cx="5520519" cy="2477947"/>
                <wp:effectExtent l="0" t="0" r="4445" b="0"/>
                <wp:docPr id="399" name="Plátno 3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40" name="Textové pole 740"/>
                        <wps:cNvSpPr txBox="1"/>
                        <wps:spPr>
                          <a:xfrm>
                            <a:off x="4883150" y="1585855"/>
                            <a:ext cx="305615" cy="295031"/>
                          </a:xfrm>
                          <a:prstGeom prst="rect">
                            <a:avLst/>
                          </a:prstGeom>
                          <a:noFill/>
                          <a:ln w="6350">
                            <a:noFill/>
                          </a:ln>
                        </wps:spPr>
                        <wps:txbx>
                          <w:txbxContent>
                            <w:p w14:paraId="2F3E9444" w14:textId="77777777" w:rsidR="00AE7A89" w:rsidRPr="007C14EC" w:rsidRDefault="00AE7A89" w:rsidP="00C73C1A">
                              <w:pPr>
                                <w:rPr>
                                  <w:i/>
                                  <w:vertAlign w:val="subscript"/>
                                </w:rPr>
                              </w:pPr>
                              <w:r>
                                <w:rPr>
                                  <w:i/>
                                </w:rPr>
                                <w:t>vcrr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1" name="Přímá spojnice 741"/>
                        <wps:cNvCnPr/>
                        <wps:spPr>
                          <a:xfrm>
                            <a:off x="431800" y="107948"/>
                            <a:ext cx="0" cy="1979987"/>
                          </a:xfrm>
                          <a:prstGeom prst="line">
                            <a:avLst/>
                          </a:prstGeom>
                        </wps:spPr>
                        <wps:style>
                          <a:lnRef idx="1">
                            <a:schemeClr val="dk1"/>
                          </a:lnRef>
                          <a:fillRef idx="0">
                            <a:schemeClr val="dk1"/>
                          </a:fillRef>
                          <a:effectRef idx="0">
                            <a:schemeClr val="dk1"/>
                          </a:effectRef>
                          <a:fontRef idx="minor">
                            <a:schemeClr val="tx1"/>
                          </a:fontRef>
                        </wps:style>
                        <wps:bodyPr/>
                      </wps:wsp>
                      <wps:wsp>
                        <wps:cNvPr id="742" name="Přímá spojnice 742"/>
                        <wps:cNvCnPr/>
                        <wps:spPr>
                          <a:xfrm>
                            <a:off x="425450" y="2087950"/>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743" name="Textové pole 743"/>
                        <wps:cNvSpPr txBox="1"/>
                        <wps:spPr>
                          <a:xfrm>
                            <a:off x="174022" y="6746"/>
                            <a:ext cx="432000" cy="414000"/>
                          </a:xfrm>
                          <a:prstGeom prst="rect">
                            <a:avLst/>
                          </a:prstGeom>
                          <a:noFill/>
                          <a:ln w="6350">
                            <a:noFill/>
                          </a:ln>
                        </wps:spPr>
                        <wps:txbx>
                          <w:txbxContent>
                            <w:p w14:paraId="0ECAC0B0" w14:textId="77777777" w:rsidR="00AE7A89" w:rsidRPr="003A6EE3" w:rsidRDefault="00AE7A89" w:rsidP="00C73C1A">
                              <w:pPr>
                                <w:rPr>
                                  <w:i/>
                                </w:rPr>
                              </w:pPr>
                              <w:r>
                                <w:rPr>
                                  <w:i/>
                                </w:rPr>
                                <w:t xml:space="preserve">S, </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4" name="Přímá spojnice 744"/>
                        <wps:cNvCnPr/>
                        <wps:spPr>
                          <a:xfrm>
                            <a:off x="3079750" y="107956"/>
                            <a:ext cx="0" cy="1985696"/>
                          </a:xfrm>
                          <a:prstGeom prst="line">
                            <a:avLst/>
                          </a:prstGeom>
                        </wps:spPr>
                        <wps:style>
                          <a:lnRef idx="1">
                            <a:schemeClr val="dk1"/>
                          </a:lnRef>
                          <a:fillRef idx="0">
                            <a:schemeClr val="dk1"/>
                          </a:fillRef>
                          <a:effectRef idx="0">
                            <a:schemeClr val="dk1"/>
                          </a:effectRef>
                          <a:fontRef idx="minor">
                            <a:schemeClr val="tx1"/>
                          </a:fontRef>
                        </wps:style>
                        <wps:bodyPr/>
                      </wps:wsp>
                      <wps:wsp>
                        <wps:cNvPr id="745" name="Přímá spojnice 745"/>
                        <wps:cNvCnPr/>
                        <wps:spPr>
                          <a:xfrm>
                            <a:off x="3073400" y="2087958"/>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746" name="Textové pole 746"/>
                        <wps:cNvSpPr txBox="1"/>
                        <wps:spPr>
                          <a:xfrm>
                            <a:off x="2877817" y="9506"/>
                            <a:ext cx="195325" cy="277182"/>
                          </a:xfrm>
                          <a:prstGeom prst="rect">
                            <a:avLst/>
                          </a:prstGeom>
                          <a:noFill/>
                          <a:ln w="6350">
                            <a:noFill/>
                          </a:ln>
                        </wps:spPr>
                        <wps:txbx>
                          <w:txbxContent>
                            <w:p w14:paraId="134ECB19" w14:textId="69496EE0" w:rsidR="00AE7A89" w:rsidRPr="003A6EE3" w:rsidRDefault="00AE7A89" w:rsidP="00C73C1A">
                              <w:pPr>
                                <w:rPr>
                                  <w:i/>
                                </w:rPr>
                              </w:pPr>
                              <w:r>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7" name="Textové pole 747"/>
                        <wps:cNvSpPr txBox="1"/>
                        <wps:spPr>
                          <a:xfrm>
                            <a:off x="2322010" y="2019255"/>
                            <a:ext cx="253357" cy="272510"/>
                          </a:xfrm>
                          <a:prstGeom prst="rect">
                            <a:avLst/>
                          </a:prstGeom>
                          <a:noFill/>
                          <a:ln w="6350">
                            <a:noFill/>
                          </a:ln>
                        </wps:spPr>
                        <wps:txbx>
                          <w:txbxContent>
                            <w:p w14:paraId="2E5BE33D" w14:textId="77777777" w:rsidR="00AE7A89" w:rsidRPr="003A6EE3" w:rsidRDefault="00AE7A89" w:rsidP="00C73C1A">
                              <w:pPr>
                                <w:rPr>
                                  <w:i/>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8" name="Textové pole 748"/>
                        <wps:cNvSpPr txBox="1"/>
                        <wps:spPr>
                          <a:xfrm>
                            <a:off x="4883150" y="2035195"/>
                            <a:ext cx="432000" cy="414000"/>
                          </a:xfrm>
                          <a:prstGeom prst="rect">
                            <a:avLst/>
                          </a:prstGeom>
                          <a:noFill/>
                          <a:ln w="6350">
                            <a:noFill/>
                          </a:ln>
                        </wps:spPr>
                        <wps:txbx>
                          <w:txbxContent>
                            <w:p w14:paraId="4D412C47" w14:textId="77777777" w:rsidR="00AE7A89" w:rsidRPr="003A6EE3" w:rsidRDefault="00AE7A89" w:rsidP="00C73C1A">
                              <w:pPr>
                                <w:rPr>
                                  <w:i/>
                                </w:rPr>
                              </w:pPr>
                              <w:r>
                                <w:rPr>
                                  <w:i/>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9" name="Textové pole 749"/>
                        <wps:cNvSpPr txBox="1"/>
                        <wps:spPr>
                          <a:xfrm>
                            <a:off x="2228449" y="1409199"/>
                            <a:ext cx="289045" cy="309642"/>
                          </a:xfrm>
                          <a:prstGeom prst="rect">
                            <a:avLst/>
                          </a:prstGeom>
                          <a:noFill/>
                          <a:ln w="6350">
                            <a:noFill/>
                          </a:ln>
                        </wps:spPr>
                        <wps:txbx>
                          <w:txbxContent>
                            <w:p w14:paraId="0A5E7C75" w14:textId="77777777" w:rsidR="00AE7A89" w:rsidRPr="007C14EC" w:rsidRDefault="00AE7A89" w:rsidP="00C73C1A">
                              <w:pPr>
                                <w:rPr>
                                  <w:i/>
                                  <w:vertAlign w:val="subscript"/>
                                </w:rPr>
                              </w:pP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0" name="Volný tvar 750"/>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Textové pole 751"/>
                        <wps:cNvSpPr txBox="1"/>
                        <wps:spPr>
                          <a:xfrm>
                            <a:off x="2245811" y="483224"/>
                            <a:ext cx="265896" cy="309641"/>
                          </a:xfrm>
                          <a:prstGeom prst="rect">
                            <a:avLst/>
                          </a:prstGeom>
                          <a:noFill/>
                          <a:ln w="6350">
                            <a:noFill/>
                          </a:ln>
                        </wps:spPr>
                        <wps:txbx>
                          <w:txbxContent>
                            <w:p w14:paraId="5A918687" w14:textId="77777777" w:rsidR="00AE7A89" w:rsidRPr="007C14EC" w:rsidRDefault="00AE7A89" w:rsidP="00C73C1A">
                              <w:pPr>
                                <w:rPr>
                                  <w:i/>
                                  <w:vertAlign w:val="subscript"/>
                                </w:rPr>
                              </w:pP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2" name="Textové pole 752"/>
                        <wps:cNvSpPr txBox="1"/>
                        <wps:spPr>
                          <a:xfrm>
                            <a:off x="4883150" y="1409198"/>
                            <a:ext cx="320071" cy="296957"/>
                          </a:xfrm>
                          <a:prstGeom prst="rect">
                            <a:avLst/>
                          </a:prstGeom>
                          <a:noFill/>
                          <a:ln w="6350">
                            <a:noFill/>
                          </a:ln>
                        </wps:spPr>
                        <wps:txbx>
                          <w:txbxContent>
                            <w:p w14:paraId="685207A1" w14:textId="77777777" w:rsidR="00AE7A89" w:rsidRPr="00980CCB" w:rsidRDefault="00AE7A89" w:rsidP="00C73C1A">
                              <w:pPr>
                                <w:rPr>
                                  <w:i/>
                                </w:rPr>
                              </w:pPr>
                              <w:r w:rsidRPr="00980CCB">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3" name="Přímá spojnice 753"/>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754" name="Přímá spojnice 754"/>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755" name="Přímá spojnice 755"/>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756" name="Přímá spojnice 756"/>
                        <wps:cNvCnPr/>
                        <wps:spPr>
                          <a:xfrm flipH="1">
                            <a:off x="431800" y="295154"/>
                            <a:ext cx="1752600" cy="1792282"/>
                          </a:xfrm>
                          <a:prstGeom prst="line">
                            <a:avLst/>
                          </a:prstGeom>
                        </wps:spPr>
                        <wps:style>
                          <a:lnRef idx="1">
                            <a:schemeClr val="dk1"/>
                          </a:lnRef>
                          <a:fillRef idx="0">
                            <a:schemeClr val="dk1"/>
                          </a:fillRef>
                          <a:effectRef idx="0">
                            <a:schemeClr val="dk1"/>
                          </a:effectRef>
                          <a:fontRef idx="minor">
                            <a:schemeClr val="tx1"/>
                          </a:fontRef>
                        </wps:style>
                        <wps:bodyPr/>
                      </wps:wsp>
                      <wps:wsp>
                        <wps:cNvPr id="757" name="Textové pole 757"/>
                        <wps:cNvSpPr txBox="1"/>
                        <wps:spPr>
                          <a:xfrm>
                            <a:off x="2259314" y="137913"/>
                            <a:ext cx="265896" cy="309641"/>
                          </a:xfrm>
                          <a:prstGeom prst="rect">
                            <a:avLst/>
                          </a:prstGeom>
                          <a:noFill/>
                          <a:ln w="6350">
                            <a:noFill/>
                          </a:ln>
                        </wps:spPr>
                        <wps:txbx>
                          <w:txbxContent>
                            <w:p w14:paraId="28D44F8C" w14:textId="77777777" w:rsidR="00AE7A89" w:rsidRPr="007C14EC" w:rsidRDefault="00AE7A89" w:rsidP="00C73C1A">
                              <w:pPr>
                                <w:rPr>
                                  <w:i/>
                                  <w:vertAlign w:val="subscript"/>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4" name="Přímá spojnice 384"/>
                        <wps:cNvCnPr/>
                        <wps:spPr>
                          <a:xfrm>
                            <a:off x="1487347" y="1006997"/>
                            <a:ext cx="0" cy="10706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86" name="Textové pole 386"/>
                        <wps:cNvSpPr txBox="1"/>
                        <wps:spPr>
                          <a:xfrm>
                            <a:off x="1455838" y="2050120"/>
                            <a:ext cx="253357" cy="272510"/>
                          </a:xfrm>
                          <a:prstGeom prst="rect">
                            <a:avLst/>
                          </a:prstGeom>
                          <a:noFill/>
                          <a:ln w="6350">
                            <a:noFill/>
                          </a:ln>
                        </wps:spPr>
                        <wps:txbx>
                          <w:txbxContent>
                            <w:p w14:paraId="28D83BA5" w14:textId="77777777" w:rsidR="00AE7A89" w:rsidRPr="00062D66" w:rsidRDefault="00AE7A89" w:rsidP="00C73C1A">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7" name="Přímá spojnice 387"/>
                        <wps:cNvCnPr/>
                        <wps:spPr>
                          <a:xfrm>
                            <a:off x="4110942" y="1369818"/>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88" name="Přímá spojnice 388"/>
                        <wps:cNvCnPr/>
                        <wps:spPr>
                          <a:xfrm>
                            <a:off x="3079750" y="1369833"/>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389" name="Textové pole 389"/>
                        <wps:cNvSpPr txBox="1"/>
                        <wps:spPr>
                          <a:xfrm>
                            <a:off x="4896654" y="1202782"/>
                            <a:ext cx="320071" cy="296957"/>
                          </a:xfrm>
                          <a:prstGeom prst="rect">
                            <a:avLst/>
                          </a:prstGeom>
                          <a:noFill/>
                          <a:ln w="6350">
                            <a:noFill/>
                          </a:ln>
                        </wps:spPr>
                        <wps:txbx>
                          <w:txbxContent>
                            <w:p w14:paraId="456E8A89" w14:textId="77777777" w:rsidR="00AE7A89" w:rsidRPr="00980CCB" w:rsidRDefault="00AE7A89" w:rsidP="00C73C1A">
                              <w:r w:rsidRPr="00980CCB">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0" name="Textové pole 390"/>
                        <wps:cNvSpPr txBox="1"/>
                        <wps:spPr>
                          <a:xfrm>
                            <a:off x="4050496" y="2035197"/>
                            <a:ext cx="253357" cy="272510"/>
                          </a:xfrm>
                          <a:prstGeom prst="rect">
                            <a:avLst/>
                          </a:prstGeom>
                          <a:noFill/>
                          <a:ln w="6350">
                            <a:noFill/>
                          </a:ln>
                        </wps:spPr>
                        <wps:txbx>
                          <w:txbxContent>
                            <w:p w14:paraId="012B7FC7" w14:textId="77777777" w:rsidR="00AE7A89" w:rsidRPr="00062D66" w:rsidRDefault="00AE7A89" w:rsidP="00C73C1A">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2" name="Textové pole 392"/>
                        <wps:cNvSpPr txBox="1"/>
                        <wps:spPr>
                          <a:xfrm>
                            <a:off x="2261962" y="311188"/>
                            <a:ext cx="563123" cy="309641"/>
                          </a:xfrm>
                          <a:prstGeom prst="rect">
                            <a:avLst/>
                          </a:prstGeom>
                          <a:noFill/>
                          <a:ln w="6350">
                            <a:noFill/>
                          </a:ln>
                        </wps:spPr>
                        <wps:txbx>
                          <w:txbxContent>
                            <w:p w14:paraId="127DDCA8" w14:textId="30E2E8BA" w:rsidR="00AE7A89" w:rsidRPr="009441AF" w:rsidRDefault="00AE7A89" w:rsidP="00C73C1A">
                              <w:pPr>
                                <w:rPr>
                                  <w:vertAlign w:val="subscript"/>
                                </w:rPr>
                              </w:pPr>
                              <w:r>
                                <w:rPr>
                                  <w:i/>
                                </w:rPr>
                                <w:t>C</w:t>
                              </w:r>
                              <w:r>
                                <w:t xml:space="preserve"> + </w:t>
                              </w:r>
                              <w:r w:rsidRPr="00C73C1A">
                                <w:rPr>
                                  <w:i/>
                                </w:rPr>
                                <w:t>P</w:t>
                              </w:r>
                              <w:r w:rsidRPr="00C73C1A">
                                <w:rPr>
                                  <w:i/>
                                  <w:vertAlign w:val="subscript"/>
                                </w:rPr>
                                <w:t>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3" name="Přímá spojnice 393"/>
                        <wps:cNvCnPr/>
                        <wps:spPr>
                          <a:xfrm flipH="1">
                            <a:off x="1804729" y="704009"/>
                            <a:ext cx="0" cy="13680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94" name="Textové pole 394"/>
                        <wps:cNvSpPr txBox="1"/>
                        <wps:spPr>
                          <a:xfrm>
                            <a:off x="1709051" y="2049974"/>
                            <a:ext cx="385880" cy="214006"/>
                          </a:xfrm>
                          <a:prstGeom prst="rect">
                            <a:avLst/>
                          </a:prstGeom>
                          <a:noFill/>
                          <a:ln w="6350">
                            <a:noFill/>
                          </a:ln>
                        </wps:spPr>
                        <wps:txbx>
                          <w:txbxContent>
                            <w:p w14:paraId="2C2F5F97" w14:textId="2B3EBA71" w:rsidR="00AE7A89" w:rsidRPr="00062D66" w:rsidRDefault="00AE7A89" w:rsidP="00C73C1A">
                              <w:pPr>
                                <w:rPr>
                                  <w:i/>
                                  <w:vertAlign w:val="subscript"/>
                                </w:rPr>
                              </w:pPr>
                              <w:r>
                                <w:rPr>
                                  <w:i/>
                                </w:rPr>
                                <w:t>S</w:t>
                              </w:r>
                              <w:r>
                                <w:rPr>
                                  <w:i/>
                                  <w:vertAlign w:val="subscript"/>
                                </w:rPr>
                                <w:t>Pmin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6" name="Textové pole 396"/>
                        <wps:cNvSpPr txBox="1"/>
                        <wps:spPr>
                          <a:xfrm>
                            <a:off x="4900188" y="1309674"/>
                            <a:ext cx="620331" cy="296957"/>
                          </a:xfrm>
                          <a:prstGeom prst="rect">
                            <a:avLst/>
                          </a:prstGeom>
                          <a:noFill/>
                          <a:ln w="6350">
                            <a:noFill/>
                          </a:ln>
                        </wps:spPr>
                        <wps:txbx>
                          <w:txbxContent>
                            <w:p w14:paraId="4231643D" w14:textId="476815F2" w:rsidR="00AE7A89" w:rsidRPr="00980CCB" w:rsidRDefault="00AE7A89" w:rsidP="00C73C1A">
                              <w:r>
                                <w:rPr>
                                  <w:i/>
                                </w:rPr>
                                <w:t>crr + P</w:t>
                              </w:r>
                              <w:r w:rsidRPr="00375C6B">
                                <w:rPr>
                                  <w:i/>
                                  <w:vertAlign w:val="subscript"/>
                                </w:rPr>
                                <w:t>min</w:t>
                              </w:r>
                              <w:r w:rsidRPr="00375C6B">
                                <w:t xml:space="preserve"> / </w:t>
                              </w: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7" name="Přímá spojnice 397"/>
                        <wps:cNvCnPr/>
                        <wps:spPr>
                          <a:xfrm>
                            <a:off x="4336647" y="1386388"/>
                            <a:ext cx="0" cy="6840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398" name="Textové pole 398"/>
                        <wps:cNvSpPr txBox="1"/>
                        <wps:spPr>
                          <a:xfrm>
                            <a:off x="4263242" y="2035052"/>
                            <a:ext cx="397467" cy="339658"/>
                          </a:xfrm>
                          <a:prstGeom prst="rect">
                            <a:avLst/>
                          </a:prstGeom>
                          <a:noFill/>
                          <a:ln w="6350">
                            <a:noFill/>
                          </a:ln>
                        </wps:spPr>
                        <wps:txbx>
                          <w:txbxContent>
                            <w:p w14:paraId="43AE10E0" w14:textId="6C97D148" w:rsidR="00AE7A89" w:rsidRPr="00062D66" w:rsidRDefault="00AE7A89" w:rsidP="00C73C1A">
                              <w:pPr>
                                <w:rPr>
                                  <w:i/>
                                  <w:vertAlign w:val="subscript"/>
                                </w:rPr>
                              </w:pPr>
                              <w:r>
                                <w:rPr>
                                  <w:i/>
                                </w:rPr>
                                <w:t>S</w:t>
                              </w:r>
                              <w:r>
                                <w:rPr>
                                  <w:i/>
                                  <w:vertAlign w:val="subscript"/>
                                </w:rPr>
                                <w:t>Pmin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8" name="Přímá spojnice 448"/>
                        <wps:cNvCnPr/>
                        <wps:spPr>
                          <a:xfrm>
                            <a:off x="425463" y="1403979"/>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449" name="Textové pole 449"/>
                        <wps:cNvSpPr txBox="1"/>
                        <wps:spPr>
                          <a:xfrm>
                            <a:off x="2231714" y="1274224"/>
                            <a:ext cx="593134" cy="309642"/>
                          </a:xfrm>
                          <a:prstGeom prst="rect">
                            <a:avLst/>
                          </a:prstGeom>
                          <a:noFill/>
                          <a:ln w="6350">
                            <a:noFill/>
                          </a:ln>
                        </wps:spPr>
                        <wps:txbx>
                          <w:txbxContent>
                            <w:p w14:paraId="3DC4F244" w14:textId="3EA5BF89" w:rsidR="00AE7A89" w:rsidRPr="00C73C1A" w:rsidRDefault="00AE7A89" w:rsidP="00C73C1A">
                              <w:pPr>
                                <w:rPr>
                                  <w:vertAlign w:val="subscript"/>
                                </w:rPr>
                              </w:pPr>
                              <w:r>
                                <w:rPr>
                                  <w:i/>
                                </w:rPr>
                                <w:t>F</w:t>
                              </w:r>
                              <w:r w:rsidRPr="003A6EE3">
                                <w:rPr>
                                  <w:i/>
                                </w:rPr>
                                <w:t>C</w:t>
                              </w:r>
                              <w:r>
                                <w:t xml:space="preserve"> +</w:t>
                              </w:r>
                              <w:r w:rsidRPr="00C73C1A">
                                <w:rPr>
                                  <w:i/>
                                </w:rPr>
                                <w:t>P</w:t>
                              </w:r>
                              <w:r w:rsidRPr="00C73C1A">
                                <w:rPr>
                                  <w:i/>
                                  <w:vertAlign w:val="subscript"/>
                                </w:rPr>
                                <w:t>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0" name="Přímá spojnice 450"/>
                        <wps:cNvCnPr/>
                        <wps:spPr>
                          <a:xfrm flipV="1">
                            <a:off x="438738" y="483246"/>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451" name="Volný tvar 451"/>
                        <wps:cNvSpPr/>
                        <wps:spPr>
                          <a:xfrm>
                            <a:off x="3357348" y="286687"/>
                            <a:ext cx="1455155"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CA8F9DD" id="Plátno 399" o:spid="_x0000_s1404" editas="canvas" style="width:434.7pt;height:195.1pt;mso-position-horizontal-relative:char;mso-position-vertical-relative:line" coordsize="55200,2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">
                <v:shape id="_x0000_s1405" type="#_x0000_t75" style="position:absolute;width:55200;height:24777;visibility:visible;mso-wrap-style:square">
                  <v:fill o:detectmouseclick="t"/>
                  <v:path o:connecttype="none"/>
                </v:shape>
                <v:shape id="Textové pole 740" o:spid="_x0000_s1406" type="#_x0000_t202" style="position:absolute;left:48831;top:15858;width:305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" filled="f" stroked="f" strokeweight=".5pt">
                  <v:textbox inset="0,0,0,0">
                    <w:txbxContent>
                      <w:p w14:paraId="2F3E9444" w14:textId="77777777" w:rsidR="00AE7A89" w:rsidRPr="007C14EC" w:rsidRDefault="00AE7A89" w:rsidP="00C73C1A">
                        <w:pPr>
                          <w:rPr>
                            <w:i/>
                            <w:vertAlign w:val="subscript"/>
                          </w:rPr>
                        </w:pPr>
                        <w:r>
                          <w:rPr>
                            <w:i/>
                          </w:rPr>
                          <w:t>vcrr</w:t>
                        </w:r>
                      </w:p>
                    </w:txbxContent>
                  </v:textbox>
                </v:shape>
                <v:line id="Přímá spojnice 741" o:spid="_x0000_s1407" style="position:absolute;visibility:visible;mso-wrap-style:square" from="4318,1079" to="4318,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" strokecolor="#131313 [3040]"/>
                <v:line id="Přímá spojnice 742" o:spid="_x0000_s1408" style="position:absolute;visibility:visible;mso-wrap-style:square" from="4254,20879" to="2405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" strokecolor="#131313 [3040]"/>
                <v:shape id="Textové pole 743" o:spid="_x0000_s1409" type="#_x0000_t202" style="position:absolute;left:1740;top:6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" filled="f" stroked="f" strokeweight=".5pt">
                  <v:textbox inset="0,0,0,0">
                    <w:txbxContent>
                      <w:p w14:paraId="0ECAC0B0" w14:textId="77777777" w:rsidR="00AE7A89" w:rsidRPr="003A6EE3" w:rsidRDefault="00AE7A89" w:rsidP="00C73C1A">
                        <w:pPr>
                          <w:rPr>
                            <w:i/>
                          </w:rPr>
                        </w:pPr>
                        <w:r>
                          <w:rPr>
                            <w:i/>
                          </w:rPr>
                          <w:t xml:space="preserve">S, </w:t>
                        </w:r>
                        <w:r w:rsidRPr="003A6EE3">
                          <w:rPr>
                            <w:i/>
                          </w:rPr>
                          <w:t>C</w:t>
                        </w:r>
                      </w:p>
                    </w:txbxContent>
                  </v:textbox>
                </v:shape>
                <v:line id="Přímá spojnice 744" o:spid="_x0000_s1410" style="position:absolute;visibility:visible;mso-wrap-style:square" from="30797,1079" to="30797,2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" strokecolor="#131313 [3040]"/>
                <v:line id="Přímá spojnice 745" o:spid="_x0000_s1411" style="position:absolute;visibility:visible;mso-wrap-style:square" from="30734,20879" to="5053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" strokecolor="#131313 [3040]"/>
                <v:shape id="Textové pole 746" o:spid="_x0000_s1412" type="#_x0000_t202" style="position:absolute;left:28778;top:95;width:1953;height:2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" filled="f" stroked="f" strokeweight=".5pt">
                  <v:textbox inset="0,0,0,0">
                    <w:txbxContent>
                      <w:p w14:paraId="134ECB19" w14:textId="69496EE0" w:rsidR="00AE7A89" w:rsidRPr="003A6EE3" w:rsidRDefault="00AE7A89" w:rsidP="00C73C1A">
                        <w:pPr>
                          <w:rPr>
                            <w:i/>
                          </w:rPr>
                        </w:pPr>
                        <w:r>
                          <w:rPr>
                            <w:i/>
                          </w:rPr>
                          <w:t>crr</w:t>
                        </w:r>
                      </w:p>
                    </w:txbxContent>
                  </v:textbox>
                </v:shape>
                <v:shape id="Textové pole 747" o:spid="_x0000_s1413" type="#_x0000_t202" style="position:absolute;left:23220;top:20192;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" filled="f" stroked="f" strokeweight=".5pt">
                  <v:textbox inset="0,0,0,0">
                    <w:txbxContent>
                      <w:p w14:paraId="2E5BE33D" w14:textId="77777777" w:rsidR="00AE7A89" w:rsidRPr="003A6EE3" w:rsidRDefault="00AE7A89" w:rsidP="00C73C1A">
                        <w:pPr>
                          <w:rPr>
                            <w:i/>
                          </w:rPr>
                        </w:pPr>
                        <w:r>
                          <w:rPr>
                            <w:i/>
                          </w:rPr>
                          <w:t>S</w:t>
                        </w:r>
                      </w:p>
                    </w:txbxContent>
                  </v:textbox>
                </v:shape>
                <v:shape id="Textové pole 748" o:spid="_x0000_s1414"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" filled="f" stroked="f" strokeweight=".5pt">
                  <v:textbox>
                    <w:txbxContent>
                      <w:p w14:paraId="4D412C47" w14:textId="77777777" w:rsidR="00AE7A89" w:rsidRPr="003A6EE3" w:rsidRDefault="00AE7A89" w:rsidP="00C73C1A">
                        <w:pPr>
                          <w:rPr>
                            <w:i/>
                          </w:rPr>
                        </w:pPr>
                        <w:r>
                          <w:rPr>
                            <w:i/>
                          </w:rPr>
                          <w:t>S</w:t>
                        </w:r>
                      </w:p>
                    </w:txbxContent>
                  </v:textbox>
                </v:shape>
                <v:shape id="Textové pole 749" o:spid="_x0000_s1415" type="#_x0000_t202" style="position:absolute;left:22284;top:14091;width:28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" filled="f" stroked="f" strokeweight=".5pt">
                  <v:textbox inset="0,0,0,0">
                    <w:txbxContent>
                      <w:p w14:paraId="0A5E7C75" w14:textId="77777777" w:rsidR="00AE7A89" w:rsidRPr="007C14EC" w:rsidRDefault="00AE7A89" w:rsidP="00C73C1A">
                        <w:pPr>
                          <w:rPr>
                            <w:i/>
                            <w:vertAlign w:val="subscript"/>
                          </w:rPr>
                        </w:pPr>
                        <w:r>
                          <w:rPr>
                            <w:i/>
                          </w:rPr>
                          <w:t>F</w:t>
                        </w:r>
                        <w:r w:rsidRPr="003A6EE3">
                          <w:rPr>
                            <w:i/>
                          </w:rPr>
                          <w:t>C</w:t>
                        </w:r>
                      </w:p>
                    </w:txbxContent>
                  </v:textbox>
                </v:shape>
                <v:shape id="Volný tvar 750" o:spid="_x0000_s1416"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" path="m,c17198,100542,60325,499555,165100,692177v104775,192622,247121,384709,463550,463553e" filled="f" strokecolor="#131313 [3040]">
                  <v:path arrowok="t" o:connecttype="custom" o:connectlocs="0,0;415252,726494;1581150,1213029" o:connectangles="0,0,0"/>
                </v:shape>
                <v:shape id="Textové pole 751" o:spid="_x0000_s1417" type="#_x0000_t202" style="position:absolute;left:22458;top:4832;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" filled="f" stroked="f" strokeweight=".5pt">
                  <v:textbox inset="0,0,0,0">
                    <w:txbxContent>
                      <w:p w14:paraId="5A918687" w14:textId="77777777" w:rsidR="00AE7A89" w:rsidRPr="007C14EC" w:rsidRDefault="00AE7A89" w:rsidP="00C73C1A">
                        <w:pPr>
                          <w:rPr>
                            <w:i/>
                            <w:vertAlign w:val="subscript"/>
                          </w:rPr>
                        </w:pPr>
                        <w:r w:rsidRPr="003A6EE3">
                          <w:rPr>
                            <w:i/>
                          </w:rPr>
                          <w:t>C</w:t>
                        </w:r>
                      </w:p>
                    </w:txbxContent>
                  </v:textbox>
                </v:shape>
                <v:shape id="Textové pole 752" o:spid="_x0000_s1418" type="#_x0000_t202" style="position:absolute;left:48831;top:14091;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" filled="f" stroked="f" strokeweight=".5pt">
                  <v:textbox inset="0,0,0,0">
                    <w:txbxContent>
                      <w:p w14:paraId="685207A1" w14:textId="77777777" w:rsidR="00AE7A89" w:rsidRPr="00980CCB" w:rsidRDefault="00AE7A89" w:rsidP="00C73C1A">
                        <w:pPr>
                          <w:rPr>
                            <w:i/>
                          </w:rPr>
                        </w:pPr>
                        <w:r w:rsidRPr="00980CCB">
                          <w:rPr>
                            <w:i/>
                          </w:rPr>
                          <w:t>crr</w:t>
                        </w:r>
                      </w:p>
                    </w:txbxContent>
                  </v:textbox>
                </v:shape>
                <v:line id="Přímá spojnice 753" o:spid="_x0000_s1419"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" strokecolor="#131313 [3040]"/>
                <v:line id="Přímá spojnice 754" o:spid="_x0000_s1420"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" strokecolor="#131313 [3040]"/>
                <v:line id="Přímá spojnice 755" o:spid="_x0000_s1421"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" strokecolor="#131313 [3040]"/>
                <v:line id="Přímá spojnice 756" o:spid="_x0000_s1422" style="position:absolute;flip:x;visibility:visible;mso-wrap-style:square" from="4318,2951"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" strokecolor="#131313 [3040]"/>
                <v:shape id="Textové pole 757" o:spid="_x0000_s1423" type="#_x0000_t202" style="position:absolute;left:22593;top:1379;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" filled="f" stroked="f" strokeweight=".5pt">
                  <v:textbox inset="0,0,0,0">
                    <w:txbxContent>
                      <w:p w14:paraId="28D44F8C" w14:textId="77777777" w:rsidR="00AE7A89" w:rsidRPr="007C14EC" w:rsidRDefault="00AE7A89" w:rsidP="00C73C1A">
                        <w:pPr>
                          <w:rPr>
                            <w:i/>
                            <w:vertAlign w:val="subscript"/>
                          </w:rPr>
                        </w:pPr>
                        <w:r>
                          <w:rPr>
                            <w:i/>
                          </w:rPr>
                          <w:t>S</w:t>
                        </w:r>
                      </w:p>
                    </w:txbxContent>
                  </v:textbox>
                </v:shape>
                <v:line id="Přímá spojnice 384" o:spid="_x0000_s1424" style="position:absolute;visibility:visible;mso-wrap-style:square" from="14873,10069" to="14873,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" strokecolor="#131313 [3040]">
                  <v:stroke dashstyle="1 1"/>
                </v:line>
                <v:shape id="Textové pole 386" o:spid="_x0000_s1425" type="#_x0000_t202" style="position:absolute;left:14558;top:20501;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" filled="f" stroked="f" strokeweight=".5pt">
                  <v:textbox inset="0,0,0,0">
                    <w:txbxContent>
                      <w:p w14:paraId="28D83BA5" w14:textId="77777777" w:rsidR="00AE7A89" w:rsidRPr="00062D66" w:rsidRDefault="00AE7A89" w:rsidP="00C73C1A">
                        <w:pPr>
                          <w:rPr>
                            <w:i/>
                            <w:vertAlign w:val="subscript"/>
                          </w:rPr>
                        </w:pPr>
                        <w:r>
                          <w:rPr>
                            <w:i/>
                          </w:rPr>
                          <w:t>S</w:t>
                        </w:r>
                        <w:r>
                          <w:rPr>
                            <w:i/>
                            <w:vertAlign w:val="subscript"/>
                          </w:rPr>
                          <w:t>0</w:t>
                        </w:r>
                      </w:p>
                    </w:txbxContent>
                  </v:textbox>
                </v:shape>
                <v:line id="Přímá spojnice 387" o:spid="_x0000_s1426" style="position:absolute;visibility:visible;mso-wrap-style:square" from="41109,13698" to="41109,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" strokecolor="#131313 [3040]">
                  <v:stroke dashstyle="1 1"/>
                </v:line>
                <v:line id="Přímá spojnice 388" o:spid="_x0000_s1427" style="position:absolute;visibility:visible;mso-wrap-style:square" from="30797,13698" to="48387,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" strokecolor="#131313 [3040]"/>
                <v:shape id="Textové pole 389" o:spid="_x0000_s1428" type="#_x0000_t202" style="position:absolute;left:48966;top:12027;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" filled="f" stroked="f" strokeweight=".5pt">
                  <v:textbox inset="0,0,0,0">
                    <w:txbxContent>
                      <w:p w14:paraId="456E8A89" w14:textId="77777777" w:rsidR="00AE7A89" w:rsidRPr="00980CCB" w:rsidRDefault="00AE7A89" w:rsidP="00C73C1A">
                        <w:r w:rsidRPr="00980CCB">
                          <w:t>1</w:t>
                        </w:r>
                      </w:p>
                    </w:txbxContent>
                  </v:textbox>
                </v:shape>
                <v:shape id="Textové pole 390" o:spid="_x0000_s1429" type="#_x0000_t202" style="position:absolute;left:40504;top:20351;width:253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" filled="f" stroked="f" strokeweight=".5pt">
                  <v:textbox inset="0,0,0,0">
                    <w:txbxContent>
                      <w:p w14:paraId="012B7FC7" w14:textId="77777777" w:rsidR="00AE7A89" w:rsidRPr="00062D66" w:rsidRDefault="00AE7A89" w:rsidP="00C73C1A">
                        <w:pPr>
                          <w:rPr>
                            <w:i/>
                            <w:vertAlign w:val="subscript"/>
                          </w:rPr>
                        </w:pPr>
                        <w:r>
                          <w:rPr>
                            <w:i/>
                          </w:rPr>
                          <w:t>S</w:t>
                        </w:r>
                        <w:r>
                          <w:rPr>
                            <w:i/>
                            <w:vertAlign w:val="subscript"/>
                          </w:rPr>
                          <w:t>0</w:t>
                        </w:r>
                      </w:p>
                    </w:txbxContent>
                  </v:textbox>
                </v:shape>
                <v:shape id="Textové pole 392" o:spid="_x0000_s1430" type="#_x0000_t202" style="position:absolute;left:22619;top:3111;width:5631;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Q2h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8MYPfM+kI6NUPAAAA//8DAFBLAQItABQABgAIAAAAIQDb4fbL7gAAAIUBAAATAAAAAAAA&#10;AAAAAAAAAAAAAABbQ29udGVudF9UeXBlc10ueG1sUEsBAi0AFAAGAAgAAAAhAFr0LFu/AAAAFQEA&#10;AAsAAAAAAAAAAAAAAAAAHwEAAF9yZWxzLy5yZWxzUEsBAi0AFAAGAAgAAAAhAKoxDaHHAAAA3AAA&#10;AA8AAAAAAAAAAAAAAAAABwIAAGRycy9kb3ducmV2LnhtbFBLBQYAAAAAAwADALcAAAD7AgAAAAA=&#10;" filled="f" stroked="f" strokeweight=".5pt">
                  <v:textbox inset="0,0,0,0">
                    <w:txbxContent>
                      <w:p w14:paraId="127DDCA8" w14:textId="30E2E8BA" w:rsidR="00AE7A89" w:rsidRPr="009441AF" w:rsidRDefault="00AE7A89" w:rsidP="00C73C1A">
                        <w:pPr>
                          <w:rPr>
                            <w:vertAlign w:val="subscript"/>
                          </w:rPr>
                        </w:pPr>
                        <w:r>
                          <w:rPr>
                            <w:i/>
                          </w:rPr>
                          <w:t>C</w:t>
                        </w:r>
                        <w:r>
                          <w:t xml:space="preserve"> + </w:t>
                        </w:r>
                        <w:r w:rsidRPr="00C73C1A">
                          <w:rPr>
                            <w:i/>
                          </w:rPr>
                          <w:t>P</w:t>
                        </w:r>
                        <w:r w:rsidRPr="00C73C1A">
                          <w:rPr>
                            <w:i/>
                            <w:vertAlign w:val="subscript"/>
                          </w:rPr>
                          <w:t>min</w:t>
                        </w:r>
                      </w:p>
                    </w:txbxContent>
                  </v:textbox>
                </v:shape>
                <v:line id="Přímá spojnice 393" o:spid="_x0000_s1431" style="position:absolute;flip:x;visibility:visible;mso-wrap-style:square" from="18047,7040" to="18047,2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" strokecolor="#131313 [3040]">
                  <v:stroke dashstyle="1 1"/>
                </v:line>
                <v:shape id="Textové pole 394" o:spid="_x0000_s1432" type="#_x0000_t202" style="position:absolute;left:17090;top:20499;width:3859;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" filled="f" stroked="f" strokeweight=".5pt">
                  <v:textbox inset="0,0,0,0">
                    <w:txbxContent>
                      <w:p w14:paraId="2C2F5F97" w14:textId="2B3EBA71" w:rsidR="00AE7A89" w:rsidRPr="00062D66" w:rsidRDefault="00AE7A89" w:rsidP="00C73C1A">
                        <w:pPr>
                          <w:rPr>
                            <w:i/>
                            <w:vertAlign w:val="subscript"/>
                          </w:rPr>
                        </w:pPr>
                        <w:r>
                          <w:rPr>
                            <w:i/>
                          </w:rPr>
                          <w:t>S</w:t>
                        </w:r>
                        <w:r>
                          <w:rPr>
                            <w:i/>
                            <w:vertAlign w:val="subscript"/>
                          </w:rPr>
                          <w:t>Pmin</w:t>
                        </w:r>
                      </w:p>
                    </w:txbxContent>
                  </v:textbox>
                </v:shape>
                <v:shape id="Textové pole 396" o:spid="_x0000_s1433" type="#_x0000_t202" style="position:absolute;left:49001;top:13096;width:6204;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" filled="f" stroked="f" strokeweight=".5pt">
                  <v:textbox inset="0,0,0,0">
                    <w:txbxContent>
                      <w:p w14:paraId="4231643D" w14:textId="476815F2" w:rsidR="00AE7A89" w:rsidRPr="00980CCB" w:rsidRDefault="00AE7A89" w:rsidP="00C73C1A">
                        <w:r>
                          <w:rPr>
                            <w:i/>
                          </w:rPr>
                          <w:t>crr + P</w:t>
                        </w:r>
                        <w:r w:rsidRPr="00375C6B">
                          <w:rPr>
                            <w:i/>
                            <w:vertAlign w:val="subscript"/>
                          </w:rPr>
                          <w:t>min</w:t>
                        </w:r>
                        <w:r w:rsidRPr="00375C6B">
                          <w:t xml:space="preserve"> / </w:t>
                        </w:r>
                        <w:r>
                          <w:rPr>
                            <w:i/>
                          </w:rPr>
                          <w:t>S</w:t>
                        </w:r>
                      </w:p>
                    </w:txbxContent>
                  </v:textbox>
                </v:shape>
                <v:line id="Přímá spojnice 397" o:spid="_x0000_s1434" style="position:absolute;visibility:visible;mso-wrap-style:square" from="43366,13863" to="43366,20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" strokecolor="#131313 [3040]">
                  <v:stroke dashstyle="1 1"/>
                </v:line>
                <v:shape id="Textové pole 398" o:spid="_x0000_s1435" type="#_x0000_t202" style="position:absolute;left:42632;top:20350;width:3975;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" filled="f" stroked="f" strokeweight=".5pt">
                  <v:textbox inset="0,0,0,0">
                    <w:txbxContent>
                      <w:p w14:paraId="43AE10E0" w14:textId="6C97D148" w:rsidR="00AE7A89" w:rsidRPr="00062D66" w:rsidRDefault="00AE7A89" w:rsidP="00C73C1A">
                        <w:pPr>
                          <w:rPr>
                            <w:i/>
                            <w:vertAlign w:val="subscript"/>
                          </w:rPr>
                        </w:pPr>
                        <w:r>
                          <w:rPr>
                            <w:i/>
                          </w:rPr>
                          <w:t>S</w:t>
                        </w:r>
                        <w:r>
                          <w:rPr>
                            <w:i/>
                            <w:vertAlign w:val="subscript"/>
                          </w:rPr>
                          <w:t>Pmin</w:t>
                        </w:r>
                      </w:p>
                    </w:txbxContent>
                  </v:textbox>
                </v:shape>
                <v:line id="Přímá spojnice 448" o:spid="_x0000_s1436" style="position:absolute;visibility:visible;mso-wrap-style:square" from="4254,14039" to="21844,1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" strokecolor="#131313 [3040]"/>
                <v:shape id="Textové pole 449" o:spid="_x0000_s1437" type="#_x0000_t202" style="position:absolute;left:22317;top:12742;width:5931;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" filled="f" stroked="f" strokeweight=".5pt">
                  <v:textbox inset="0,0,0,0">
                    <w:txbxContent>
                      <w:p w14:paraId="3DC4F244" w14:textId="3EA5BF89" w:rsidR="00AE7A89" w:rsidRPr="00C73C1A" w:rsidRDefault="00AE7A89" w:rsidP="00C73C1A">
                        <w:pPr>
                          <w:rPr>
                            <w:vertAlign w:val="subscript"/>
                          </w:rPr>
                        </w:pPr>
                        <w:r>
                          <w:rPr>
                            <w:i/>
                          </w:rPr>
                          <w:t>F</w:t>
                        </w:r>
                        <w:r w:rsidRPr="003A6EE3">
                          <w:rPr>
                            <w:i/>
                          </w:rPr>
                          <w:t>C</w:t>
                        </w:r>
                        <w:r>
                          <w:t xml:space="preserve"> +</w:t>
                        </w:r>
                        <w:r w:rsidRPr="00C73C1A">
                          <w:rPr>
                            <w:i/>
                          </w:rPr>
                          <w:t>P</w:t>
                        </w:r>
                        <w:r w:rsidRPr="00C73C1A">
                          <w:rPr>
                            <w:i/>
                            <w:vertAlign w:val="subscript"/>
                          </w:rPr>
                          <w:t>min</w:t>
                        </w:r>
                      </w:p>
                    </w:txbxContent>
                  </v:textbox>
                </v:shape>
                <v:line id="Přímá spojnice 450" o:spid="_x0000_s1438" style="position:absolute;flip:y;visibility:visible;mso-wrap-style:square" from="4387,4832" to="21913,1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" strokecolor="#131313 [3040]"/>
                <v:shape id="Volný tvar 451" o:spid="_x0000_s1439" style="position:absolute;left:33573;top:2866;width:14552;height:12131;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" path="m,c17198,100542,60325,499555,165100,692177v104775,192622,247121,384709,463550,463553e" filled="f" strokecolor="#131313 [3040]">
                  <v:path arrowok="t" o:connecttype="custom" o:connectlocs="0,0;382162,726494;1455155,1213029" o:connectangles="0,0,0"/>
                </v:shape>
                <w10:anchorlock/>
              </v:group>
            </w:pict>
          </mc:Fallback>
        </mc:AlternateContent>
      </w:r>
    </w:p>
    <w:p w14:paraId="4ACEC74A" w14:textId="77777777" w:rsidR="001B30FE" w:rsidRPr="00C61402" w:rsidRDefault="001B30FE" w:rsidP="00664D1D">
      <w:pPr>
        <w:rPr>
          <w:lang w:val="en-GB"/>
        </w:rPr>
      </w:pPr>
    </w:p>
    <w:p w14:paraId="30983ADD" w14:textId="4071E254" w:rsidR="00C73C1A" w:rsidRPr="00C61402" w:rsidRDefault="00C73C1A" w:rsidP="00C73C1A">
      <w:pPr>
        <w:pStyle w:val="Nadpis3"/>
      </w:pPr>
      <w:r w:rsidRPr="00C61402">
        <w:t>Break-even point with cost/revenue ratio for cash flow</w:t>
      </w:r>
    </w:p>
    <w:p w14:paraId="486D2376" w14:textId="77777777" w:rsidR="00177C5A" w:rsidRPr="00C61402" w:rsidRDefault="00341739" w:rsidP="00177C5A">
      <w:pPr>
        <w:rPr>
          <w:lang w:val="en-GB"/>
        </w:rPr>
      </w:pPr>
      <w:r w:rsidRPr="00C61402">
        <w:rPr>
          <w:position w:val="-64"/>
          <w:lang w:val="en-GB"/>
        </w:rPr>
        <w:object w:dxaOrig="1600" w:dyaOrig="1120" w14:anchorId="391DD47A">
          <v:shape id="_x0000_i1341" type="#_x0000_t75" style="width:80pt;height:55.5pt" o:ole="">
            <v:imagedata r:id="rId678" o:title=""/>
          </v:shape>
          <o:OLEObject Type="Embed" ProgID="Equation.DSMT4" ShapeID="_x0000_i1341" DrawAspect="Content" ObjectID="_1674378948" r:id="rId679"/>
        </w:object>
      </w:r>
    </w:p>
    <w:p w14:paraId="080B50EB" w14:textId="0F5B50E3" w:rsidR="00177C5A" w:rsidRPr="00C61402" w:rsidRDefault="008A63B8" w:rsidP="008A63B8">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33</w:t>
      </w:r>
      <w:r w:rsidRPr="00C61402">
        <w:fldChar w:fldCharType="end"/>
      </w:r>
      <w:r w:rsidRPr="00C61402">
        <w:t xml:space="preserve"> Break-even point with cost/revenue ratio for cash flow</w:t>
      </w:r>
    </w:p>
    <w:p w14:paraId="79C04981" w14:textId="12097AFF" w:rsidR="001B30FE" w:rsidRPr="00C61402" w:rsidRDefault="00BB0D69" w:rsidP="00664D1D">
      <w:pPr>
        <w:rPr>
          <w:lang w:val="en-GB"/>
        </w:rPr>
      </w:pPr>
      <w:r w:rsidRPr="00C61402">
        <w:rPr>
          <w:noProof/>
        </w:rPr>
        <mc:AlternateContent>
          <mc:Choice Requires="wpc">
            <w:drawing>
              <wp:inline distT="0" distB="0" distL="0" distR="0" wp14:anchorId="10C0318D" wp14:editId="6A4680B1">
                <wp:extent cx="5520519" cy="2477947"/>
                <wp:effectExtent l="0" t="0" r="4445" b="0"/>
                <wp:docPr id="479" name="Plátno 47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00" name="Textové pole 400"/>
                        <wps:cNvSpPr txBox="1"/>
                        <wps:spPr>
                          <a:xfrm>
                            <a:off x="4883150" y="1585855"/>
                            <a:ext cx="305615" cy="295031"/>
                          </a:xfrm>
                          <a:prstGeom prst="rect">
                            <a:avLst/>
                          </a:prstGeom>
                          <a:noFill/>
                          <a:ln w="6350">
                            <a:noFill/>
                          </a:ln>
                        </wps:spPr>
                        <wps:txbx>
                          <w:txbxContent>
                            <w:p w14:paraId="2C1969F7" w14:textId="77777777" w:rsidR="00AE7A89" w:rsidRPr="007C14EC" w:rsidRDefault="00AE7A89" w:rsidP="00BB0D69">
                              <w:pPr>
                                <w:rPr>
                                  <w:i/>
                                  <w:vertAlign w:val="subscript"/>
                                </w:rPr>
                              </w:pPr>
                              <w:r>
                                <w:rPr>
                                  <w:i/>
                                </w:rPr>
                                <w:t>vcrr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1" name="Přímá spojnice 401"/>
                        <wps:cNvCnPr/>
                        <wps:spPr>
                          <a:xfrm>
                            <a:off x="431800" y="107948"/>
                            <a:ext cx="0" cy="1979987"/>
                          </a:xfrm>
                          <a:prstGeom prst="line">
                            <a:avLst/>
                          </a:prstGeom>
                        </wps:spPr>
                        <wps:style>
                          <a:lnRef idx="1">
                            <a:schemeClr val="dk1"/>
                          </a:lnRef>
                          <a:fillRef idx="0">
                            <a:schemeClr val="dk1"/>
                          </a:fillRef>
                          <a:effectRef idx="0">
                            <a:schemeClr val="dk1"/>
                          </a:effectRef>
                          <a:fontRef idx="minor">
                            <a:schemeClr val="tx1"/>
                          </a:fontRef>
                        </wps:style>
                        <wps:bodyPr/>
                      </wps:wsp>
                      <wps:wsp>
                        <wps:cNvPr id="402" name="Přímá spojnice 402"/>
                        <wps:cNvCnPr/>
                        <wps:spPr>
                          <a:xfrm>
                            <a:off x="425450" y="2087950"/>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403" name="Textové pole 403"/>
                        <wps:cNvSpPr txBox="1"/>
                        <wps:spPr>
                          <a:xfrm>
                            <a:off x="174022" y="6746"/>
                            <a:ext cx="432000" cy="414000"/>
                          </a:xfrm>
                          <a:prstGeom prst="rect">
                            <a:avLst/>
                          </a:prstGeom>
                          <a:noFill/>
                          <a:ln w="6350">
                            <a:noFill/>
                          </a:ln>
                        </wps:spPr>
                        <wps:txbx>
                          <w:txbxContent>
                            <w:p w14:paraId="1B333BF9" w14:textId="77777777" w:rsidR="00AE7A89" w:rsidRPr="003A6EE3" w:rsidRDefault="00AE7A89" w:rsidP="00BB0D69">
                              <w:pPr>
                                <w:rPr>
                                  <w:i/>
                                </w:rPr>
                              </w:pPr>
                              <w:r>
                                <w:rPr>
                                  <w:i/>
                                </w:rPr>
                                <w:t xml:space="preserve">S, </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4" name="Přímá spojnice 404"/>
                        <wps:cNvCnPr/>
                        <wps:spPr>
                          <a:xfrm>
                            <a:off x="3079750" y="107956"/>
                            <a:ext cx="0" cy="1985696"/>
                          </a:xfrm>
                          <a:prstGeom prst="line">
                            <a:avLst/>
                          </a:prstGeom>
                        </wps:spPr>
                        <wps:style>
                          <a:lnRef idx="1">
                            <a:schemeClr val="dk1"/>
                          </a:lnRef>
                          <a:fillRef idx="0">
                            <a:schemeClr val="dk1"/>
                          </a:fillRef>
                          <a:effectRef idx="0">
                            <a:schemeClr val="dk1"/>
                          </a:effectRef>
                          <a:fontRef idx="minor">
                            <a:schemeClr val="tx1"/>
                          </a:fontRef>
                        </wps:style>
                        <wps:bodyPr/>
                      </wps:wsp>
                      <wps:wsp>
                        <wps:cNvPr id="405" name="Přímá spojnice 405"/>
                        <wps:cNvCnPr/>
                        <wps:spPr>
                          <a:xfrm>
                            <a:off x="3073400" y="2087958"/>
                            <a:ext cx="198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414" name="Textové pole 414"/>
                        <wps:cNvSpPr txBox="1"/>
                        <wps:spPr>
                          <a:xfrm>
                            <a:off x="2809578" y="9486"/>
                            <a:ext cx="256740" cy="285648"/>
                          </a:xfrm>
                          <a:prstGeom prst="rect">
                            <a:avLst/>
                          </a:prstGeom>
                          <a:noFill/>
                          <a:ln w="6350">
                            <a:noFill/>
                          </a:ln>
                        </wps:spPr>
                        <wps:txbx>
                          <w:txbxContent>
                            <w:p w14:paraId="1F676087" w14:textId="3F58E88A" w:rsidR="00AE7A89" w:rsidRPr="003A6EE3" w:rsidRDefault="00AE7A89" w:rsidP="00BB0D69">
                              <w:pPr>
                                <w:rPr>
                                  <w:i/>
                                </w:rPr>
                              </w:pPr>
                              <w:r>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5" name="Textové pole 415"/>
                        <wps:cNvSpPr txBox="1"/>
                        <wps:spPr>
                          <a:xfrm>
                            <a:off x="2322010" y="2019255"/>
                            <a:ext cx="253357" cy="272510"/>
                          </a:xfrm>
                          <a:prstGeom prst="rect">
                            <a:avLst/>
                          </a:prstGeom>
                          <a:noFill/>
                          <a:ln w="6350">
                            <a:noFill/>
                          </a:ln>
                        </wps:spPr>
                        <wps:txbx>
                          <w:txbxContent>
                            <w:p w14:paraId="7621B735" w14:textId="77777777" w:rsidR="00AE7A89" w:rsidRPr="003A6EE3" w:rsidRDefault="00AE7A89" w:rsidP="00BB0D69">
                              <w:pPr>
                                <w:rPr>
                                  <w:i/>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2" name="Textové pole 452"/>
                        <wps:cNvSpPr txBox="1"/>
                        <wps:spPr>
                          <a:xfrm>
                            <a:off x="4883150" y="2035195"/>
                            <a:ext cx="432000" cy="414000"/>
                          </a:xfrm>
                          <a:prstGeom prst="rect">
                            <a:avLst/>
                          </a:prstGeom>
                          <a:noFill/>
                          <a:ln w="6350">
                            <a:noFill/>
                          </a:ln>
                        </wps:spPr>
                        <wps:txbx>
                          <w:txbxContent>
                            <w:p w14:paraId="37C0BC88" w14:textId="77777777" w:rsidR="00AE7A89" w:rsidRPr="003A6EE3" w:rsidRDefault="00AE7A89" w:rsidP="00BB0D69">
                              <w:pPr>
                                <w:rPr>
                                  <w:i/>
                                </w:rPr>
                              </w:pPr>
                              <w:r>
                                <w:rPr>
                                  <w:i/>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Textové pole 453"/>
                        <wps:cNvSpPr txBox="1"/>
                        <wps:spPr>
                          <a:xfrm>
                            <a:off x="2228449" y="1409199"/>
                            <a:ext cx="289045" cy="309642"/>
                          </a:xfrm>
                          <a:prstGeom prst="rect">
                            <a:avLst/>
                          </a:prstGeom>
                          <a:noFill/>
                          <a:ln w="6350">
                            <a:noFill/>
                          </a:ln>
                        </wps:spPr>
                        <wps:txbx>
                          <w:txbxContent>
                            <w:p w14:paraId="39D96FC2" w14:textId="77777777" w:rsidR="00AE7A89" w:rsidRPr="007C14EC" w:rsidRDefault="00AE7A89" w:rsidP="00BB0D69">
                              <w:pPr>
                                <w:rPr>
                                  <w:i/>
                                  <w:vertAlign w:val="subscript"/>
                                </w:rPr>
                              </w:pPr>
                              <w:r>
                                <w:rPr>
                                  <w:i/>
                                </w:rPr>
                                <w:t>F</w:t>
                              </w: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4" name="Volný tvar 454"/>
                        <wps:cNvSpPr/>
                        <wps:spPr>
                          <a:xfrm>
                            <a:off x="3232151" y="361726"/>
                            <a:ext cx="1581150" cy="1213029"/>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Textové pole 455"/>
                        <wps:cNvSpPr txBox="1"/>
                        <wps:spPr>
                          <a:xfrm>
                            <a:off x="2245811" y="483224"/>
                            <a:ext cx="265896" cy="309641"/>
                          </a:xfrm>
                          <a:prstGeom prst="rect">
                            <a:avLst/>
                          </a:prstGeom>
                          <a:noFill/>
                          <a:ln w="6350">
                            <a:noFill/>
                          </a:ln>
                        </wps:spPr>
                        <wps:txbx>
                          <w:txbxContent>
                            <w:p w14:paraId="74F8A440" w14:textId="77777777" w:rsidR="00AE7A89" w:rsidRPr="007C14EC" w:rsidRDefault="00AE7A89" w:rsidP="00BB0D69">
                              <w:pPr>
                                <w:rPr>
                                  <w:i/>
                                  <w:vertAlign w:val="subscript"/>
                                </w:rPr>
                              </w:pPr>
                              <w:r w:rsidRPr="003A6EE3">
                                <w:rPr>
                                  <w:i/>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6" name="Textové pole 456"/>
                        <wps:cNvSpPr txBox="1"/>
                        <wps:spPr>
                          <a:xfrm>
                            <a:off x="4883150" y="1363497"/>
                            <a:ext cx="320071" cy="296957"/>
                          </a:xfrm>
                          <a:prstGeom prst="rect">
                            <a:avLst/>
                          </a:prstGeom>
                          <a:noFill/>
                          <a:ln w="6350">
                            <a:noFill/>
                          </a:ln>
                        </wps:spPr>
                        <wps:txbx>
                          <w:txbxContent>
                            <w:p w14:paraId="11884D33" w14:textId="77777777" w:rsidR="00AE7A89" w:rsidRPr="00980CCB" w:rsidRDefault="00AE7A89" w:rsidP="00BB0D69">
                              <w:pPr>
                                <w:rPr>
                                  <w:i/>
                                </w:rPr>
                              </w:pPr>
                              <w:r w:rsidRPr="00980CCB">
                                <w:rPr>
                                  <w:i/>
                                </w:rPr>
                                <w:t>crr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7" name="Přímá spojnice 457"/>
                        <wps:cNvCnPr/>
                        <wps:spPr>
                          <a:xfrm>
                            <a:off x="431800" y="156210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458" name="Přímá spojnice 458"/>
                        <wps:cNvCnPr/>
                        <wps:spPr>
                          <a:xfrm flipV="1">
                            <a:off x="431800" y="647700"/>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Přímá spojnice 459"/>
                        <wps:cNvCnPr/>
                        <wps:spPr>
                          <a:xfrm>
                            <a:off x="3079750" y="1733550"/>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Přímá spojnice 460"/>
                        <wps:cNvCnPr/>
                        <wps:spPr>
                          <a:xfrm flipH="1">
                            <a:off x="431800" y="295154"/>
                            <a:ext cx="1752600" cy="1792282"/>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Textové pole 461"/>
                        <wps:cNvSpPr txBox="1"/>
                        <wps:spPr>
                          <a:xfrm>
                            <a:off x="2259314" y="137913"/>
                            <a:ext cx="265896" cy="309641"/>
                          </a:xfrm>
                          <a:prstGeom prst="rect">
                            <a:avLst/>
                          </a:prstGeom>
                          <a:noFill/>
                          <a:ln w="6350">
                            <a:noFill/>
                          </a:ln>
                        </wps:spPr>
                        <wps:txbx>
                          <w:txbxContent>
                            <w:p w14:paraId="50EAFEAE" w14:textId="77777777" w:rsidR="00AE7A89" w:rsidRPr="007C14EC" w:rsidRDefault="00AE7A89" w:rsidP="00BB0D69">
                              <w:pPr>
                                <w:rPr>
                                  <w:i/>
                                  <w:vertAlign w:val="subscript"/>
                                </w:rPr>
                              </w:pP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2" name="Přímá spojnice 462"/>
                        <wps:cNvCnPr/>
                        <wps:spPr>
                          <a:xfrm>
                            <a:off x="1487347" y="1006997"/>
                            <a:ext cx="0" cy="1070658"/>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64" name="Textové pole 464"/>
                        <wps:cNvSpPr txBox="1"/>
                        <wps:spPr>
                          <a:xfrm>
                            <a:off x="1455838" y="2050120"/>
                            <a:ext cx="253357" cy="272510"/>
                          </a:xfrm>
                          <a:prstGeom prst="rect">
                            <a:avLst/>
                          </a:prstGeom>
                          <a:noFill/>
                          <a:ln w="6350">
                            <a:noFill/>
                          </a:ln>
                        </wps:spPr>
                        <wps:txbx>
                          <w:txbxContent>
                            <w:p w14:paraId="0CEF48FA" w14:textId="77777777" w:rsidR="00AE7A89" w:rsidRPr="00062D66" w:rsidRDefault="00AE7A89" w:rsidP="00BB0D69">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 name="Přímá spojnice 465"/>
                        <wps:cNvCnPr/>
                        <wps:spPr>
                          <a:xfrm>
                            <a:off x="4110942" y="1369818"/>
                            <a:ext cx="0" cy="707816"/>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66" name="Přímá spojnice 466"/>
                        <wps:cNvCnPr/>
                        <wps:spPr>
                          <a:xfrm>
                            <a:off x="3079750" y="1369833"/>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Textové pole 467"/>
                        <wps:cNvSpPr txBox="1"/>
                        <wps:spPr>
                          <a:xfrm>
                            <a:off x="4896654" y="1202782"/>
                            <a:ext cx="320071" cy="296957"/>
                          </a:xfrm>
                          <a:prstGeom prst="rect">
                            <a:avLst/>
                          </a:prstGeom>
                          <a:noFill/>
                          <a:ln w="6350">
                            <a:noFill/>
                          </a:ln>
                        </wps:spPr>
                        <wps:txbx>
                          <w:txbxContent>
                            <w:p w14:paraId="78BCFD71" w14:textId="77777777" w:rsidR="00AE7A89" w:rsidRPr="00980CCB" w:rsidRDefault="00AE7A89" w:rsidP="00BB0D69">
                              <w:r w:rsidRPr="00980CCB">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8" name="Textové pole 468"/>
                        <wps:cNvSpPr txBox="1"/>
                        <wps:spPr>
                          <a:xfrm>
                            <a:off x="4050496" y="2035197"/>
                            <a:ext cx="253357" cy="272510"/>
                          </a:xfrm>
                          <a:prstGeom prst="rect">
                            <a:avLst/>
                          </a:prstGeom>
                          <a:noFill/>
                          <a:ln w="6350">
                            <a:noFill/>
                          </a:ln>
                        </wps:spPr>
                        <wps:txbx>
                          <w:txbxContent>
                            <w:p w14:paraId="7B0C7942" w14:textId="77777777" w:rsidR="00AE7A89" w:rsidRPr="00062D66" w:rsidRDefault="00AE7A89" w:rsidP="00BB0D69">
                              <w:pPr>
                                <w:rPr>
                                  <w:i/>
                                  <w:vertAlign w:val="subscript"/>
                                </w:rPr>
                              </w:pPr>
                              <w:r>
                                <w:rPr>
                                  <w:i/>
                                </w:rPr>
                                <w:t>S</w:t>
                              </w:r>
                              <w:r>
                                <w:rPr>
                                  <w:i/>
                                  <w:vertAlign w:val="subscript"/>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9" name="Textové pole 469"/>
                        <wps:cNvSpPr txBox="1"/>
                        <wps:spPr>
                          <a:xfrm>
                            <a:off x="2259314" y="660709"/>
                            <a:ext cx="563123" cy="309641"/>
                          </a:xfrm>
                          <a:prstGeom prst="rect">
                            <a:avLst/>
                          </a:prstGeom>
                          <a:noFill/>
                          <a:ln w="6350">
                            <a:noFill/>
                          </a:ln>
                        </wps:spPr>
                        <wps:txbx>
                          <w:txbxContent>
                            <w:p w14:paraId="70E6B0AF" w14:textId="567E5654" w:rsidR="00AE7A89" w:rsidRPr="009441AF" w:rsidRDefault="00AE7A89" w:rsidP="00BB0D69">
                              <w:pPr>
                                <w:rPr>
                                  <w:vertAlign w:val="subscript"/>
                                </w:rPr>
                              </w:pPr>
                              <w:r>
                                <w:rPr>
                                  <w:i/>
                                </w:rPr>
                                <w:t>C</w:t>
                              </w:r>
                              <w:r>
                                <w:t xml:space="preserve"> </w:t>
                              </w:r>
                              <w:r>
                                <w:rPr>
                                  <w:rFonts w:ascii="Corbel" w:hAnsi="Corbel"/>
                                </w:rPr>
                                <w:t>−</w:t>
                              </w:r>
                              <w:r>
                                <w:t xml:space="preserve"> </w:t>
                              </w:r>
                              <w:r>
                                <w:rPr>
                                  <w:i/>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0" name="Přímá spojnice 470"/>
                        <wps:cNvCnPr/>
                        <wps:spPr>
                          <a:xfrm>
                            <a:off x="1149540" y="1369735"/>
                            <a:ext cx="0" cy="732797"/>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71" name="Textové pole 471"/>
                        <wps:cNvSpPr txBox="1"/>
                        <wps:spPr>
                          <a:xfrm>
                            <a:off x="1078263" y="2050123"/>
                            <a:ext cx="385880" cy="214006"/>
                          </a:xfrm>
                          <a:prstGeom prst="rect">
                            <a:avLst/>
                          </a:prstGeom>
                          <a:noFill/>
                          <a:ln w="6350">
                            <a:noFill/>
                          </a:ln>
                        </wps:spPr>
                        <wps:txbx>
                          <w:txbxContent>
                            <w:p w14:paraId="0C729130" w14:textId="333676A4" w:rsidR="00AE7A89" w:rsidRPr="00062D66" w:rsidRDefault="00AE7A89" w:rsidP="00BB0D69">
                              <w:pPr>
                                <w:rPr>
                                  <w:i/>
                                  <w:vertAlign w:val="subscript"/>
                                </w:rPr>
                              </w:pPr>
                              <w:r>
                                <w:rPr>
                                  <w:i/>
                                </w:rPr>
                                <w:t>S</w:t>
                              </w:r>
                              <w:r>
                                <w:rPr>
                                  <w:i/>
                                  <w:vertAlign w:val="subscript"/>
                                </w:rPr>
                                <w:t>CF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2" name="Textové pole 472"/>
                        <wps:cNvSpPr txBox="1"/>
                        <wps:spPr>
                          <a:xfrm>
                            <a:off x="4883152" y="1489142"/>
                            <a:ext cx="620331" cy="296957"/>
                          </a:xfrm>
                          <a:prstGeom prst="rect">
                            <a:avLst/>
                          </a:prstGeom>
                          <a:noFill/>
                          <a:ln w="6350">
                            <a:noFill/>
                          </a:ln>
                        </wps:spPr>
                        <wps:txbx>
                          <w:txbxContent>
                            <w:p w14:paraId="718A156C" w14:textId="005C0231" w:rsidR="00AE7A89" w:rsidRPr="00980CCB" w:rsidRDefault="00AE7A89" w:rsidP="00BB0D69">
                              <w:r>
                                <w:rPr>
                                  <w:i/>
                                </w:rPr>
                                <w:t xml:space="preserve">crr </w:t>
                              </w:r>
                              <w:r>
                                <w:rPr>
                                  <w:rFonts w:ascii="Corbel" w:hAnsi="Corbel"/>
                                  <w:i/>
                                </w:rPr>
                                <w:t>−</w:t>
                              </w:r>
                              <w:r>
                                <w:rPr>
                                  <w:i/>
                                </w:rPr>
                                <w:t xml:space="preserve"> D</w:t>
                              </w:r>
                              <w:r w:rsidRPr="00375C6B">
                                <w:t xml:space="preserve"> / </w:t>
                              </w:r>
                              <w:r>
                                <w:rPr>
                                  <w:i/>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3" name="Přímá spojnice 473"/>
                        <wps:cNvCnPr/>
                        <wps:spPr>
                          <a:xfrm>
                            <a:off x="3763441" y="1403435"/>
                            <a:ext cx="0" cy="6840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475" name="Přímá spojnice 475"/>
                        <wps:cNvCnPr/>
                        <wps:spPr>
                          <a:xfrm>
                            <a:off x="425450" y="1733526"/>
                            <a:ext cx="1758950"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Textové pole 476"/>
                        <wps:cNvSpPr txBox="1"/>
                        <wps:spPr>
                          <a:xfrm>
                            <a:off x="2231714" y="1578246"/>
                            <a:ext cx="593134" cy="309642"/>
                          </a:xfrm>
                          <a:prstGeom prst="rect">
                            <a:avLst/>
                          </a:prstGeom>
                          <a:noFill/>
                          <a:ln w="6350">
                            <a:noFill/>
                          </a:ln>
                        </wps:spPr>
                        <wps:txbx>
                          <w:txbxContent>
                            <w:p w14:paraId="1705F0A6" w14:textId="19B4C2E9" w:rsidR="00AE7A89" w:rsidRPr="00C73C1A" w:rsidRDefault="00AE7A89" w:rsidP="00BB0D69">
                              <w:pPr>
                                <w:rPr>
                                  <w:vertAlign w:val="subscript"/>
                                </w:rPr>
                              </w:pPr>
                              <w:r>
                                <w:rPr>
                                  <w:i/>
                                </w:rPr>
                                <w:t>F</w:t>
                              </w:r>
                              <w:r w:rsidRPr="003A6EE3">
                                <w:rPr>
                                  <w:i/>
                                </w:rPr>
                                <w:t>C</w:t>
                              </w:r>
                              <w:r>
                                <w:t xml:space="preserve"> </w:t>
                              </w:r>
                              <w:r>
                                <w:rPr>
                                  <w:rFonts w:ascii="Corbel" w:hAnsi="Corbel"/>
                                </w:rPr>
                                <w:t>−</w:t>
                              </w:r>
                              <w:r>
                                <w:t xml:space="preserve"> </w:t>
                              </w:r>
                              <w:r w:rsidRPr="00BB0D69">
                                <w:rPr>
                                  <w:i/>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7" name="Přímá spojnice 477"/>
                        <wps:cNvCnPr/>
                        <wps:spPr>
                          <a:xfrm flipV="1">
                            <a:off x="431813" y="819294"/>
                            <a:ext cx="1752600" cy="914208"/>
                          </a:xfrm>
                          <a:prstGeom prst="line">
                            <a:avLst/>
                          </a:prstGeom>
                        </wps:spPr>
                        <wps:style>
                          <a:lnRef idx="1">
                            <a:schemeClr val="dk1"/>
                          </a:lnRef>
                          <a:fillRef idx="0">
                            <a:schemeClr val="dk1"/>
                          </a:fillRef>
                          <a:effectRef idx="0">
                            <a:schemeClr val="dk1"/>
                          </a:effectRef>
                          <a:fontRef idx="minor">
                            <a:schemeClr val="tx1"/>
                          </a:fontRef>
                        </wps:style>
                        <wps:bodyPr/>
                      </wps:wsp>
                      <wps:wsp>
                        <wps:cNvPr id="478" name="Volný tvar 478"/>
                        <wps:cNvSpPr/>
                        <wps:spPr>
                          <a:xfrm>
                            <a:off x="3231880" y="792808"/>
                            <a:ext cx="1580220" cy="867644"/>
                          </a:xfrm>
                          <a:custGeom>
                            <a:avLst/>
                            <a:gdLst>
                              <a:gd name="connsiteX0" fmla="*/ 0 w 552450"/>
                              <a:gd name="connsiteY0" fmla="*/ 0 h 914400"/>
                              <a:gd name="connsiteX1" fmla="*/ 38100 w 552450"/>
                              <a:gd name="connsiteY1" fmla="*/ 279400 h 914400"/>
                              <a:gd name="connsiteX2" fmla="*/ 50800 w 552450"/>
                              <a:gd name="connsiteY2" fmla="*/ 355600 h 914400"/>
                              <a:gd name="connsiteX3" fmla="*/ 76200 w 552450"/>
                              <a:gd name="connsiteY3" fmla="*/ 431800 h 914400"/>
                              <a:gd name="connsiteX4" fmla="*/ 82550 w 552450"/>
                              <a:gd name="connsiteY4" fmla="*/ 482600 h 914400"/>
                              <a:gd name="connsiteX5" fmla="*/ 95250 w 552450"/>
                              <a:gd name="connsiteY5" fmla="*/ 527050 h 914400"/>
                              <a:gd name="connsiteX6" fmla="*/ 101600 w 552450"/>
                              <a:gd name="connsiteY6" fmla="*/ 552450 h 914400"/>
                              <a:gd name="connsiteX7" fmla="*/ 177800 w 552450"/>
                              <a:gd name="connsiteY7" fmla="*/ 698500 h 914400"/>
                              <a:gd name="connsiteX8" fmla="*/ 228600 w 552450"/>
                              <a:gd name="connsiteY8" fmla="*/ 774700 h 914400"/>
                              <a:gd name="connsiteX9" fmla="*/ 292100 w 552450"/>
                              <a:gd name="connsiteY9" fmla="*/ 819150 h 914400"/>
                              <a:gd name="connsiteX10" fmla="*/ 463550 w 552450"/>
                              <a:gd name="connsiteY10" fmla="*/ 850900 h 914400"/>
                              <a:gd name="connsiteX11" fmla="*/ 495300 w 552450"/>
                              <a:gd name="connsiteY11" fmla="*/ 876300 h 914400"/>
                              <a:gd name="connsiteX12" fmla="*/ 546100 w 552450"/>
                              <a:gd name="connsiteY12" fmla="*/ 901700 h 914400"/>
                              <a:gd name="connsiteX13" fmla="*/ 552450 w 552450"/>
                              <a:gd name="connsiteY13"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95250 w 552450"/>
                              <a:gd name="connsiteY4" fmla="*/ 527050 h 914400"/>
                              <a:gd name="connsiteX5" fmla="*/ 101600 w 552450"/>
                              <a:gd name="connsiteY5" fmla="*/ 552450 h 914400"/>
                              <a:gd name="connsiteX6" fmla="*/ 177800 w 552450"/>
                              <a:gd name="connsiteY6" fmla="*/ 698500 h 914400"/>
                              <a:gd name="connsiteX7" fmla="*/ 228600 w 552450"/>
                              <a:gd name="connsiteY7" fmla="*/ 774700 h 914400"/>
                              <a:gd name="connsiteX8" fmla="*/ 292100 w 552450"/>
                              <a:gd name="connsiteY8" fmla="*/ 819150 h 914400"/>
                              <a:gd name="connsiteX9" fmla="*/ 463550 w 552450"/>
                              <a:gd name="connsiteY9" fmla="*/ 850900 h 914400"/>
                              <a:gd name="connsiteX10" fmla="*/ 495300 w 552450"/>
                              <a:gd name="connsiteY10" fmla="*/ 876300 h 914400"/>
                              <a:gd name="connsiteX11" fmla="*/ 546100 w 552450"/>
                              <a:gd name="connsiteY11" fmla="*/ 901700 h 914400"/>
                              <a:gd name="connsiteX12" fmla="*/ 552450 w 552450"/>
                              <a:gd name="connsiteY12" fmla="*/ 914400 h 914400"/>
                              <a:gd name="connsiteX0" fmla="*/ 0 w 552450"/>
                              <a:gd name="connsiteY0" fmla="*/ 0 h 914400"/>
                              <a:gd name="connsiteX1" fmla="*/ 38100 w 552450"/>
                              <a:gd name="connsiteY1" fmla="*/ 279400 h 914400"/>
                              <a:gd name="connsiteX2" fmla="*/ 50800 w 552450"/>
                              <a:gd name="connsiteY2" fmla="*/ 355600 h 914400"/>
                              <a:gd name="connsiteX3" fmla="*/ 82550 w 552450"/>
                              <a:gd name="connsiteY3" fmla="*/ 482600 h 914400"/>
                              <a:gd name="connsiteX4" fmla="*/ 101600 w 552450"/>
                              <a:gd name="connsiteY4" fmla="*/ 552450 h 914400"/>
                              <a:gd name="connsiteX5" fmla="*/ 177800 w 552450"/>
                              <a:gd name="connsiteY5" fmla="*/ 698500 h 914400"/>
                              <a:gd name="connsiteX6" fmla="*/ 228600 w 552450"/>
                              <a:gd name="connsiteY6" fmla="*/ 774700 h 914400"/>
                              <a:gd name="connsiteX7" fmla="*/ 292100 w 552450"/>
                              <a:gd name="connsiteY7" fmla="*/ 819150 h 914400"/>
                              <a:gd name="connsiteX8" fmla="*/ 463550 w 552450"/>
                              <a:gd name="connsiteY8" fmla="*/ 850900 h 914400"/>
                              <a:gd name="connsiteX9" fmla="*/ 495300 w 552450"/>
                              <a:gd name="connsiteY9" fmla="*/ 876300 h 914400"/>
                              <a:gd name="connsiteX10" fmla="*/ 546100 w 552450"/>
                              <a:gd name="connsiteY10" fmla="*/ 901700 h 914400"/>
                              <a:gd name="connsiteX11" fmla="*/ 552450 w 552450"/>
                              <a:gd name="connsiteY11" fmla="*/ 914400 h 914400"/>
                              <a:gd name="connsiteX0" fmla="*/ 0 w 554153"/>
                              <a:gd name="connsiteY0" fmla="*/ 0 h 914400"/>
                              <a:gd name="connsiteX1" fmla="*/ 38100 w 554153"/>
                              <a:gd name="connsiteY1" fmla="*/ 279400 h 914400"/>
                              <a:gd name="connsiteX2" fmla="*/ 50800 w 554153"/>
                              <a:gd name="connsiteY2" fmla="*/ 355600 h 914400"/>
                              <a:gd name="connsiteX3" fmla="*/ 82550 w 554153"/>
                              <a:gd name="connsiteY3" fmla="*/ 482600 h 914400"/>
                              <a:gd name="connsiteX4" fmla="*/ 101600 w 554153"/>
                              <a:gd name="connsiteY4" fmla="*/ 552450 h 914400"/>
                              <a:gd name="connsiteX5" fmla="*/ 177800 w 554153"/>
                              <a:gd name="connsiteY5" fmla="*/ 698500 h 914400"/>
                              <a:gd name="connsiteX6" fmla="*/ 228600 w 554153"/>
                              <a:gd name="connsiteY6" fmla="*/ 774700 h 914400"/>
                              <a:gd name="connsiteX7" fmla="*/ 292100 w 554153"/>
                              <a:gd name="connsiteY7" fmla="*/ 819150 h 914400"/>
                              <a:gd name="connsiteX8" fmla="*/ 463550 w 554153"/>
                              <a:gd name="connsiteY8" fmla="*/ 850900 h 914400"/>
                              <a:gd name="connsiteX9" fmla="*/ 546100 w 554153"/>
                              <a:gd name="connsiteY9" fmla="*/ 901700 h 914400"/>
                              <a:gd name="connsiteX10" fmla="*/ 552450 w 554153"/>
                              <a:gd name="connsiteY10"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28600 w 566644"/>
                              <a:gd name="connsiteY6" fmla="*/ 774700 h 914400"/>
                              <a:gd name="connsiteX7" fmla="*/ 292100 w 566644"/>
                              <a:gd name="connsiteY7" fmla="*/ 819150 h 914400"/>
                              <a:gd name="connsiteX8" fmla="*/ 546100 w 566644"/>
                              <a:gd name="connsiteY8" fmla="*/ 901700 h 914400"/>
                              <a:gd name="connsiteX9" fmla="*/ 552450 w 566644"/>
                              <a:gd name="connsiteY9" fmla="*/ 914400 h 914400"/>
                              <a:gd name="connsiteX0" fmla="*/ 0 w 566644"/>
                              <a:gd name="connsiteY0" fmla="*/ 0 h 914400"/>
                              <a:gd name="connsiteX1" fmla="*/ 38100 w 566644"/>
                              <a:gd name="connsiteY1" fmla="*/ 279400 h 914400"/>
                              <a:gd name="connsiteX2" fmla="*/ 50800 w 566644"/>
                              <a:gd name="connsiteY2" fmla="*/ 355600 h 914400"/>
                              <a:gd name="connsiteX3" fmla="*/ 82550 w 566644"/>
                              <a:gd name="connsiteY3" fmla="*/ 482600 h 914400"/>
                              <a:gd name="connsiteX4" fmla="*/ 101600 w 566644"/>
                              <a:gd name="connsiteY4" fmla="*/ 552450 h 914400"/>
                              <a:gd name="connsiteX5" fmla="*/ 177800 w 566644"/>
                              <a:gd name="connsiteY5" fmla="*/ 698500 h 914400"/>
                              <a:gd name="connsiteX6" fmla="*/ 292100 w 566644"/>
                              <a:gd name="connsiteY6" fmla="*/ 819150 h 914400"/>
                              <a:gd name="connsiteX7" fmla="*/ 546100 w 566644"/>
                              <a:gd name="connsiteY7" fmla="*/ 901700 h 914400"/>
                              <a:gd name="connsiteX8" fmla="*/ 552450 w 566644"/>
                              <a:gd name="connsiteY8" fmla="*/ 914400 h 914400"/>
                              <a:gd name="connsiteX0" fmla="*/ 0 w 566644"/>
                              <a:gd name="connsiteY0" fmla="*/ 0 h 914400"/>
                              <a:gd name="connsiteX1" fmla="*/ 38100 w 566644"/>
                              <a:gd name="connsiteY1" fmla="*/ 279400 h 914400"/>
                              <a:gd name="connsiteX2" fmla="*/ 82550 w 566644"/>
                              <a:gd name="connsiteY2" fmla="*/ 482600 h 914400"/>
                              <a:gd name="connsiteX3" fmla="*/ 101600 w 566644"/>
                              <a:gd name="connsiteY3" fmla="*/ 552450 h 914400"/>
                              <a:gd name="connsiteX4" fmla="*/ 177800 w 566644"/>
                              <a:gd name="connsiteY4" fmla="*/ 698500 h 914400"/>
                              <a:gd name="connsiteX5" fmla="*/ 292100 w 566644"/>
                              <a:gd name="connsiteY5" fmla="*/ 819150 h 914400"/>
                              <a:gd name="connsiteX6" fmla="*/ 546100 w 566644"/>
                              <a:gd name="connsiteY6" fmla="*/ 901700 h 914400"/>
                              <a:gd name="connsiteX7" fmla="*/ 552450 w 566644"/>
                              <a:gd name="connsiteY7" fmla="*/ 914400 h 914400"/>
                              <a:gd name="connsiteX0" fmla="*/ 0 w 566644"/>
                              <a:gd name="connsiteY0" fmla="*/ 0 h 914400"/>
                              <a:gd name="connsiteX1" fmla="*/ 38100 w 566644"/>
                              <a:gd name="connsiteY1" fmla="*/ 279400 h 914400"/>
                              <a:gd name="connsiteX2" fmla="*/ 82550 w 566644"/>
                              <a:gd name="connsiteY2" fmla="*/ 482600 h 914400"/>
                              <a:gd name="connsiteX3" fmla="*/ 177800 w 566644"/>
                              <a:gd name="connsiteY3" fmla="*/ 698500 h 914400"/>
                              <a:gd name="connsiteX4" fmla="*/ 292100 w 566644"/>
                              <a:gd name="connsiteY4" fmla="*/ 819150 h 914400"/>
                              <a:gd name="connsiteX5" fmla="*/ 546100 w 566644"/>
                              <a:gd name="connsiteY5" fmla="*/ 901700 h 914400"/>
                              <a:gd name="connsiteX6" fmla="*/ 552450 w 566644"/>
                              <a:gd name="connsiteY6" fmla="*/ 914400 h 914400"/>
                              <a:gd name="connsiteX0" fmla="*/ 0 w 566644"/>
                              <a:gd name="connsiteY0" fmla="*/ 0 h 914400"/>
                              <a:gd name="connsiteX1" fmla="*/ 82550 w 566644"/>
                              <a:gd name="connsiteY1" fmla="*/ 482600 h 914400"/>
                              <a:gd name="connsiteX2" fmla="*/ 177800 w 566644"/>
                              <a:gd name="connsiteY2" fmla="*/ 698500 h 914400"/>
                              <a:gd name="connsiteX3" fmla="*/ 292100 w 566644"/>
                              <a:gd name="connsiteY3" fmla="*/ 819150 h 914400"/>
                              <a:gd name="connsiteX4" fmla="*/ 546100 w 566644"/>
                              <a:gd name="connsiteY4" fmla="*/ 901700 h 914400"/>
                              <a:gd name="connsiteX5" fmla="*/ 552450 w 566644"/>
                              <a:gd name="connsiteY5" fmla="*/ 914400 h 914400"/>
                              <a:gd name="connsiteX0" fmla="*/ 0 w 575084"/>
                              <a:gd name="connsiteY0" fmla="*/ 0 h 920501"/>
                              <a:gd name="connsiteX1" fmla="*/ 82550 w 575084"/>
                              <a:gd name="connsiteY1" fmla="*/ 482600 h 920501"/>
                              <a:gd name="connsiteX2" fmla="*/ 177800 w 575084"/>
                              <a:gd name="connsiteY2" fmla="*/ 698500 h 920501"/>
                              <a:gd name="connsiteX3" fmla="*/ 546100 w 575084"/>
                              <a:gd name="connsiteY3" fmla="*/ 901700 h 920501"/>
                              <a:gd name="connsiteX4" fmla="*/ 552450 w 575084"/>
                              <a:gd name="connsiteY4" fmla="*/ 914400 h 920501"/>
                              <a:gd name="connsiteX0" fmla="*/ 0 w 582128"/>
                              <a:gd name="connsiteY0" fmla="*/ 0 h 936242"/>
                              <a:gd name="connsiteX1" fmla="*/ 82550 w 582128"/>
                              <a:gd name="connsiteY1" fmla="*/ 482600 h 936242"/>
                              <a:gd name="connsiteX2" fmla="*/ 546100 w 582128"/>
                              <a:gd name="connsiteY2" fmla="*/ 901700 h 936242"/>
                              <a:gd name="connsiteX3" fmla="*/ 552450 w 582128"/>
                              <a:gd name="connsiteY3" fmla="*/ 914400 h 936242"/>
                              <a:gd name="connsiteX0" fmla="*/ 0 w 577901"/>
                              <a:gd name="connsiteY0" fmla="*/ 0 h 926468"/>
                              <a:gd name="connsiteX1" fmla="*/ 139700 w 577901"/>
                              <a:gd name="connsiteY1" fmla="*/ 615967 h 926468"/>
                              <a:gd name="connsiteX2" fmla="*/ 546100 w 577901"/>
                              <a:gd name="connsiteY2" fmla="*/ 901700 h 926468"/>
                              <a:gd name="connsiteX3" fmla="*/ 552450 w 577901"/>
                              <a:gd name="connsiteY3" fmla="*/ 914400 h 926468"/>
                              <a:gd name="connsiteX0" fmla="*/ 0 w 965200"/>
                              <a:gd name="connsiteY0" fmla="*/ 0 h 935913"/>
                              <a:gd name="connsiteX1" fmla="*/ 139700 w 965200"/>
                              <a:gd name="connsiteY1" fmla="*/ 615967 h 935913"/>
                              <a:gd name="connsiteX2" fmla="*/ 546100 w 965200"/>
                              <a:gd name="connsiteY2" fmla="*/ 901700 h 935913"/>
                              <a:gd name="connsiteX3" fmla="*/ 965200 w 965200"/>
                              <a:gd name="connsiteY3" fmla="*/ 933453 h 935913"/>
                              <a:gd name="connsiteX0" fmla="*/ 0 w 965200"/>
                              <a:gd name="connsiteY0" fmla="*/ 0 h 933453"/>
                              <a:gd name="connsiteX1" fmla="*/ 139700 w 965200"/>
                              <a:gd name="connsiteY1" fmla="*/ 615967 h 933453"/>
                              <a:gd name="connsiteX2" fmla="*/ 965200 w 965200"/>
                              <a:gd name="connsiteY2" fmla="*/ 933453 h 933453"/>
                              <a:gd name="connsiteX0" fmla="*/ 0 w 1060450"/>
                              <a:gd name="connsiteY0" fmla="*/ 0 h 1022364"/>
                              <a:gd name="connsiteX1" fmla="*/ 234950 w 1060450"/>
                              <a:gd name="connsiteY1" fmla="*/ 704878 h 1022364"/>
                              <a:gd name="connsiteX2" fmla="*/ 1060450 w 1060450"/>
                              <a:gd name="connsiteY2" fmla="*/ 1022364 h 1022364"/>
                              <a:gd name="connsiteX0" fmla="*/ 0 w 1060450"/>
                              <a:gd name="connsiteY0" fmla="*/ 0 h 1022364"/>
                              <a:gd name="connsiteX1" fmla="*/ 234950 w 1060450"/>
                              <a:gd name="connsiteY1" fmla="*/ 857297 h 1022364"/>
                              <a:gd name="connsiteX2" fmla="*/ 1060450 w 1060450"/>
                              <a:gd name="connsiteY2" fmla="*/ 1022364 h 1022364"/>
                              <a:gd name="connsiteX0" fmla="*/ 0 w 1060450"/>
                              <a:gd name="connsiteY0" fmla="*/ 0 h 1032919"/>
                              <a:gd name="connsiteX1" fmla="*/ 234950 w 1060450"/>
                              <a:gd name="connsiteY1" fmla="*/ 857297 h 1032919"/>
                              <a:gd name="connsiteX2" fmla="*/ 1060450 w 1060450"/>
                              <a:gd name="connsiteY2" fmla="*/ 1022364 h 1032919"/>
                              <a:gd name="connsiteX0" fmla="*/ 0 w 628650"/>
                              <a:gd name="connsiteY0" fmla="*/ 0 h 1159684"/>
                              <a:gd name="connsiteX1" fmla="*/ 234950 w 628650"/>
                              <a:gd name="connsiteY1" fmla="*/ 857297 h 1159684"/>
                              <a:gd name="connsiteX2" fmla="*/ 628650 w 628650"/>
                              <a:gd name="connsiteY2" fmla="*/ 1155730 h 1159684"/>
                              <a:gd name="connsiteX0" fmla="*/ 0 w 628650"/>
                              <a:gd name="connsiteY0" fmla="*/ 0 h 1155730"/>
                              <a:gd name="connsiteX1" fmla="*/ 234950 w 628650"/>
                              <a:gd name="connsiteY1" fmla="*/ 857297 h 1155730"/>
                              <a:gd name="connsiteX2" fmla="*/ 628650 w 628650"/>
                              <a:gd name="connsiteY2" fmla="*/ 1155730 h 1155730"/>
                              <a:gd name="connsiteX0" fmla="*/ 0 w 628650"/>
                              <a:gd name="connsiteY0" fmla="*/ 0 h 1155730"/>
                              <a:gd name="connsiteX1" fmla="*/ 177800 w 628650"/>
                              <a:gd name="connsiteY1" fmla="*/ 857297 h 1155730"/>
                              <a:gd name="connsiteX2" fmla="*/ 628650 w 628650"/>
                              <a:gd name="connsiteY2" fmla="*/ 1155730 h 1155730"/>
                              <a:gd name="connsiteX0" fmla="*/ 0 w 628650"/>
                              <a:gd name="connsiteY0" fmla="*/ 0 h 1155730"/>
                              <a:gd name="connsiteX1" fmla="*/ 165100 w 628650"/>
                              <a:gd name="connsiteY1" fmla="*/ 692177 h 1155730"/>
                              <a:gd name="connsiteX2" fmla="*/ 628650 w 628650"/>
                              <a:gd name="connsiteY2" fmla="*/ 1155730 h 1155730"/>
                            </a:gdLst>
                            <a:ahLst/>
                            <a:cxnLst>
                              <a:cxn ang="0">
                                <a:pos x="connsiteX0" y="connsiteY0"/>
                              </a:cxn>
                              <a:cxn ang="0">
                                <a:pos x="connsiteX1" y="connsiteY1"/>
                              </a:cxn>
                              <a:cxn ang="0">
                                <a:pos x="connsiteX2" y="connsiteY2"/>
                              </a:cxn>
                            </a:cxnLst>
                            <a:rect l="l" t="t" r="r" b="b"/>
                            <a:pathLst>
                              <a:path w="628650" h="1155730">
                                <a:moveTo>
                                  <a:pt x="0" y="0"/>
                                </a:moveTo>
                                <a:cubicBezTo>
                                  <a:pt x="17198" y="100542"/>
                                  <a:pt x="60325" y="499555"/>
                                  <a:pt x="165100" y="692177"/>
                                </a:cubicBezTo>
                                <a:cubicBezTo>
                                  <a:pt x="269875" y="884799"/>
                                  <a:pt x="412221" y="1076886"/>
                                  <a:pt x="628650" y="115573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Textové pole 488"/>
                        <wps:cNvSpPr txBox="1"/>
                        <wps:spPr>
                          <a:xfrm>
                            <a:off x="3725056" y="2050128"/>
                            <a:ext cx="385880" cy="214006"/>
                          </a:xfrm>
                          <a:prstGeom prst="rect">
                            <a:avLst/>
                          </a:prstGeom>
                          <a:noFill/>
                          <a:ln w="6350">
                            <a:noFill/>
                          </a:ln>
                        </wps:spPr>
                        <wps:txbx>
                          <w:txbxContent>
                            <w:p w14:paraId="035CFD46" w14:textId="77777777" w:rsidR="00AE7A89" w:rsidRPr="00062D66" w:rsidRDefault="00AE7A89" w:rsidP="00BB0D69">
                              <w:pPr>
                                <w:rPr>
                                  <w:i/>
                                  <w:vertAlign w:val="subscript"/>
                                </w:rPr>
                              </w:pPr>
                              <w:r>
                                <w:rPr>
                                  <w:i/>
                                </w:rPr>
                                <w:t>S</w:t>
                              </w:r>
                              <w:r>
                                <w:rPr>
                                  <w:i/>
                                  <w:vertAlign w:val="subscript"/>
                                </w:rPr>
                                <w:t>CF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inline>
            </w:drawing>
          </mc:Choice>
          <mc:Fallback>
            <w:pict>
              <v:group w14:anchorId="10C0318D" id="Plátno 479" o:spid="_x0000_s1440" editas="canvas" style="width:434.7pt;height:195.1pt;mso-position-horizontal-relative:char;mso-position-vertical-relative:line" coordsize="55200,2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">
                <v:shape id="_x0000_s1441" type="#_x0000_t75" style="position:absolute;width:55200;height:24777;visibility:visible;mso-wrap-style:square">
                  <v:fill o:detectmouseclick="t"/>
                  <v:path o:connecttype="none"/>
                </v:shape>
                <v:shape id="Textové pole 400" o:spid="_x0000_s1442" type="#_x0000_t202" style="position:absolute;left:48831;top:15858;width:3056;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" filled="f" stroked="f" strokeweight=".5pt">
                  <v:textbox inset="0,0,0,0">
                    <w:txbxContent>
                      <w:p w14:paraId="2C1969F7" w14:textId="77777777" w:rsidR="00AE7A89" w:rsidRPr="007C14EC" w:rsidRDefault="00AE7A89" w:rsidP="00BB0D69">
                        <w:pPr>
                          <w:rPr>
                            <w:i/>
                            <w:vertAlign w:val="subscript"/>
                          </w:rPr>
                        </w:pPr>
                        <w:r>
                          <w:rPr>
                            <w:i/>
                          </w:rPr>
                          <w:t>vcrr</w:t>
                        </w:r>
                      </w:p>
                    </w:txbxContent>
                  </v:textbox>
                </v:shape>
                <v:line id="Přímá spojnice 401" o:spid="_x0000_s1443" style="position:absolute;visibility:visible;mso-wrap-style:square" from="4318,1079" to="4318,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" strokecolor="#131313 [3040]"/>
                <v:line id="Přímá spojnice 402" o:spid="_x0000_s1444" style="position:absolute;visibility:visible;mso-wrap-style:square" from="4254,20879" to="2405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" strokecolor="#131313 [3040]"/>
                <v:shape id="Textové pole 403" o:spid="_x0000_s1445" type="#_x0000_t202" style="position:absolute;left:1740;top:67;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" filled="f" stroked="f" strokeweight=".5pt">
                  <v:textbox inset="0,0,0,0">
                    <w:txbxContent>
                      <w:p w14:paraId="1B333BF9" w14:textId="77777777" w:rsidR="00AE7A89" w:rsidRPr="003A6EE3" w:rsidRDefault="00AE7A89" w:rsidP="00BB0D69">
                        <w:pPr>
                          <w:rPr>
                            <w:i/>
                          </w:rPr>
                        </w:pPr>
                        <w:r>
                          <w:rPr>
                            <w:i/>
                          </w:rPr>
                          <w:t xml:space="preserve">S, </w:t>
                        </w:r>
                        <w:r w:rsidRPr="003A6EE3">
                          <w:rPr>
                            <w:i/>
                          </w:rPr>
                          <w:t>C</w:t>
                        </w:r>
                      </w:p>
                    </w:txbxContent>
                  </v:textbox>
                </v:shape>
                <v:line id="Přímá spojnice 404" o:spid="_x0000_s1446" style="position:absolute;visibility:visible;mso-wrap-style:square" from="30797,1079" to="30797,2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" strokecolor="#131313 [3040]"/>
                <v:line id="Přímá spojnice 405" o:spid="_x0000_s1447" style="position:absolute;visibility:visible;mso-wrap-style:square" from="30734,20879" to="50534,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" strokecolor="#131313 [3040]"/>
                <v:shape id="Textové pole 414" o:spid="_x0000_s1448" type="#_x0000_t202" style="position:absolute;left:28095;top:94;width:256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" filled="f" stroked="f" strokeweight=".5pt">
                  <v:textbox inset="0,0,0,0">
                    <w:txbxContent>
                      <w:p w14:paraId="1F676087" w14:textId="3F58E88A" w:rsidR="00AE7A89" w:rsidRPr="003A6EE3" w:rsidRDefault="00AE7A89" w:rsidP="00BB0D69">
                        <w:pPr>
                          <w:rPr>
                            <w:i/>
                          </w:rPr>
                        </w:pPr>
                        <w:r>
                          <w:rPr>
                            <w:i/>
                          </w:rPr>
                          <w:t>crr</w:t>
                        </w:r>
                      </w:p>
                    </w:txbxContent>
                  </v:textbox>
                </v:shape>
                <v:shape id="Textové pole 415" o:spid="_x0000_s1449" type="#_x0000_t202" style="position:absolute;left:23220;top:20192;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" filled="f" stroked="f" strokeweight=".5pt">
                  <v:textbox inset="0,0,0,0">
                    <w:txbxContent>
                      <w:p w14:paraId="7621B735" w14:textId="77777777" w:rsidR="00AE7A89" w:rsidRPr="003A6EE3" w:rsidRDefault="00AE7A89" w:rsidP="00BB0D69">
                        <w:pPr>
                          <w:rPr>
                            <w:i/>
                          </w:rPr>
                        </w:pPr>
                        <w:r>
                          <w:rPr>
                            <w:i/>
                          </w:rPr>
                          <w:t>S</w:t>
                        </w:r>
                      </w:p>
                    </w:txbxContent>
                  </v:textbox>
                </v:shape>
                <v:shape id="Textové pole 452" o:spid="_x0000_s1450" type="#_x0000_t202" style="position:absolute;left:48831;top:20351;width:432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14:paraId="37C0BC88" w14:textId="77777777" w:rsidR="00AE7A89" w:rsidRPr="003A6EE3" w:rsidRDefault="00AE7A89" w:rsidP="00BB0D69">
                        <w:pPr>
                          <w:rPr>
                            <w:i/>
                          </w:rPr>
                        </w:pPr>
                        <w:r>
                          <w:rPr>
                            <w:i/>
                          </w:rPr>
                          <w:t>S</w:t>
                        </w:r>
                      </w:p>
                    </w:txbxContent>
                  </v:textbox>
                </v:shape>
                <v:shape id="Textové pole 453" o:spid="_x0000_s1451" type="#_x0000_t202" style="position:absolute;left:22284;top:14091;width:289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" filled="f" stroked="f" strokeweight=".5pt">
                  <v:textbox inset="0,0,0,0">
                    <w:txbxContent>
                      <w:p w14:paraId="39D96FC2" w14:textId="77777777" w:rsidR="00AE7A89" w:rsidRPr="007C14EC" w:rsidRDefault="00AE7A89" w:rsidP="00BB0D69">
                        <w:pPr>
                          <w:rPr>
                            <w:i/>
                            <w:vertAlign w:val="subscript"/>
                          </w:rPr>
                        </w:pPr>
                        <w:r>
                          <w:rPr>
                            <w:i/>
                          </w:rPr>
                          <w:t>F</w:t>
                        </w:r>
                        <w:r w:rsidRPr="003A6EE3">
                          <w:rPr>
                            <w:i/>
                          </w:rPr>
                          <w:t>C</w:t>
                        </w:r>
                      </w:p>
                    </w:txbxContent>
                  </v:textbox>
                </v:shape>
                <v:shape id="Volný tvar 454" o:spid="_x0000_s1452" style="position:absolute;left:32321;top:3617;width:15812;height:12130;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" path="m,c17198,100542,60325,499555,165100,692177v104775,192622,247121,384709,463550,463553e" filled="f" strokecolor="#131313 [3040]">
                  <v:path arrowok="t" o:connecttype="custom" o:connectlocs="0,0;415252,726494;1581150,1213029" o:connectangles="0,0,0"/>
                </v:shape>
                <v:shape id="Textové pole 455" o:spid="_x0000_s1453" type="#_x0000_t202" style="position:absolute;left:22458;top:4832;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" filled="f" stroked="f" strokeweight=".5pt">
                  <v:textbox inset="0,0,0,0">
                    <w:txbxContent>
                      <w:p w14:paraId="74F8A440" w14:textId="77777777" w:rsidR="00AE7A89" w:rsidRPr="007C14EC" w:rsidRDefault="00AE7A89" w:rsidP="00BB0D69">
                        <w:pPr>
                          <w:rPr>
                            <w:i/>
                            <w:vertAlign w:val="subscript"/>
                          </w:rPr>
                        </w:pPr>
                        <w:r w:rsidRPr="003A6EE3">
                          <w:rPr>
                            <w:i/>
                          </w:rPr>
                          <w:t>C</w:t>
                        </w:r>
                      </w:p>
                    </w:txbxContent>
                  </v:textbox>
                </v:shape>
                <v:shape id="Textové pole 456" o:spid="_x0000_s1454" type="#_x0000_t202" style="position:absolute;left:48831;top:13634;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" filled="f" stroked="f" strokeweight=".5pt">
                  <v:textbox inset="0,0,0,0">
                    <w:txbxContent>
                      <w:p w14:paraId="11884D33" w14:textId="77777777" w:rsidR="00AE7A89" w:rsidRPr="00980CCB" w:rsidRDefault="00AE7A89" w:rsidP="00BB0D69">
                        <w:pPr>
                          <w:rPr>
                            <w:i/>
                          </w:rPr>
                        </w:pPr>
                        <w:r w:rsidRPr="00980CCB">
                          <w:rPr>
                            <w:i/>
                          </w:rPr>
                          <w:t>crr</w:t>
                        </w:r>
                      </w:p>
                    </w:txbxContent>
                  </v:textbox>
                </v:shape>
                <v:line id="Přímá spojnice 457" o:spid="_x0000_s1455" style="position:absolute;visibility:visible;mso-wrap-style:square" from="4318,15621" to="2190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" strokecolor="#131313 [3040]"/>
                <v:line id="Přímá spojnice 458" o:spid="_x0000_s1456" style="position:absolute;flip:y;visibility:visible;mso-wrap-style:square" from="4318,6477" to="21844,1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" strokecolor="#131313 [3040]"/>
                <v:line id="Přímá spojnice 459" o:spid="_x0000_s1457" style="position:absolute;visibility:visible;mso-wrap-style:square" from="30797,17335" to="48387,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" strokecolor="#131313 [3040]"/>
                <v:line id="Přímá spojnice 460" o:spid="_x0000_s1458" style="position:absolute;flip:x;visibility:visible;mso-wrap-style:square" from="4318,2951" to="2184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" strokecolor="#131313 [3040]"/>
                <v:shape id="Textové pole 461" o:spid="_x0000_s1459" type="#_x0000_t202" style="position:absolute;left:22593;top:1379;width:265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" filled="f" stroked="f" strokeweight=".5pt">
                  <v:textbox inset="0,0,0,0">
                    <w:txbxContent>
                      <w:p w14:paraId="50EAFEAE" w14:textId="77777777" w:rsidR="00AE7A89" w:rsidRPr="007C14EC" w:rsidRDefault="00AE7A89" w:rsidP="00BB0D69">
                        <w:pPr>
                          <w:rPr>
                            <w:i/>
                            <w:vertAlign w:val="subscript"/>
                          </w:rPr>
                        </w:pPr>
                        <w:r>
                          <w:rPr>
                            <w:i/>
                          </w:rPr>
                          <w:t>S</w:t>
                        </w:r>
                      </w:p>
                    </w:txbxContent>
                  </v:textbox>
                </v:shape>
                <v:line id="Přímá spojnice 462" o:spid="_x0000_s1460" style="position:absolute;visibility:visible;mso-wrap-style:square" from="14873,10069" to="14873,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" strokecolor="#131313 [3040]">
                  <v:stroke dashstyle="1 1"/>
                </v:line>
                <v:shape id="Textové pole 464" o:spid="_x0000_s1461" type="#_x0000_t202" style="position:absolute;left:14558;top:20501;width:2533;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" filled="f" stroked="f" strokeweight=".5pt">
                  <v:textbox inset="0,0,0,0">
                    <w:txbxContent>
                      <w:p w14:paraId="0CEF48FA" w14:textId="77777777" w:rsidR="00AE7A89" w:rsidRPr="00062D66" w:rsidRDefault="00AE7A89" w:rsidP="00BB0D69">
                        <w:pPr>
                          <w:rPr>
                            <w:i/>
                            <w:vertAlign w:val="subscript"/>
                          </w:rPr>
                        </w:pPr>
                        <w:r>
                          <w:rPr>
                            <w:i/>
                          </w:rPr>
                          <w:t>S</w:t>
                        </w:r>
                        <w:r>
                          <w:rPr>
                            <w:i/>
                            <w:vertAlign w:val="subscript"/>
                          </w:rPr>
                          <w:t>0</w:t>
                        </w:r>
                      </w:p>
                    </w:txbxContent>
                  </v:textbox>
                </v:shape>
                <v:line id="Přímá spojnice 465" o:spid="_x0000_s1462" style="position:absolute;visibility:visible;mso-wrap-style:square" from="41109,13698" to="41109,2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" strokecolor="#131313 [3040]">
                  <v:stroke dashstyle="1 1"/>
                </v:line>
                <v:line id="Přímá spojnice 466" o:spid="_x0000_s1463" style="position:absolute;visibility:visible;mso-wrap-style:square" from="30797,13698" to="48387,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" strokecolor="#131313 [3040]"/>
                <v:shape id="Textové pole 467" o:spid="_x0000_s1464" type="#_x0000_t202" style="position:absolute;left:48966;top:12027;width:320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" filled="f" stroked="f" strokeweight=".5pt">
                  <v:textbox inset="0,0,0,0">
                    <w:txbxContent>
                      <w:p w14:paraId="78BCFD71" w14:textId="77777777" w:rsidR="00AE7A89" w:rsidRPr="00980CCB" w:rsidRDefault="00AE7A89" w:rsidP="00BB0D69">
                        <w:r w:rsidRPr="00980CCB">
                          <w:t>1</w:t>
                        </w:r>
                      </w:p>
                    </w:txbxContent>
                  </v:textbox>
                </v:shape>
                <v:shape id="Textové pole 468" o:spid="_x0000_s1465" type="#_x0000_t202" style="position:absolute;left:40504;top:20351;width:2534;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" filled="f" stroked="f" strokeweight=".5pt">
                  <v:textbox inset="0,0,0,0">
                    <w:txbxContent>
                      <w:p w14:paraId="7B0C7942" w14:textId="77777777" w:rsidR="00AE7A89" w:rsidRPr="00062D66" w:rsidRDefault="00AE7A89" w:rsidP="00BB0D69">
                        <w:pPr>
                          <w:rPr>
                            <w:i/>
                            <w:vertAlign w:val="subscript"/>
                          </w:rPr>
                        </w:pPr>
                        <w:r>
                          <w:rPr>
                            <w:i/>
                          </w:rPr>
                          <w:t>S</w:t>
                        </w:r>
                        <w:r>
                          <w:rPr>
                            <w:i/>
                            <w:vertAlign w:val="subscript"/>
                          </w:rPr>
                          <w:t>0</w:t>
                        </w:r>
                      </w:p>
                    </w:txbxContent>
                  </v:textbox>
                </v:shape>
                <v:shape id="Textové pole 469" o:spid="_x0000_s1466" type="#_x0000_t202" style="position:absolute;left:22593;top:6607;width:5631;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" filled="f" stroked="f" strokeweight=".5pt">
                  <v:textbox inset="0,0,0,0">
                    <w:txbxContent>
                      <w:p w14:paraId="70E6B0AF" w14:textId="567E5654" w:rsidR="00AE7A89" w:rsidRPr="009441AF" w:rsidRDefault="00AE7A89" w:rsidP="00BB0D69">
                        <w:pPr>
                          <w:rPr>
                            <w:vertAlign w:val="subscript"/>
                          </w:rPr>
                        </w:pPr>
                        <w:r>
                          <w:rPr>
                            <w:i/>
                          </w:rPr>
                          <w:t>C</w:t>
                        </w:r>
                        <w:r>
                          <w:t xml:space="preserve"> </w:t>
                        </w:r>
                        <w:r>
                          <w:rPr>
                            <w:rFonts w:ascii="Corbel" w:hAnsi="Corbel"/>
                          </w:rPr>
                          <w:t>−</w:t>
                        </w:r>
                        <w:r>
                          <w:t xml:space="preserve"> </w:t>
                        </w:r>
                        <w:r>
                          <w:rPr>
                            <w:i/>
                          </w:rPr>
                          <w:t>D</w:t>
                        </w:r>
                      </w:p>
                    </w:txbxContent>
                  </v:textbox>
                </v:shape>
                <v:line id="Přímá spojnice 470" o:spid="_x0000_s1467" style="position:absolute;visibility:visible;mso-wrap-style:square" from="11495,13697" to="11495,2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" strokecolor="#131313 [3040]">
                  <v:stroke dashstyle="1 1"/>
                </v:line>
                <v:shape id="Textové pole 471" o:spid="_x0000_s1468" type="#_x0000_t202" style="position:absolute;left:10782;top:20501;width:3859;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" filled="f" stroked="f" strokeweight=".5pt">
                  <v:textbox inset="0,0,0,0">
                    <w:txbxContent>
                      <w:p w14:paraId="0C729130" w14:textId="333676A4" w:rsidR="00AE7A89" w:rsidRPr="00062D66" w:rsidRDefault="00AE7A89" w:rsidP="00BB0D69">
                        <w:pPr>
                          <w:rPr>
                            <w:i/>
                            <w:vertAlign w:val="subscript"/>
                          </w:rPr>
                        </w:pPr>
                        <w:r>
                          <w:rPr>
                            <w:i/>
                          </w:rPr>
                          <w:t>S</w:t>
                        </w:r>
                        <w:r>
                          <w:rPr>
                            <w:i/>
                            <w:vertAlign w:val="subscript"/>
                          </w:rPr>
                          <w:t>CF</w:t>
                        </w:r>
                      </w:p>
                    </w:txbxContent>
                  </v:textbox>
                </v:shape>
                <v:shape id="Textové pole 472" o:spid="_x0000_s1469" type="#_x0000_t202" style="position:absolute;left:48831;top:14891;width:6203;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" filled="f" stroked="f" strokeweight=".5pt">
                  <v:textbox inset="0,0,0,0">
                    <w:txbxContent>
                      <w:p w14:paraId="718A156C" w14:textId="005C0231" w:rsidR="00AE7A89" w:rsidRPr="00980CCB" w:rsidRDefault="00AE7A89" w:rsidP="00BB0D69">
                        <w:r>
                          <w:rPr>
                            <w:i/>
                          </w:rPr>
                          <w:t xml:space="preserve">crr </w:t>
                        </w:r>
                        <w:r>
                          <w:rPr>
                            <w:rFonts w:ascii="Corbel" w:hAnsi="Corbel"/>
                            <w:i/>
                          </w:rPr>
                          <w:t>−</w:t>
                        </w:r>
                        <w:r>
                          <w:rPr>
                            <w:i/>
                          </w:rPr>
                          <w:t xml:space="preserve"> D</w:t>
                        </w:r>
                        <w:r w:rsidRPr="00375C6B">
                          <w:t xml:space="preserve"> / </w:t>
                        </w:r>
                        <w:r>
                          <w:rPr>
                            <w:i/>
                          </w:rPr>
                          <w:t>S</w:t>
                        </w:r>
                      </w:p>
                    </w:txbxContent>
                  </v:textbox>
                </v:shape>
                <v:line id="Přímá spojnice 473" o:spid="_x0000_s1470" style="position:absolute;visibility:visible;mso-wrap-style:square" from="37634,14034" to="37634,2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" strokecolor="#131313 [3040]">
                  <v:stroke dashstyle="1 1"/>
                </v:line>
                <v:line id="Přímá spojnice 475" o:spid="_x0000_s1471" style="position:absolute;visibility:visible;mso-wrap-style:square" from="4254,17335" to="21844,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" strokecolor="#131313 [3040]"/>
                <v:shape id="Textové pole 476" o:spid="_x0000_s1472" type="#_x0000_t202" style="position:absolute;left:22317;top:15782;width:5931;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" filled="f" stroked="f" strokeweight=".5pt">
                  <v:textbox inset="0,0,0,0">
                    <w:txbxContent>
                      <w:p w14:paraId="1705F0A6" w14:textId="19B4C2E9" w:rsidR="00AE7A89" w:rsidRPr="00C73C1A" w:rsidRDefault="00AE7A89" w:rsidP="00BB0D69">
                        <w:pPr>
                          <w:rPr>
                            <w:vertAlign w:val="subscript"/>
                          </w:rPr>
                        </w:pPr>
                        <w:r>
                          <w:rPr>
                            <w:i/>
                          </w:rPr>
                          <w:t>F</w:t>
                        </w:r>
                        <w:r w:rsidRPr="003A6EE3">
                          <w:rPr>
                            <w:i/>
                          </w:rPr>
                          <w:t>C</w:t>
                        </w:r>
                        <w:r>
                          <w:t xml:space="preserve"> </w:t>
                        </w:r>
                        <w:r>
                          <w:rPr>
                            <w:rFonts w:ascii="Corbel" w:hAnsi="Corbel"/>
                          </w:rPr>
                          <w:t>−</w:t>
                        </w:r>
                        <w:r>
                          <w:t xml:space="preserve"> </w:t>
                        </w:r>
                        <w:r w:rsidRPr="00BB0D69">
                          <w:rPr>
                            <w:i/>
                          </w:rPr>
                          <w:t>D</w:t>
                        </w:r>
                      </w:p>
                    </w:txbxContent>
                  </v:textbox>
                </v:shape>
                <v:line id="Přímá spojnice 477" o:spid="_x0000_s1473" style="position:absolute;flip:y;visibility:visible;mso-wrap-style:square" from="4318,8192" to="21844,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" strokecolor="#131313 [3040]"/>
                <v:shape id="Volný tvar 478" o:spid="_x0000_s1474" style="position:absolute;left:32318;top:7928;width:15803;height:8676;visibility:visible;mso-wrap-style:square;v-text-anchor:middle" coordsize="628650,115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" path="m,c17198,100542,60325,499555,165100,692177v104775,192622,247121,384709,463550,463553e" filled="f" strokecolor="#131313 [3040]">
                  <v:path arrowok="t" o:connecttype="custom" o:connectlocs="0,0;415007,519640;1580220,867644" o:connectangles="0,0,0"/>
                </v:shape>
                <v:shape id="Textové pole 488" o:spid="_x0000_s1475" type="#_x0000_t202" style="position:absolute;left:37250;top:20501;width:3859;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" filled="f" stroked="f" strokeweight=".5pt">
                  <v:textbox inset="0,0,0,0">
                    <w:txbxContent>
                      <w:p w14:paraId="035CFD46" w14:textId="77777777" w:rsidR="00AE7A89" w:rsidRPr="00062D66" w:rsidRDefault="00AE7A89" w:rsidP="00BB0D69">
                        <w:pPr>
                          <w:rPr>
                            <w:i/>
                            <w:vertAlign w:val="subscript"/>
                          </w:rPr>
                        </w:pPr>
                        <w:r>
                          <w:rPr>
                            <w:i/>
                          </w:rPr>
                          <w:t>S</w:t>
                        </w:r>
                        <w:r>
                          <w:rPr>
                            <w:i/>
                            <w:vertAlign w:val="subscript"/>
                          </w:rPr>
                          <w:t>CF</w:t>
                        </w:r>
                      </w:p>
                    </w:txbxContent>
                  </v:textbox>
                </v:shape>
                <w10:anchorlock/>
              </v:group>
            </w:pict>
          </mc:Fallback>
        </mc:AlternateContent>
      </w:r>
    </w:p>
    <w:p w14:paraId="60D0E215" w14:textId="77777777" w:rsidR="001B30FE" w:rsidRPr="00C61402" w:rsidRDefault="001B30FE" w:rsidP="00664D1D">
      <w:pPr>
        <w:rPr>
          <w:lang w:val="en-GB"/>
        </w:rPr>
      </w:pPr>
    </w:p>
    <w:p w14:paraId="56989D5C" w14:textId="31E82073" w:rsidR="00341DC6" w:rsidRPr="00C61402" w:rsidRDefault="00341DC6" w:rsidP="00341DC6">
      <w:pPr>
        <w:pStyle w:val="Nadpis1"/>
        <w:rPr>
          <w:lang w:val="en-GB"/>
        </w:rPr>
      </w:pPr>
      <w:bookmarkStart w:id="280" w:name="_Toc63174584"/>
      <w:r w:rsidRPr="00C61402">
        <w:rPr>
          <w:lang w:val="en-GB"/>
        </w:rPr>
        <w:lastRenderedPageBreak/>
        <w:t>METHODS OF INTER-COMPANY COMPARISON</w:t>
      </w:r>
      <w:bookmarkEnd w:id="280"/>
    </w:p>
    <w:p w14:paraId="37D9BE2B" w14:textId="7799F5A1" w:rsidR="00341DC6" w:rsidRPr="00C61402" w:rsidRDefault="00341DC6" w:rsidP="00341DC6">
      <w:pPr>
        <w:rPr>
          <w:lang w:val="en-GB"/>
        </w:rPr>
      </w:pPr>
      <w:r w:rsidRPr="00C61402">
        <w:rPr>
          <w:lang w:val="en-GB"/>
        </w:rPr>
        <w:t xml:space="preserve">The indicators </w:t>
      </w:r>
      <w:r w:rsidR="00434F9B" w:rsidRPr="00C61402">
        <w:rPr>
          <w:lang w:val="en-GB"/>
        </w:rPr>
        <w:t xml:space="preserve">analyzing </w:t>
      </w:r>
      <w:r w:rsidRPr="00C61402">
        <w:rPr>
          <w:lang w:val="en-GB"/>
        </w:rPr>
        <w:t xml:space="preserve">a company's activity are usually arranged in parallel and often have different units of measure and metrics, and therefore they cannot be compared or aggregated </w:t>
      </w:r>
      <w:r w:rsidR="00434F9B" w:rsidRPr="00C61402">
        <w:rPr>
          <w:lang w:val="en-GB"/>
        </w:rPr>
        <w:t>directly</w:t>
      </w:r>
      <w:r w:rsidRPr="00C61402">
        <w:rPr>
          <w:lang w:val="en-GB"/>
        </w:rPr>
        <w:t>. This feature has led to the development of intercompany comparison methods. The result of the intercompany comparison process is a preferential arrangement, ie an arrangement of enterprises from best to worst with respect to the selected criteria, determining the position of the enterprise in the set, classifying the enterprise in terms of aggregate characteristics and deviations. One of the two basic methods can be used for inter-company comparison in terms of the number of monitored indicators.</w:t>
      </w:r>
    </w:p>
    <w:p w14:paraId="0C9B79BA" w14:textId="47922996" w:rsidR="00341DC6" w:rsidRPr="00C61402" w:rsidRDefault="00341DC6" w:rsidP="00341DC6">
      <w:pPr>
        <w:rPr>
          <w:lang w:val="en-GB"/>
        </w:rPr>
      </w:pPr>
      <w:r w:rsidRPr="00C61402">
        <w:rPr>
          <w:lang w:val="en-GB"/>
        </w:rPr>
        <w:t xml:space="preserve">In the case of a </w:t>
      </w:r>
      <w:r w:rsidRPr="00C61402">
        <w:rPr>
          <w:i/>
          <w:lang w:val="en-GB"/>
        </w:rPr>
        <w:t>one-dimensional comparison</w:t>
      </w:r>
      <w:r w:rsidRPr="00C61402">
        <w:rPr>
          <w:lang w:val="en-GB"/>
        </w:rPr>
        <w:t>, the set of enterprises is evaluated according to one indicator that best characterizes their economic activity. This indicator can be, for example, return on capital, return on equity, labo</w:t>
      </w:r>
      <w:r w:rsidR="00D71583" w:rsidRPr="00C61402">
        <w:rPr>
          <w:lang w:val="en-GB"/>
        </w:rPr>
        <w:t>u</w:t>
      </w:r>
      <w:r w:rsidRPr="00C61402">
        <w:rPr>
          <w:lang w:val="en-GB"/>
        </w:rPr>
        <w:t xml:space="preserve">r productivity or another indicator, depending on which aspect of the company's activities is preferred. In such a case, the enterprises are arranged according to the success of the given indicator and the differences of the given indicator between the enterprises are expressed by absolute and relative </w:t>
      </w:r>
      <w:r w:rsidR="00D71583" w:rsidRPr="00C61402">
        <w:rPr>
          <w:lang w:val="en-GB"/>
        </w:rPr>
        <w:t>differences</w:t>
      </w:r>
      <w:r w:rsidRPr="00C61402">
        <w:rPr>
          <w:lang w:val="en-GB"/>
        </w:rPr>
        <w:t>. The advantage of one-dimensional comparison lies in its simplicity. The disadvantage of this method is the assessment of the success of the company according to only one criterion, the effort is to assess the success of the business more comprehensively according to several indicators.</w:t>
      </w:r>
      <w:r w:rsidR="00D71583" w:rsidRPr="00C61402">
        <w:rPr>
          <w:lang w:val="en-GB"/>
        </w:rPr>
        <w:t xml:space="preserve"> </w:t>
      </w:r>
      <w:r w:rsidRPr="00C61402">
        <w:rPr>
          <w:lang w:val="en-GB"/>
        </w:rPr>
        <w:t xml:space="preserve">As a rule, a single indicator is not enough for a more comprehensive assessment of the company's activities, but several indicators are chosen so as to cover the main aspects of the company's activity. The purpose of </w:t>
      </w:r>
      <w:r w:rsidRPr="00C61402">
        <w:rPr>
          <w:i/>
          <w:lang w:val="en-GB"/>
        </w:rPr>
        <w:t>multidimensional comparison</w:t>
      </w:r>
      <w:r w:rsidRPr="00C61402">
        <w:rPr>
          <w:lang w:val="en-GB"/>
        </w:rPr>
        <w:t xml:space="preserve"> methods is to summarize the values of several indicators into a single quantitative characteristic.</w:t>
      </w:r>
    </w:p>
    <w:p w14:paraId="47E8A1EC" w14:textId="77777777" w:rsidR="00341DC6" w:rsidRPr="00C61402" w:rsidRDefault="00341DC6" w:rsidP="00341DC6">
      <w:pPr>
        <w:pStyle w:val="Nadpis2"/>
      </w:pPr>
      <w:bookmarkStart w:id="281" w:name="_Toc63174585"/>
      <w:r w:rsidRPr="00C61402">
        <w:t>Character of the indicator</w:t>
      </w:r>
      <w:bookmarkEnd w:id="281"/>
    </w:p>
    <w:p w14:paraId="2F79D15F" w14:textId="1D6EB476" w:rsidR="00341DC6" w:rsidRPr="00C61402" w:rsidRDefault="00341DC6" w:rsidP="00341DC6">
      <w:pPr>
        <w:rPr>
          <w:lang w:val="en-GB"/>
        </w:rPr>
      </w:pPr>
      <w:r w:rsidRPr="00C61402">
        <w:rPr>
          <w:lang w:val="en-GB"/>
        </w:rPr>
        <w:t xml:space="preserve">The principle is that the best company (ie the company with the best value of indicators) achieves the highest number of points or the highest ranking. From this point of view, two groups of indicators are distinguished. For the first group of indicators, the best value of the indicator is considered to be its maximum. These indicators are referred to as </w:t>
      </w:r>
      <w:r w:rsidRPr="00C61402">
        <w:rPr>
          <w:i/>
          <w:lang w:val="en-GB"/>
        </w:rPr>
        <w:t>maximization indicators</w:t>
      </w:r>
      <w:r w:rsidRPr="00C61402">
        <w:rPr>
          <w:lang w:val="en-GB"/>
        </w:rPr>
        <w:t>. These indicators include, for example, production volume, profit volume, labo</w:t>
      </w:r>
      <w:r w:rsidR="00D71583" w:rsidRPr="00C61402">
        <w:rPr>
          <w:lang w:val="en-GB"/>
        </w:rPr>
        <w:t>u</w:t>
      </w:r>
      <w:r w:rsidRPr="00C61402">
        <w:rPr>
          <w:lang w:val="en-GB"/>
        </w:rPr>
        <w:t xml:space="preserve">r productivity, asset efficiency and more. The second group of indicators consists of indicators that have the best value at their minimum. These indicators are referred to as </w:t>
      </w:r>
      <w:r w:rsidRPr="00C61402">
        <w:rPr>
          <w:i/>
          <w:lang w:val="en-GB"/>
        </w:rPr>
        <w:t>minimization indicators</w:t>
      </w:r>
      <w:r w:rsidRPr="00C61402">
        <w:rPr>
          <w:lang w:val="en-GB"/>
        </w:rPr>
        <w:t>. This group includes indicators of costs, unit costs, specific consumption and more.</w:t>
      </w:r>
    </w:p>
    <w:p w14:paraId="4E9FCEEB" w14:textId="307BED40" w:rsidR="00C44230" w:rsidRPr="00C61402" w:rsidRDefault="00C44230" w:rsidP="00C44230">
      <w:pPr>
        <w:pStyle w:val="Nadpis2"/>
      </w:pPr>
      <w:bookmarkStart w:id="282" w:name="_Toc63174586"/>
      <w:r w:rsidRPr="00C61402">
        <w:t>One-dimensional comparison</w:t>
      </w:r>
      <w:bookmarkEnd w:id="282"/>
    </w:p>
    <w:p w14:paraId="29077E9E" w14:textId="193B7804" w:rsidR="00C44230" w:rsidRPr="00C61402" w:rsidRDefault="00C44230" w:rsidP="00C44230">
      <w:pPr>
        <w:rPr>
          <w:lang w:val="en-GB"/>
        </w:rPr>
      </w:pPr>
      <w:r w:rsidRPr="00C61402">
        <w:rPr>
          <w:lang w:val="en-GB"/>
        </w:rPr>
        <w:t>In a one-dimensional comparison</w:t>
      </w:r>
      <w:r w:rsidR="00D71583" w:rsidRPr="00C61402">
        <w:rPr>
          <w:lang w:val="en-GB"/>
        </w:rPr>
        <w:t>,</w:t>
      </w:r>
      <w:r w:rsidRPr="00C61402">
        <w:rPr>
          <w:lang w:val="en-GB"/>
        </w:rPr>
        <w:t xml:space="preserve"> </w:t>
      </w:r>
      <w:r w:rsidR="00D71583" w:rsidRPr="00C61402">
        <w:rPr>
          <w:lang w:val="en-GB"/>
        </w:rPr>
        <w:t>companies</w:t>
      </w:r>
      <w:r w:rsidRPr="00C61402">
        <w:rPr>
          <w:lang w:val="en-GB"/>
        </w:rPr>
        <w:t xml:space="preserve"> </w:t>
      </w:r>
      <w:r w:rsidR="00D71583" w:rsidRPr="00C61402">
        <w:rPr>
          <w:lang w:val="en-GB"/>
        </w:rPr>
        <w:t>(</w:t>
      </w:r>
      <w:r w:rsidRPr="00C61402">
        <w:rPr>
          <w:lang w:val="en-GB"/>
        </w:rPr>
        <w:t>objects</w:t>
      </w:r>
      <w:r w:rsidR="00D71583" w:rsidRPr="00C61402">
        <w:rPr>
          <w:lang w:val="en-GB"/>
        </w:rPr>
        <w:t>)</w:t>
      </w:r>
      <w:r w:rsidRPr="00C61402">
        <w:rPr>
          <w:lang w:val="en-GB"/>
        </w:rPr>
        <w:t xml:space="preserve"> compare with each other according to one crucial indicator. Depending on the purpose of the comparison, both </w:t>
      </w:r>
      <w:r w:rsidR="00D71583" w:rsidRPr="00C61402">
        <w:rPr>
          <w:lang w:val="en-GB"/>
        </w:rPr>
        <w:t xml:space="preserve">price and quantity type </w:t>
      </w:r>
      <w:r w:rsidRPr="00C61402">
        <w:rPr>
          <w:lang w:val="en-GB"/>
        </w:rPr>
        <w:t>indicators can be used. An indicator of production intensity, labo</w:t>
      </w:r>
      <w:r w:rsidR="00D71583" w:rsidRPr="00C61402">
        <w:rPr>
          <w:lang w:val="en-GB"/>
        </w:rPr>
        <w:t>u</w:t>
      </w:r>
      <w:r w:rsidRPr="00C61402">
        <w:rPr>
          <w:lang w:val="en-GB"/>
        </w:rPr>
        <w:t>r productivity or efficiency tangible fixed assets is usually used to assess individual aspects of the efficiency of the production process. To assess the economy of production are</w:t>
      </w:r>
      <w:r w:rsidR="00D71583" w:rsidRPr="00C61402">
        <w:rPr>
          <w:lang w:val="en-GB"/>
        </w:rPr>
        <w:t xml:space="preserve"> often</w:t>
      </w:r>
      <w:r w:rsidRPr="00C61402">
        <w:rPr>
          <w:lang w:val="en-GB"/>
        </w:rPr>
        <w:t xml:space="preserve"> us</w:t>
      </w:r>
      <w:r w:rsidR="00D71583" w:rsidRPr="00C61402">
        <w:rPr>
          <w:lang w:val="en-GB"/>
        </w:rPr>
        <w:t>ed costs or</w:t>
      </w:r>
      <w:r w:rsidRPr="00C61402">
        <w:rPr>
          <w:lang w:val="en-GB"/>
        </w:rPr>
        <w:t xml:space="preserve"> unit costs. The evaluation of the efficiency of total capital expenditure can be expressed by the return on capital indicator, the efficiency of </w:t>
      </w:r>
      <w:r w:rsidR="00D71583" w:rsidRPr="00C61402">
        <w:rPr>
          <w:lang w:val="en-GB"/>
        </w:rPr>
        <w:t>invested</w:t>
      </w:r>
      <w:r w:rsidRPr="00C61402">
        <w:rPr>
          <w:lang w:val="en-GB"/>
        </w:rPr>
        <w:t xml:space="preserve"> capital can be assessed using the return on equity indicator.</w:t>
      </w:r>
    </w:p>
    <w:p w14:paraId="6BE3EE07" w14:textId="77777777" w:rsidR="00C44230" w:rsidRPr="00C61402" w:rsidRDefault="00C44230" w:rsidP="00C44230">
      <w:pPr>
        <w:pStyle w:val="Example"/>
      </w:pPr>
      <w:r w:rsidRPr="00C61402">
        <w:t>Example One-dimensional comparison</w:t>
      </w:r>
    </w:p>
    <w:p w14:paraId="222F7F9A" w14:textId="7333AF5C" w:rsidR="00C44230" w:rsidRPr="00C61402" w:rsidRDefault="00C44230" w:rsidP="00C44230">
      <w:pPr>
        <w:rPr>
          <w:lang w:val="en-GB"/>
        </w:rPr>
      </w:pPr>
      <w:r w:rsidRPr="00C61402">
        <w:rPr>
          <w:lang w:val="en-GB"/>
        </w:rPr>
        <w:t>The task is to compare the order of success of selected b</w:t>
      </w:r>
      <w:r w:rsidR="00D71583" w:rsidRPr="00C61402">
        <w:rPr>
          <w:lang w:val="en-GB"/>
        </w:rPr>
        <w:t xml:space="preserve">reweries </w:t>
      </w:r>
      <w:r w:rsidRPr="00C61402">
        <w:rPr>
          <w:lang w:val="en-GB"/>
        </w:rPr>
        <w:t xml:space="preserve">according to individual evaluation criteria using a one-dimensional comparison method. The group consists of six companies, namely </w:t>
      </w:r>
      <w:r w:rsidR="00D71583" w:rsidRPr="00C61402">
        <w:rPr>
          <w:lang w:val="en-GB"/>
        </w:rPr>
        <w:t>Rodinný pivovar</w:t>
      </w:r>
      <w:r w:rsidRPr="00C61402">
        <w:rPr>
          <w:lang w:val="en-GB"/>
        </w:rPr>
        <w:t xml:space="preserve"> BERNARD a.s. (Bernard), DUDÁK </w:t>
      </w:r>
      <w:r w:rsidR="00D71583" w:rsidRPr="00C61402">
        <w:rPr>
          <w:lang w:val="en-GB"/>
        </w:rPr>
        <w:t>–</w:t>
      </w:r>
      <w:r w:rsidRPr="00C61402">
        <w:rPr>
          <w:lang w:val="en-GB"/>
        </w:rPr>
        <w:t xml:space="preserve"> Měšťanský pivovar Strakonice, a.s. (Dudák), CHODOVAR spol. S r.o. (Chodovar), Pivovar Litovel a.s. (Litovel), Měšťanský pivovar Havlíčkův Brod a.s. (Rebel) and </w:t>
      </w:r>
      <w:r w:rsidR="00D71583" w:rsidRPr="00C61402">
        <w:rPr>
          <w:lang w:val="en-GB"/>
        </w:rPr>
        <w:t xml:space="preserve">Pivovar </w:t>
      </w:r>
      <w:r w:rsidRPr="00C61402">
        <w:rPr>
          <w:lang w:val="en-GB"/>
        </w:rPr>
        <w:t>ZUBR a.s. (</w:t>
      </w:r>
      <w:r w:rsidR="00D71583" w:rsidRPr="00C61402">
        <w:rPr>
          <w:lang w:val="en-GB"/>
        </w:rPr>
        <w:t>Zubr</w:t>
      </w:r>
      <w:r w:rsidRPr="00C61402">
        <w:rPr>
          <w:lang w:val="en-GB"/>
        </w:rPr>
        <w:t>).</w:t>
      </w:r>
    </w:p>
    <w:p w14:paraId="76546895" w14:textId="279FFDE1" w:rsidR="00341DC6" w:rsidRPr="00C61402" w:rsidRDefault="00C44230" w:rsidP="00C44230">
      <w:pPr>
        <w:rPr>
          <w:lang w:val="en-GB"/>
        </w:rPr>
      </w:pPr>
      <w:r w:rsidRPr="00C61402">
        <w:rPr>
          <w:lang w:val="en-GB"/>
        </w:rPr>
        <w:t>The evaluation criteria are return on equity (ROE, profit</w:t>
      </w:r>
      <w:r w:rsidR="00D71583" w:rsidRPr="00C61402">
        <w:rPr>
          <w:lang w:val="en-GB"/>
        </w:rPr>
        <w:t>/</w:t>
      </w:r>
      <w:r w:rsidRPr="00C61402">
        <w:rPr>
          <w:lang w:val="en-GB"/>
        </w:rPr>
        <w:t>loss for the accounting period to equity); labo</w:t>
      </w:r>
      <w:r w:rsidR="00D71583" w:rsidRPr="00C61402">
        <w:rPr>
          <w:lang w:val="en-GB"/>
        </w:rPr>
        <w:t>u</w:t>
      </w:r>
      <w:r w:rsidRPr="00C61402">
        <w:rPr>
          <w:lang w:val="en-GB"/>
        </w:rPr>
        <w:t>r productivity (PROD, annual production in h</w:t>
      </w:r>
      <w:r w:rsidR="00D71583" w:rsidRPr="00C61402">
        <w:rPr>
          <w:lang w:val="en-GB"/>
        </w:rPr>
        <w:t>ecto</w:t>
      </w:r>
      <w:r w:rsidRPr="00C61402">
        <w:rPr>
          <w:lang w:val="en-GB"/>
        </w:rPr>
        <w:t>l</w:t>
      </w:r>
      <w:r w:rsidR="00D71583" w:rsidRPr="00C61402">
        <w:rPr>
          <w:lang w:val="en-GB"/>
        </w:rPr>
        <w:t>itres</w:t>
      </w:r>
      <w:r w:rsidRPr="00C61402">
        <w:rPr>
          <w:lang w:val="en-GB"/>
        </w:rPr>
        <w:t xml:space="preserve"> per worker) [hl per worker]; efficiency of tangible fixed assets (EFF, annual production in hl </w:t>
      </w:r>
      <w:r w:rsidR="00D71583" w:rsidRPr="00C61402">
        <w:rPr>
          <w:lang w:val="en-GB"/>
        </w:rPr>
        <w:t>to</w:t>
      </w:r>
      <w:r w:rsidRPr="00C61402">
        <w:rPr>
          <w:lang w:val="en-GB"/>
        </w:rPr>
        <w:t xml:space="preserve"> fixed assets) [hl per thous. CZK] and </w:t>
      </w:r>
      <w:r w:rsidR="00D71583" w:rsidRPr="00C61402">
        <w:rPr>
          <w:lang w:val="en-GB"/>
        </w:rPr>
        <w:t>debt ratio</w:t>
      </w:r>
      <w:r w:rsidRPr="00C61402">
        <w:rPr>
          <w:lang w:val="en-GB"/>
        </w:rPr>
        <w:t xml:space="preserve"> (ZADL, </w:t>
      </w:r>
      <w:r w:rsidR="00D71583" w:rsidRPr="00C61402">
        <w:rPr>
          <w:lang w:val="en-GB"/>
        </w:rPr>
        <w:t>debt</w:t>
      </w:r>
      <w:r w:rsidRPr="00C61402">
        <w:rPr>
          <w:lang w:val="en-GB"/>
        </w:rPr>
        <w:t xml:space="preserve"> to total capital). Assume that indebtedness is an indicator for which a minimum value is preferred.</w:t>
      </w:r>
      <w:r w:rsidR="00D71583" w:rsidRPr="00C61402">
        <w:rPr>
          <w:lang w:val="en-GB"/>
        </w:rPr>
        <w:t xml:space="preserve"> </w:t>
      </w:r>
      <w:r w:rsidRPr="00C61402">
        <w:rPr>
          <w:lang w:val="en-GB"/>
        </w:rPr>
        <w:t xml:space="preserve">The primary indicators are total assets (A), tangible fixed assets (DHM), equity (VK), </w:t>
      </w:r>
      <w:r w:rsidR="00D71583" w:rsidRPr="00C61402">
        <w:rPr>
          <w:lang w:val="en-GB"/>
        </w:rPr>
        <w:t>debt</w:t>
      </w:r>
      <w:r w:rsidRPr="00C61402">
        <w:rPr>
          <w:lang w:val="en-GB"/>
        </w:rPr>
        <w:t xml:space="preserve"> (CZ), profit for the accounting period (VH), all in thous. CZK; average number of employees (PEP) and production in h</w:t>
      </w:r>
      <w:r w:rsidR="00D71583" w:rsidRPr="00C61402">
        <w:rPr>
          <w:lang w:val="en-GB"/>
        </w:rPr>
        <w:t>ecto</w:t>
      </w:r>
      <w:r w:rsidRPr="00C61402">
        <w:rPr>
          <w:lang w:val="en-GB"/>
        </w:rPr>
        <w:t>l</w:t>
      </w:r>
      <w:r w:rsidR="00D71583" w:rsidRPr="00C61402">
        <w:rPr>
          <w:lang w:val="en-GB"/>
        </w:rPr>
        <w:t>itres</w:t>
      </w:r>
      <w:r w:rsidRPr="00C61402">
        <w:rPr>
          <w:lang w:val="en-GB"/>
        </w:rPr>
        <w:t xml:space="preserve"> (P).</w:t>
      </w:r>
    </w:p>
    <w:p w14:paraId="06E8D19D" w14:textId="70C8BC8E" w:rsidR="00C44230" w:rsidRPr="00C61402" w:rsidRDefault="0001632C" w:rsidP="0001632C">
      <w:pPr>
        <w:pStyle w:val="Titulek"/>
      </w:pPr>
      <w:r w:rsidRPr="00C61402">
        <w:lastRenderedPageBreak/>
        <w:t xml:space="preserve">Table </w:t>
      </w:r>
      <w:r w:rsidRPr="00C61402">
        <w:fldChar w:fldCharType="begin"/>
      </w:r>
      <w:r w:rsidRPr="00C61402">
        <w:instrText xml:space="preserve"> SEQ Table \* ARABIC </w:instrText>
      </w:r>
      <w:r w:rsidRPr="00C61402">
        <w:fldChar w:fldCharType="separate"/>
      </w:r>
      <w:r w:rsidR="00042E86" w:rsidRPr="00C61402">
        <w:rPr>
          <w:noProof/>
        </w:rPr>
        <w:t>29</w:t>
      </w:r>
      <w:r w:rsidRPr="00C61402">
        <w:fldChar w:fldCharType="end"/>
      </w:r>
      <w:r w:rsidRPr="00C61402">
        <w:t xml:space="preserve"> </w:t>
      </w:r>
      <w:r w:rsidR="00C44230" w:rsidRPr="00C61402">
        <w:t>Prim</w:t>
      </w:r>
      <w:r w:rsidRPr="00C61402">
        <w:t>a</w:t>
      </w:r>
      <w:r w:rsidR="00C44230" w:rsidRPr="00C61402">
        <w:t>r</w:t>
      </w:r>
      <w:r w:rsidRPr="00C61402">
        <w:t>y indicators</w:t>
      </w:r>
    </w:p>
    <w:tbl>
      <w:tblPr>
        <w:tblStyle w:val="CLARA"/>
        <w:tblW w:w="9781" w:type="dxa"/>
        <w:tblLook w:val="00A0" w:firstRow="1" w:lastRow="0" w:firstColumn="1" w:lastColumn="0" w:noHBand="0" w:noVBand="0"/>
      </w:tblPr>
      <w:tblGrid>
        <w:gridCol w:w="2127"/>
        <w:gridCol w:w="1275"/>
        <w:gridCol w:w="1276"/>
        <w:gridCol w:w="1276"/>
        <w:gridCol w:w="1275"/>
        <w:gridCol w:w="1276"/>
        <w:gridCol w:w="1276"/>
      </w:tblGrid>
      <w:tr w:rsidR="00C44230" w:rsidRPr="00C61402" w14:paraId="3C111BD8" w14:textId="77777777" w:rsidTr="00D715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CBE29C3" w14:textId="07946F62" w:rsidR="00C44230" w:rsidRPr="00C61402" w:rsidRDefault="0001632C" w:rsidP="0001632C">
            <w:pPr>
              <w:spacing w:before="0" w:after="0"/>
              <w:rPr>
                <w:lang w:val="en-GB"/>
              </w:rPr>
            </w:pPr>
            <w:r w:rsidRPr="00C61402">
              <w:rPr>
                <w:lang w:val="en-GB"/>
              </w:rPr>
              <w:t>Indicator</w:t>
            </w:r>
          </w:p>
        </w:tc>
        <w:tc>
          <w:tcPr>
            <w:tcW w:w="1275" w:type="dxa"/>
          </w:tcPr>
          <w:p w14:paraId="1654DA63"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Bernard</w:t>
            </w:r>
          </w:p>
        </w:tc>
        <w:tc>
          <w:tcPr>
            <w:tcW w:w="1276" w:type="dxa"/>
          </w:tcPr>
          <w:p w14:paraId="504AB273"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Dudák</w:t>
            </w:r>
          </w:p>
        </w:tc>
        <w:tc>
          <w:tcPr>
            <w:tcW w:w="1276" w:type="dxa"/>
          </w:tcPr>
          <w:p w14:paraId="5CACBF3E"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Chodovar</w:t>
            </w:r>
          </w:p>
        </w:tc>
        <w:tc>
          <w:tcPr>
            <w:tcW w:w="1275" w:type="dxa"/>
          </w:tcPr>
          <w:p w14:paraId="6A3182B7"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Litovel</w:t>
            </w:r>
          </w:p>
        </w:tc>
        <w:tc>
          <w:tcPr>
            <w:tcW w:w="1276" w:type="dxa"/>
          </w:tcPr>
          <w:p w14:paraId="0870947B"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Rebel</w:t>
            </w:r>
          </w:p>
        </w:tc>
        <w:tc>
          <w:tcPr>
            <w:tcW w:w="1276" w:type="dxa"/>
          </w:tcPr>
          <w:p w14:paraId="61FCD8AC"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Zubr</w:t>
            </w:r>
          </w:p>
        </w:tc>
      </w:tr>
      <w:tr w:rsidR="00C44230" w:rsidRPr="00C61402" w14:paraId="1C3A4920" w14:textId="77777777" w:rsidTr="00D71583">
        <w:tc>
          <w:tcPr>
            <w:cnfStyle w:val="001000000000" w:firstRow="0" w:lastRow="0" w:firstColumn="1" w:lastColumn="0" w:oddVBand="0" w:evenVBand="0" w:oddHBand="0" w:evenHBand="0" w:firstRowFirstColumn="0" w:firstRowLastColumn="0" w:lastRowFirstColumn="0" w:lastRowLastColumn="0"/>
            <w:tcW w:w="2127" w:type="dxa"/>
          </w:tcPr>
          <w:p w14:paraId="776613BE" w14:textId="45D2B762" w:rsidR="00C44230" w:rsidRPr="00C61402" w:rsidRDefault="00C44230" w:rsidP="0001632C">
            <w:pPr>
              <w:spacing w:before="0" w:after="0"/>
              <w:rPr>
                <w:lang w:val="en-GB"/>
              </w:rPr>
            </w:pPr>
            <w:r w:rsidRPr="00C61402">
              <w:rPr>
                <w:lang w:val="en-GB"/>
              </w:rPr>
              <w:t>A</w:t>
            </w:r>
            <w:r w:rsidR="0001632C" w:rsidRPr="00C61402">
              <w:rPr>
                <w:lang w:val="en-GB"/>
              </w:rPr>
              <w:t>ssets</w:t>
            </w:r>
          </w:p>
        </w:tc>
        <w:tc>
          <w:tcPr>
            <w:tcW w:w="1275" w:type="dxa"/>
          </w:tcPr>
          <w:p w14:paraId="22105DE8"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518 906</w:t>
            </w:r>
          </w:p>
        </w:tc>
        <w:tc>
          <w:tcPr>
            <w:tcW w:w="1276" w:type="dxa"/>
          </w:tcPr>
          <w:p w14:paraId="68EF46C0"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150 385</w:t>
            </w:r>
          </w:p>
        </w:tc>
        <w:tc>
          <w:tcPr>
            <w:tcW w:w="1276" w:type="dxa"/>
          </w:tcPr>
          <w:p w14:paraId="3E7A19CE"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68 516</w:t>
            </w:r>
          </w:p>
        </w:tc>
        <w:tc>
          <w:tcPr>
            <w:tcW w:w="1275" w:type="dxa"/>
          </w:tcPr>
          <w:p w14:paraId="6D3CB672"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908 071</w:t>
            </w:r>
          </w:p>
        </w:tc>
        <w:tc>
          <w:tcPr>
            <w:tcW w:w="1276" w:type="dxa"/>
          </w:tcPr>
          <w:p w14:paraId="4D301F9C"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161 791</w:t>
            </w:r>
          </w:p>
        </w:tc>
        <w:tc>
          <w:tcPr>
            <w:tcW w:w="1276" w:type="dxa"/>
          </w:tcPr>
          <w:p w14:paraId="4A39889A"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598 408</w:t>
            </w:r>
          </w:p>
        </w:tc>
      </w:tr>
      <w:tr w:rsidR="00C44230" w:rsidRPr="00C61402" w14:paraId="6E8BE248" w14:textId="77777777" w:rsidTr="00D715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314078D" w14:textId="08B325AE" w:rsidR="00C44230" w:rsidRPr="00C61402" w:rsidRDefault="0001632C" w:rsidP="0001632C">
            <w:pPr>
              <w:spacing w:before="0" w:after="0"/>
              <w:rPr>
                <w:lang w:val="en-GB"/>
              </w:rPr>
            </w:pPr>
            <w:r w:rsidRPr="00C61402">
              <w:rPr>
                <w:lang w:val="en-GB"/>
              </w:rPr>
              <w:t>Tangible fixed assets</w:t>
            </w:r>
          </w:p>
        </w:tc>
        <w:tc>
          <w:tcPr>
            <w:tcW w:w="1275" w:type="dxa"/>
          </w:tcPr>
          <w:p w14:paraId="3272652B"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249 629</w:t>
            </w:r>
          </w:p>
        </w:tc>
        <w:tc>
          <w:tcPr>
            <w:tcW w:w="1276" w:type="dxa"/>
          </w:tcPr>
          <w:p w14:paraId="699FFE42"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91 525</w:t>
            </w:r>
          </w:p>
        </w:tc>
        <w:tc>
          <w:tcPr>
            <w:tcW w:w="1276" w:type="dxa"/>
          </w:tcPr>
          <w:p w14:paraId="39EA2070"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41 734</w:t>
            </w:r>
          </w:p>
        </w:tc>
        <w:tc>
          <w:tcPr>
            <w:tcW w:w="1275" w:type="dxa"/>
          </w:tcPr>
          <w:p w14:paraId="65EB4931"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369 980</w:t>
            </w:r>
          </w:p>
        </w:tc>
        <w:tc>
          <w:tcPr>
            <w:tcW w:w="1276" w:type="dxa"/>
          </w:tcPr>
          <w:p w14:paraId="0E63DB35"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92 173</w:t>
            </w:r>
          </w:p>
        </w:tc>
        <w:tc>
          <w:tcPr>
            <w:tcW w:w="1276" w:type="dxa"/>
          </w:tcPr>
          <w:p w14:paraId="27DD4424"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331 775</w:t>
            </w:r>
          </w:p>
        </w:tc>
      </w:tr>
      <w:tr w:rsidR="00C44230" w:rsidRPr="00C61402" w14:paraId="512B6AF8" w14:textId="77777777" w:rsidTr="00D71583">
        <w:tc>
          <w:tcPr>
            <w:cnfStyle w:val="001000000000" w:firstRow="0" w:lastRow="0" w:firstColumn="1" w:lastColumn="0" w:oddVBand="0" w:evenVBand="0" w:oddHBand="0" w:evenHBand="0" w:firstRowFirstColumn="0" w:firstRowLastColumn="0" w:lastRowFirstColumn="0" w:lastRowLastColumn="0"/>
            <w:tcW w:w="2127" w:type="dxa"/>
          </w:tcPr>
          <w:p w14:paraId="0774CFC2" w14:textId="42AD8D0F" w:rsidR="00C44230" w:rsidRPr="00C61402" w:rsidRDefault="0001632C" w:rsidP="0001632C">
            <w:pPr>
              <w:spacing w:before="0" w:after="0"/>
              <w:rPr>
                <w:lang w:val="en-GB"/>
              </w:rPr>
            </w:pPr>
            <w:r w:rsidRPr="00C61402">
              <w:rPr>
                <w:lang w:val="en-GB"/>
              </w:rPr>
              <w:t>Equity</w:t>
            </w:r>
          </w:p>
        </w:tc>
        <w:tc>
          <w:tcPr>
            <w:tcW w:w="1275" w:type="dxa"/>
          </w:tcPr>
          <w:p w14:paraId="2752F2A9"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348 758</w:t>
            </w:r>
          </w:p>
        </w:tc>
        <w:tc>
          <w:tcPr>
            <w:tcW w:w="1276" w:type="dxa"/>
          </w:tcPr>
          <w:p w14:paraId="3434052D"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131 486</w:t>
            </w:r>
          </w:p>
        </w:tc>
        <w:tc>
          <w:tcPr>
            <w:tcW w:w="1276" w:type="dxa"/>
          </w:tcPr>
          <w:p w14:paraId="4AB769A3"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30 138</w:t>
            </w:r>
          </w:p>
        </w:tc>
        <w:tc>
          <w:tcPr>
            <w:tcW w:w="1275" w:type="dxa"/>
          </w:tcPr>
          <w:p w14:paraId="795C6755"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724 926</w:t>
            </w:r>
          </w:p>
        </w:tc>
        <w:tc>
          <w:tcPr>
            <w:tcW w:w="1276" w:type="dxa"/>
          </w:tcPr>
          <w:p w14:paraId="68F50EE7"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139 120</w:t>
            </w:r>
          </w:p>
        </w:tc>
        <w:tc>
          <w:tcPr>
            <w:tcW w:w="1276" w:type="dxa"/>
          </w:tcPr>
          <w:p w14:paraId="1C49AAD5"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390 083</w:t>
            </w:r>
          </w:p>
        </w:tc>
      </w:tr>
      <w:tr w:rsidR="00C44230" w:rsidRPr="00C61402" w14:paraId="1E2BA4DD" w14:textId="77777777" w:rsidTr="00D715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9B391C6" w14:textId="16984176" w:rsidR="00C44230" w:rsidRPr="00C61402" w:rsidRDefault="0001632C" w:rsidP="0001632C">
            <w:pPr>
              <w:spacing w:before="0" w:after="0"/>
              <w:rPr>
                <w:lang w:val="en-GB"/>
              </w:rPr>
            </w:pPr>
            <w:r w:rsidRPr="00C61402">
              <w:rPr>
                <w:lang w:val="en-GB"/>
              </w:rPr>
              <w:t>Debt</w:t>
            </w:r>
          </w:p>
        </w:tc>
        <w:tc>
          <w:tcPr>
            <w:tcW w:w="1275" w:type="dxa"/>
          </w:tcPr>
          <w:p w14:paraId="48EC1F10"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134 503</w:t>
            </w:r>
          </w:p>
        </w:tc>
        <w:tc>
          <w:tcPr>
            <w:tcW w:w="1276" w:type="dxa"/>
          </w:tcPr>
          <w:p w14:paraId="25708341"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18 796</w:t>
            </w:r>
          </w:p>
        </w:tc>
        <w:tc>
          <w:tcPr>
            <w:tcW w:w="1276" w:type="dxa"/>
          </w:tcPr>
          <w:p w14:paraId="6868114E"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38 374</w:t>
            </w:r>
          </w:p>
        </w:tc>
        <w:tc>
          <w:tcPr>
            <w:tcW w:w="1275" w:type="dxa"/>
          </w:tcPr>
          <w:p w14:paraId="7B6CBC1E"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181 796</w:t>
            </w:r>
          </w:p>
        </w:tc>
        <w:tc>
          <w:tcPr>
            <w:tcW w:w="1276" w:type="dxa"/>
          </w:tcPr>
          <w:p w14:paraId="1579C27D"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22 671</w:t>
            </w:r>
          </w:p>
        </w:tc>
        <w:tc>
          <w:tcPr>
            <w:tcW w:w="1276" w:type="dxa"/>
          </w:tcPr>
          <w:p w14:paraId="7B26E4FD"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204 310</w:t>
            </w:r>
          </w:p>
        </w:tc>
      </w:tr>
      <w:tr w:rsidR="00C44230" w:rsidRPr="00C61402" w14:paraId="58C04ACC" w14:textId="77777777" w:rsidTr="00D71583">
        <w:tc>
          <w:tcPr>
            <w:cnfStyle w:val="001000000000" w:firstRow="0" w:lastRow="0" w:firstColumn="1" w:lastColumn="0" w:oddVBand="0" w:evenVBand="0" w:oddHBand="0" w:evenHBand="0" w:firstRowFirstColumn="0" w:firstRowLastColumn="0" w:lastRowFirstColumn="0" w:lastRowLastColumn="0"/>
            <w:tcW w:w="2127" w:type="dxa"/>
          </w:tcPr>
          <w:p w14:paraId="0B607BCB" w14:textId="61B256CE" w:rsidR="00C44230" w:rsidRPr="00C61402" w:rsidRDefault="0001632C" w:rsidP="0001632C">
            <w:pPr>
              <w:spacing w:before="0" w:after="0"/>
              <w:rPr>
                <w:lang w:val="en-GB"/>
              </w:rPr>
            </w:pPr>
            <w:r w:rsidRPr="00C61402">
              <w:rPr>
                <w:lang w:val="en-GB"/>
              </w:rPr>
              <w:t>Profit</w:t>
            </w:r>
          </w:p>
        </w:tc>
        <w:tc>
          <w:tcPr>
            <w:tcW w:w="1275" w:type="dxa"/>
          </w:tcPr>
          <w:p w14:paraId="0F79D57E"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45 950</w:t>
            </w:r>
          </w:p>
        </w:tc>
        <w:tc>
          <w:tcPr>
            <w:tcW w:w="1276" w:type="dxa"/>
          </w:tcPr>
          <w:p w14:paraId="500005D5"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−916</w:t>
            </w:r>
          </w:p>
        </w:tc>
        <w:tc>
          <w:tcPr>
            <w:tcW w:w="1276" w:type="dxa"/>
          </w:tcPr>
          <w:p w14:paraId="2BECAC06"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812</w:t>
            </w:r>
          </w:p>
        </w:tc>
        <w:tc>
          <w:tcPr>
            <w:tcW w:w="1275" w:type="dxa"/>
          </w:tcPr>
          <w:p w14:paraId="31902E62"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−4 019</w:t>
            </w:r>
          </w:p>
        </w:tc>
        <w:tc>
          <w:tcPr>
            <w:tcW w:w="1276" w:type="dxa"/>
          </w:tcPr>
          <w:p w14:paraId="03503508"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7 400</w:t>
            </w:r>
          </w:p>
        </w:tc>
        <w:tc>
          <w:tcPr>
            <w:tcW w:w="1276" w:type="dxa"/>
          </w:tcPr>
          <w:p w14:paraId="370F15B3"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11 281</w:t>
            </w:r>
          </w:p>
        </w:tc>
      </w:tr>
      <w:tr w:rsidR="00C44230" w:rsidRPr="00C61402" w14:paraId="11C89EBA" w14:textId="77777777" w:rsidTr="00D715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4024BA0" w14:textId="730ED820" w:rsidR="00C44230" w:rsidRPr="00C61402" w:rsidRDefault="0001632C" w:rsidP="0001632C">
            <w:pPr>
              <w:spacing w:before="0" w:after="0"/>
              <w:rPr>
                <w:lang w:val="en-GB"/>
              </w:rPr>
            </w:pPr>
            <w:r w:rsidRPr="00C61402">
              <w:rPr>
                <w:lang w:val="en-GB"/>
              </w:rPr>
              <w:t>Workers</w:t>
            </w:r>
          </w:p>
        </w:tc>
        <w:tc>
          <w:tcPr>
            <w:tcW w:w="1275" w:type="dxa"/>
          </w:tcPr>
          <w:p w14:paraId="471C18F5"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113</w:t>
            </w:r>
          </w:p>
        </w:tc>
        <w:tc>
          <w:tcPr>
            <w:tcW w:w="1276" w:type="dxa"/>
          </w:tcPr>
          <w:p w14:paraId="1BF6550F"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57</w:t>
            </w:r>
          </w:p>
        </w:tc>
        <w:tc>
          <w:tcPr>
            <w:tcW w:w="1276" w:type="dxa"/>
          </w:tcPr>
          <w:p w14:paraId="5429E30F"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133</w:t>
            </w:r>
          </w:p>
        </w:tc>
        <w:tc>
          <w:tcPr>
            <w:tcW w:w="1275" w:type="dxa"/>
          </w:tcPr>
          <w:p w14:paraId="65F8A2A5"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199</w:t>
            </w:r>
          </w:p>
        </w:tc>
        <w:tc>
          <w:tcPr>
            <w:tcW w:w="1276" w:type="dxa"/>
          </w:tcPr>
          <w:p w14:paraId="0E8478E0"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97</w:t>
            </w:r>
          </w:p>
        </w:tc>
        <w:tc>
          <w:tcPr>
            <w:tcW w:w="1276" w:type="dxa"/>
          </w:tcPr>
          <w:p w14:paraId="0B1DD031"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168</w:t>
            </w:r>
          </w:p>
        </w:tc>
      </w:tr>
      <w:tr w:rsidR="00C44230" w:rsidRPr="00C61402" w14:paraId="55989EC7" w14:textId="77777777" w:rsidTr="00D71583">
        <w:tc>
          <w:tcPr>
            <w:cnfStyle w:val="001000000000" w:firstRow="0" w:lastRow="0" w:firstColumn="1" w:lastColumn="0" w:oddVBand="0" w:evenVBand="0" w:oddHBand="0" w:evenHBand="0" w:firstRowFirstColumn="0" w:firstRowLastColumn="0" w:lastRowFirstColumn="0" w:lastRowLastColumn="0"/>
            <w:tcW w:w="2127" w:type="dxa"/>
          </w:tcPr>
          <w:p w14:paraId="587DFE84" w14:textId="36324407" w:rsidR="00C44230" w:rsidRPr="00C61402" w:rsidRDefault="0001632C" w:rsidP="0001632C">
            <w:pPr>
              <w:spacing w:before="0" w:after="0"/>
              <w:rPr>
                <w:lang w:val="en-GB"/>
              </w:rPr>
            </w:pPr>
            <w:r w:rsidRPr="00C61402">
              <w:rPr>
                <w:lang w:val="en-GB"/>
              </w:rPr>
              <w:t>Production</w:t>
            </w:r>
          </w:p>
        </w:tc>
        <w:tc>
          <w:tcPr>
            <w:tcW w:w="1275" w:type="dxa"/>
          </w:tcPr>
          <w:p w14:paraId="7499E996"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204 474</w:t>
            </w:r>
          </w:p>
        </w:tc>
        <w:tc>
          <w:tcPr>
            <w:tcW w:w="1276" w:type="dxa"/>
          </w:tcPr>
          <w:p w14:paraId="4FA32550"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66 590</w:t>
            </w:r>
          </w:p>
        </w:tc>
        <w:tc>
          <w:tcPr>
            <w:tcW w:w="1276" w:type="dxa"/>
          </w:tcPr>
          <w:p w14:paraId="40DB57A3"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51 345</w:t>
            </w:r>
          </w:p>
        </w:tc>
        <w:tc>
          <w:tcPr>
            <w:tcW w:w="1275" w:type="dxa"/>
          </w:tcPr>
          <w:p w14:paraId="39BDDF6F"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162 008</w:t>
            </w:r>
          </w:p>
        </w:tc>
        <w:tc>
          <w:tcPr>
            <w:tcW w:w="1276" w:type="dxa"/>
          </w:tcPr>
          <w:p w14:paraId="44316949"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84 794</w:t>
            </w:r>
          </w:p>
        </w:tc>
        <w:tc>
          <w:tcPr>
            <w:tcW w:w="1276" w:type="dxa"/>
          </w:tcPr>
          <w:p w14:paraId="36A0E5B2"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259 568</w:t>
            </w:r>
          </w:p>
        </w:tc>
      </w:tr>
    </w:tbl>
    <w:p w14:paraId="5B100C36" w14:textId="2D9A1BDD" w:rsidR="00C44230" w:rsidRPr="00C61402" w:rsidRDefault="0001632C" w:rsidP="00C44230">
      <w:pPr>
        <w:rPr>
          <w:lang w:val="en-GB"/>
        </w:rPr>
      </w:pPr>
      <w:r w:rsidRPr="00C61402">
        <w:rPr>
          <w:lang w:val="en-GB"/>
        </w:rPr>
        <w:t>Source</w:t>
      </w:r>
      <w:r w:rsidR="00C44230" w:rsidRPr="00C61402">
        <w:rPr>
          <w:lang w:val="en-GB"/>
        </w:rPr>
        <w:t xml:space="preserve">: </w:t>
      </w:r>
      <w:r w:rsidRPr="00C61402">
        <w:rPr>
          <w:lang w:val="en-GB"/>
        </w:rPr>
        <w:t>Annual reports</w:t>
      </w:r>
    </w:p>
    <w:p w14:paraId="257949C3" w14:textId="63E3468E" w:rsidR="0001632C"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30</w:t>
      </w:r>
      <w:r w:rsidRPr="00C61402">
        <w:fldChar w:fldCharType="end"/>
      </w:r>
      <w:r w:rsidRPr="00C61402">
        <w:t xml:space="preserve"> Secondary indicators</w:t>
      </w:r>
    </w:p>
    <w:tbl>
      <w:tblPr>
        <w:tblStyle w:val="CLARA"/>
        <w:tblW w:w="9781" w:type="dxa"/>
        <w:tblLook w:val="00A0" w:firstRow="1" w:lastRow="0" w:firstColumn="1" w:lastColumn="0" w:noHBand="0" w:noVBand="0"/>
      </w:tblPr>
      <w:tblGrid>
        <w:gridCol w:w="2127"/>
        <w:gridCol w:w="1913"/>
        <w:gridCol w:w="1914"/>
        <w:gridCol w:w="1913"/>
        <w:gridCol w:w="1914"/>
      </w:tblGrid>
      <w:tr w:rsidR="00C44230" w:rsidRPr="00C61402" w14:paraId="2999F1C8" w14:textId="77777777" w:rsidTr="00D715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121663F" w14:textId="1A0429E8" w:rsidR="00C44230" w:rsidRPr="00C61402" w:rsidRDefault="00D71583" w:rsidP="0001632C">
            <w:pPr>
              <w:spacing w:before="0" w:after="0"/>
              <w:rPr>
                <w:lang w:val="en-GB"/>
              </w:rPr>
            </w:pPr>
            <w:r w:rsidRPr="00C61402">
              <w:rPr>
                <w:lang w:val="en-GB"/>
              </w:rPr>
              <w:t>Company</w:t>
            </w:r>
          </w:p>
        </w:tc>
        <w:tc>
          <w:tcPr>
            <w:tcW w:w="1913" w:type="dxa"/>
          </w:tcPr>
          <w:p w14:paraId="695C544E"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914" w:type="dxa"/>
          </w:tcPr>
          <w:p w14:paraId="161B10E0"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913" w:type="dxa"/>
          </w:tcPr>
          <w:p w14:paraId="2763215E" w14:textId="1043D98A" w:rsidR="00C44230" w:rsidRPr="00C61402" w:rsidRDefault="00D71583"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914" w:type="dxa"/>
          </w:tcPr>
          <w:p w14:paraId="2103CB46"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r>
      <w:tr w:rsidR="00C44230" w:rsidRPr="00C61402" w14:paraId="459D23A7" w14:textId="77777777" w:rsidTr="00D71583">
        <w:tc>
          <w:tcPr>
            <w:cnfStyle w:val="001000000000" w:firstRow="0" w:lastRow="0" w:firstColumn="1" w:lastColumn="0" w:oddVBand="0" w:evenVBand="0" w:oddHBand="0" w:evenHBand="0" w:firstRowFirstColumn="0" w:firstRowLastColumn="0" w:lastRowFirstColumn="0" w:lastRowLastColumn="0"/>
            <w:tcW w:w="2127" w:type="dxa"/>
          </w:tcPr>
          <w:p w14:paraId="11DD45B9" w14:textId="77777777" w:rsidR="00C44230" w:rsidRPr="00C61402" w:rsidRDefault="00C44230" w:rsidP="0001632C">
            <w:pPr>
              <w:spacing w:before="0" w:after="0"/>
              <w:rPr>
                <w:lang w:val="en-GB"/>
              </w:rPr>
            </w:pPr>
            <w:r w:rsidRPr="00C61402">
              <w:rPr>
                <w:lang w:val="en-GB"/>
              </w:rPr>
              <w:t>Bernard</w:t>
            </w:r>
          </w:p>
        </w:tc>
        <w:tc>
          <w:tcPr>
            <w:tcW w:w="1913" w:type="dxa"/>
          </w:tcPr>
          <w:p w14:paraId="70C8894B" w14:textId="4DE656B6"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132</w:t>
            </w:r>
          </w:p>
        </w:tc>
        <w:tc>
          <w:tcPr>
            <w:tcW w:w="1914" w:type="dxa"/>
          </w:tcPr>
          <w:p w14:paraId="58480033"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1 810</w:t>
            </w:r>
          </w:p>
        </w:tc>
        <w:tc>
          <w:tcPr>
            <w:tcW w:w="1913" w:type="dxa"/>
          </w:tcPr>
          <w:p w14:paraId="5D3C8B67" w14:textId="4DF5BA5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502</w:t>
            </w:r>
          </w:p>
        </w:tc>
        <w:tc>
          <w:tcPr>
            <w:tcW w:w="1914" w:type="dxa"/>
          </w:tcPr>
          <w:p w14:paraId="76BCD751" w14:textId="32897BCD"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259</w:t>
            </w:r>
          </w:p>
        </w:tc>
      </w:tr>
      <w:tr w:rsidR="00C44230" w:rsidRPr="00C61402" w14:paraId="43EE0CC6" w14:textId="77777777" w:rsidTr="00D715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86DA6CB" w14:textId="77777777" w:rsidR="00C44230" w:rsidRPr="00C61402" w:rsidRDefault="00C44230" w:rsidP="0001632C">
            <w:pPr>
              <w:spacing w:before="0" w:after="0"/>
              <w:rPr>
                <w:lang w:val="en-GB"/>
              </w:rPr>
            </w:pPr>
            <w:r w:rsidRPr="00C61402">
              <w:rPr>
                <w:lang w:val="en-GB"/>
              </w:rPr>
              <w:t>Dudák</w:t>
            </w:r>
          </w:p>
        </w:tc>
        <w:tc>
          <w:tcPr>
            <w:tcW w:w="1913" w:type="dxa"/>
          </w:tcPr>
          <w:p w14:paraId="61A48D84" w14:textId="631A5A16"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007</w:t>
            </w:r>
          </w:p>
        </w:tc>
        <w:tc>
          <w:tcPr>
            <w:tcW w:w="1914" w:type="dxa"/>
          </w:tcPr>
          <w:p w14:paraId="00D5DDA5"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1 168</w:t>
            </w:r>
          </w:p>
        </w:tc>
        <w:tc>
          <w:tcPr>
            <w:tcW w:w="1913" w:type="dxa"/>
          </w:tcPr>
          <w:p w14:paraId="27A4AA81" w14:textId="44E93BA8"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020</w:t>
            </w:r>
          </w:p>
        </w:tc>
        <w:tc>
          <w:tcPr>
            <w:tcW w:w="1914" w:type="dxa"/>
          </w:tcPr>
          <w:p w14:paraId="732DED1B" w14:textId="6C8B2973"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125</w:t>
            </w:r>
          </w:p>
        </w:tc>
      </w:tr>
      <w:tr w:rsidR="00C44230" w:rsidRPr="00C61402" w14:paraId="06306507" w14:textId="77777777" w:rsidTr="00D71583">
        <w:tc>
          <w:tcPr>
            <w:cnfStyle w:val="001000000000" w:firstRow="0" w:lastRow="0" w:firstColumn="1" w:lastColumn="0" w:oddVBand="0" w:evenVBand="0" w:oddHBand="0" w:evenHBand="0" w:firstRowFirstColumn="0" w:firstRowLastColumn="0" w:lastRowFirstColumn="0" w:lastRowLastColumn="0"/>
            <w:tcW w:w="2127" w:type="dxa"/>
          </w:tcPr>
          <w:p w14:paraId="1E6CCFA3" w14:textId="77777777" w:rsidR="00C44230" w:rsidRPr="00C61402" w:rsidRDefault="00C44230" w:rsidP="0001632C">
            <w:pPr>
              <w:spacing w:before="0" w:after="0"/>
              <w:rPr>
                <w:lang w:val="en-GB"/>
              </w:rPr>
            </w:pPr>
            <w:r w:rsidRPr="00C61402">
              <w:rPr>
                <w:lang w:val="en-GB"/>
              </w:rPr>
              <w:t>Chodovar</w:t>
            </w:r>
          </w:p>
        </w:tc>
        <w:tc>
          <w:tcPr>
            <w:tcW w:w="1913" w:type="dxa"/>
          </w:tcPr>
          <w:p w14:paraId="4F667389" w14:textId="7E1C3EA6"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027</w:t>
            </w:r>
          </w:p>
        </w:tc>
        <w:tc>
          <w:tcPr>
            <w:tcW w:w="1914" w:type="dxa"/>
          </w:tcPr>
          <w:p w14:paraId="286B2803"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386</w:t>
            </w:r>
          </w:p>
        </w:tc>
        <w:tc>
          <w:tcPr>
            <w:tcW w:w="1913" w:type="dxa"/>
          </w:tcPr>
          <w:p w14:paraId="31EABB61" w14:textId="3917E3E6"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488</w:t>
            </w:r>
          </w:p>
        </w:tc>
        <w:tc>
          <w:tcPr>
            <w:tcW w:w="1914" w:type="dxa"/>
          </w:tcPr>
          <w:p w14:paraId="15234C3C" w14:textId="555FB43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560</w:t>
            </w:r>
          </w:p>
        </w:tc>
      </w:tr>
      <w:tr w:rsidR="00C44230" w:rsidRPr="00C61402" w14:paraId="49A9CEEF" w14:textId="77777777" w:rsidTr="00D715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9A07F1C" w14:textId="77777777" w:rsidR="00C44230" w:rsidRPr="00C61402" w:rsidRDefault="00C44230" w:rsidP="0001632C">
            <w:pPr>
              <w:spacing w:before="0" w:after="0"/>
              <w:rPr>
                <w:lang w:val="en-GB"/>
              </w:rPr>
            </w:pPr>
            <w:r w:rsidRPr="00C61402">
              <w:rPr>
                <w:lang w:val="en-GB"/>
              </w:rPr>
              <w:t>Litovel</w:t>
            </w:r>
          </w:p>
        </w:tc>
        <w:tc>
          <w:tcPr>
            <w:tcW w:w="1913" w:type="dxa"/>
          </w:tcPr>
          <w:p w14:paraId="6D39062C" w14:textId="108CCA5A"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006</w:t>
            </w:r>
          </w:p>
        </w:tc>
        <w:tc>
          <w:tcPr>
            <w:tcW w:w="1914" w:type="dxa"/>
          </w:tcPr>
          <w:p w14:paraId="3FAEBE3F"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814</w:t>
            </w:r>
          </w:p>
        </w:tc>
        <w:tc>
          <w:tcPr>
            <w:tcW w:w="1913" w:type="dxa"/>
          </w:tcPr>
          <w:p w14:paraId="2DC53EE5" w14:textId="7B861D9C"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677</w:t>
            </w:r>
          </w:p>
        </w:tc>
        <w:tc>
          <w:tcPr>
            <w:tcW w:w="1914" w:type="dxa"/>
          </w:tcPr>
          <w:p w14:paraId="030AA007" w14:textId="01D956DA"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200</w:t>
            </w:r>
          </w:p>
        </w:tc>
      </w:tr>
      <w:tr w:rsidR="00C44230" w:rsidRPr="00C61402" w14:paraId="166E1BE1" w14:textId="77777777" w:rsidTr="00D71583">
        <w:tc>
          <w:tcPr>
            <w:cnfStyle w:val="001000000000" w:firstRow="0" w:lastRow="0" w:firstColumn="1" w:lastColumn="0" w:oddVBand="0" w:evenVBand="0" w:oddHBand="0" w:evenHBand="0" w:firstRowFirstColumn="0" w:firstRowLastColumn="0" w:lastRowFirstColumn="0" w:lastRowLastColumn="0"/>
            <w:tcW w:w="2127" w:type="dxa"/>
          </w:tcPr>
          <w:p w14:paraId="12748EFB" w14:textId="77777777" w:rsidR="00C44230" w:rsidRPr="00C61402" w:rsidRDefault="00C44230" w:rsidP="0001632C">
            <w:pPr>
              <w:spacing w:before="0" w:after="0"/>
              <w:rPr>
                <w:lang w:val="en-GB"/>
              </w:rPr>
            </w:pPr>
            <w:r w:rsidRPr="00C61402">
              <w:rPr>
                <w:lang w:val="en-GB"/>
              </w:rPr>
              <w:t>Rebel</w:t>
            </w:r>
          </w:p>
        </w:tc>
        <w:tc>
          <w:tcPr>
            <w:tcW w:w="1913" w:type="dxa"/>
          </w:tcPr>
          <w:p w14:paraId="1C9DE9BC" w14:textId="470077F2"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053</w:t>
            </w:r>
          </w:p>
        </w:tc>
        <w:tc>
          <w:tcPr>
            <w:tcW w:w="1914" w:type="dxa"/>
          </w:tcPr>
          <w:p w14:paraId="711C8DC3"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874</w:t>
            </w:r>
          </w:p>
        </w:tc>
        <w:tc>
          <w:tcPr>
            <w:tcW w:w="1913" w:type="dxa"/>
          </w:tcPr>
          <w:p w14:paraId="6F776214" w14:textId="26A9D839"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320</w:t>
            </w:r>
          </w:p>
        </w:tc>
        <w:tc>
          <w:tcPr>
            <w:tcW w:w="1914" w:type="dxa"/>
          </w:tcPr>
          <w:p w14:paraId="51FA9D37" w14:textId="048C4FD0"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140</w:t>
            </w:r>
          </w:p>
        </w:tc>
      </w:tr>
      <w:tr w:rsidR="00C44230" w:rsidRPr="00C61402" w14:paraId="00FF5290" w14:textId="77777777" w:rsidTr="00D715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9303280" w14:textId="77777777" w:rsidR="00C44230" w:rsidRPr="00C61402" w:rsidRDefault="00C44230" w:rsidP="0001632C">
            <w:pPr>
              <w:spacing w:before="0" w:after="0"/>
              <w:rPr>
                <w:lang w:val="en-GB"/>
              </w:rPr>
            </w:pPr>
            <w:r w:rsidRPr="00C61402">
              <w:rPr>
                <w:lang w:val="en-GB"/>
              </w:rPr>
              <w:t>Zubr</w:t>
            </w:r>
          </w:p>
        </w:tc>
        <w:tc>
          <w:tcPr>
            <w:tcW w:w="1913" w:type="dxa"/>
          </w:tcPr>
          <w:p w14:paraId="690E0EF8" w14:textId="187285D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029</w:t>
            </w:r>
          </w:p>
        </w:tc>
        <w:tc>
          <w:tcPr>
            <w:tcW w:w="1914" w:type="dxa"/>
          </w:tcPr>
          <w:p w14:paraId="5B614251"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1 545</w:t>
            </w:r>
          </w:p>
        </w:tc>
        <w:tc>
          <w:tcPr>
            <w:tcW w:w="1913" w:type="dxa"/>
          </w:tcPr>
          <w:p w14:paraId="3D3A11CA" w14:textId="1F57E775"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143</w:t>
            </w:r>
          </w:p>
        </w:tc>
        <w:tc>
          <w:tcPr>
            <w:tcW w:w="1914" w:type="dxa"/>
          </w:tcPr>
          <w:p w14:paraId="77C94F97" w14:textId="4EC9A279"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341</w:t>
            </w:r>
          </w:p>
        </w:tc>
      </w:tr>
    </w:tbl>
    <w:p w14:paraId="35F82FC9" w14:textId="6D168853" w:rsidR="00C44230" w:rsidRPr="00C61402" w:rsidRDefault="006C52C3" w:rsidP="006C52C3">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31</w:t>
      </w:r>
      <w:r w:rsidRPr="00C61402">
        <w:fldChar w:fldCharType="end"/>
      </w:r>
      <w:r w:rsidRPr="00C61402">
        <w:t xml:space="preserve"> </w:t>
      </w:r>
      <w:r w:rsidR="00C44230" w:rsidRPr="00C61402">
        <w:t>Order of companies according to individual criteria</w:t>
      </w:r>
    </w:p>
    <w:tbl>
      <w:tblPr>
        <w:tblStyle w:val="CLARA"/>
        <w:tblW w:w="9781" w:type="dxa"/>
        <w:tblLook w:val="00A0" w:firstRow="1" w:lastRow="0" w:firstColumn="1" w:lastColumn="0" w:noHBand="0" w:noVBand="0"/>
      </w:tblPr>
      <w:tblGrid>
        <w:gridCol w:w="2127"/>
        <w:gridCol w:w="1913"/>
        <w:gridCol w:w="1914"/>
        <w:gridCol w:w="1913"/>
        <w:gridCol w:w="1914"/>
      </w:tblGrid>
      <w:tr w:rsidR="00C44230" w:rsidRPr="00C61402" w14:paraId="115FF4A3" w14:textId="77777777" w:rsidTr="00821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D4DFB14" w14:textId="697188F8" w:rsidR="00C44230" w:rsidRPr="00C61402" w:rsidRDefault="00D71583" w:rsidP="006C52C3">
            <w:pPr>
              <w:spacing w:before="0" w:after="0"/>
              <w:rPr>
                <w:lang w:val="en-GB"/>
              </w:rPr>
            </w:pPr>
            <w:r w:rsidRPr="00C61402">
              <w:rPr>
                <w:lang w:val="en-GB"/>
              </w:rPr>
              <w:t>Company</w:t>
            </w:r>
          </w:p>
        </w:tc>
        <w:tc>
          <w:tcPr>
            <w:tcW w:w="1913" w:type="dxa"/>
          </w:tcPr>
          <w:p w14:paraId="03A5E591" w14:textId="77777777" w:rsidR="00C44230" w:rsidRPr="00C61402" w:rsidRDefault="00C44230" w:rsidP="006C52C3">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914" w:type="dxa"/>
          </w:tcPr>
          <w:p w14:paraId="0E64A11A" w14:textId="77777777" w:rsidR="00C44230" w:rsidRPr="00C61402" w:rsidRDefault="00C44230" w:rsidP="006C52C3">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913" w:type="dxa"/>
          </w:tcPr>
          <w:p w14:paraId="4585297A" w14:textId="5FFF6D89" w:rsidR="00C44230" w:rsidRPr="00C61402" w:rsidRDefault="00D71583" w:rsidP="006C52C3">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914" w:type="dxa"/>
          </w:tcPr>
          <w:p w14:paraId="20950EA8" w14:textId="77777777" w:rsidR="00C44230" w:rsidRPr="00C61402" w:rsidRDefault="00C44230" w:rsidP="006C52C3">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r>
      <w:tr w:rsidR="00C44230" w:rsidRPr="00C61402" w14:paraId="7E716F5F" w14:textId="77777777" w:rsidTr="008217F9">
        <w:tc>
          <w:tcPr>
            <w:cnfStyle w:val="001000000000" w:firstRow="0" w:lastRow="0" w:firstColumn="1" w:lastColumn="0" w:oddVBand="0" w:evenVBand="0" w:oddHBand="0" w:evenHBand="0" w:firstRowFirstColumn="0" w:firstRowLastColumn="0" w:lastRowFirstColumn="0" w:lastRowLastColumn="0"/>
            <w:tcW w:w="2127" w:type="dxa"/>
          </w:tcPr>
          <w:p w14:paraId="2938CE22" w14:textId="77777777" w:rsidR="00C44230" w:rsidRPr="00C61402" w:rsidRDefault="00C44230" w:rsidP="006C52C3">
            <w:pPr>
              <w:spacing w:before="0" w:after="0"/>
              <w:rPr>
                <w:lang w:val="en-GB"/>
              </w:rPr>
            </w:pPr>
            <w:r w:rsidRPr="00C61402">
              <w:rPr>
                <w:lang w:val="en-GB"/>
              </w:rPr>
              <w:t>Bernard</w:t>
            </w:r>
          </w:p>
        </w:tc>
        <w:tc>
          <w:tcPr>
            <w:tcW w:w="1913" w:type="dxa"/>
          </w:tcPr>
          <w:p w14:paraId="0348BBAE"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914" w:type="dxa"/>
          </w:tcPr>
          <w:p w14:paraId="1854C713"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913" w:type="dxa"/>
          </w:tcPr>
          <w:p w14:paraId="0765D49D"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p>
        </w:tc>
        <w:tc>
          <w:tcPr>
            <w:tcW w:w="1914" w:type="dxa"/>
          </w:tcPr>
          <w:p w14:paraId="689A31B2"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p>
        </w:tc>
      </w:tr>
      <w:tr w:rsidR="00C44230" w:rsidRPr="00C61402" w14:paraId="20E9504E" w14:textId="77777777" w:rsidTr="008217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0CA9D6D" w14:textId="77777777" w:rsidR="00C44230" w:rsidRPr="00C61402" w:rsidRDefault="00C44230" w:rsidP="006C52C3">
            <w:pPr>
              <w:spacing w:before="0" w:after="0"/>
              <w:rPr>
                <w:lang w:val="en-GB"/>
              </w:rPr>
            </w:pPr>
            <w:r w:rsidRPr="00C61402">
              <w:rPr>
                <w:lang w:val="en-GB"/>
              </w:rPr>
              <w:t>Dudák</w:t>
            </w:r>
          </w:p>
        </w:tc>
        <w:tc>
          <w:tcPr>
            <w:tcW w:w="1913" w:type="dxa"/>
          </w:tcPr>
          <w:p w14:paraId="5806397C"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w:t>
            </w:r>
          </w:p>
        </w:tc>
        <w:tc>
          <w:tcPr>
            <w:tcW w:w="1914" w:type="dxa"/>
          </w:tcPr>
          <w:p w14:paraId="01D8308E"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p>
        </w:tc>
        <w:tc>
          <w:tcPr>
            <w:tcW w:w="1913" w:type="dxa"/>
          </w:tcPr>
          <w:p w14:paraId="5DCB5747"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1914" w:type="dxa"/>
          </w:tcPr>
          <w:p w14:paraId="5CE038A1"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r>
      <w:tr w:rsidR="00C44230" w:rsidRPr="00C61402" w14:paraId="2FF40E48" w14:textId="77777777" w:rsidTr="008217F9">
        <w:tc>
          <w:tcPr>
            <w:cnfStyle w:val="001000000000" w:firstRow="0" w:lastRow="0" w:firstColumn="1" w:lastColumn="0" w:oddVBand="0" w:evenVBand="0" w:oddHBand="0" w:evenHBand="0" w:firstRowFirstColumn="0" w:firstRowLastColumn="0" w:lastRowFirstColumn="0" w:lastRowLastColumn="0"/>
            <w:tcW w:w="2127" w:type="dxa"/>
          </w:tcPr>
          <w:p w14:paraId="31BA95AE" w14:textId="77777777" w:rsidR="00C44230" w:rsidRPr="00C61402" w:rsidRDefault="00C44230" w:rsidP="006C52C3">
            <w:pPr>
              <w:spacing w:before="0" w:after="0"/>
              <w:rPr>
                <w:lang w:val="en-GB"/>
              </w:rPr>
            </w:pPr>
            <w:r w:rsidRPr="00C61402">
              <w:rPr>
                <w:lang w:val="en-GB"/>
              </w:rPr>
              <w:t>Chodovar</w:t>
            </w:r>
          </w:p>
        </w:tc>
        <w:tc>
          <w:tcPr>
            <w:tcW w:w="1913" w:type="dxa"/>
          </w:tcPr>
          <w:p w14:paraId="5E0D09C7"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p>
        </w:tc>
        <w:tc>
          <w:tcPr>
            <w:tcW w:w="1914" w:type="dxa"/>
          </w:tcPr>
          <w:p w14:paraId="353D01C4"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913" w:type="dxa"/>
          </w:tcPr>
          <w:p w14:paraId="00799A51"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914" w:type="dxa"/>
          </w:tcPr>
          <w:p w14:paraId="5421CE4C"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r>
      <w:tr w:rsidR="00C44230" w:rsidRPr="00C61402" w14:paraId="01BB9082" w14:textId="77777777" w:rsidTr="008217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0D4A8D6" w14:textId="77777777" w:rsidR="00C44230" w:rsidRPr="00C61402" w:rsidRDefault="00C44230" w:rsidP="006C52C3">
            <w:pPr>
              <w:spacing w:before="0" w:after="0"/>
              <w:rPr>
                <w:lang w:val="en-GB"/>
              </w:rPr>
            </w:pPr>
            <w:r w:rsidRPr="00C61402">
              <w:rPr>
                <w:lang w:val="en-GB"/>
              </w:rPr>
              <w:t>Litovel</w:t>
            </w:r>
          </w:p>
        </w:tc>
        <w:tc>
          <w:tcPr>
            <w:tcW w:w="1913" w:type="dxa"/>
          </w:tcPr>
          <w:p w14:paraId="395DFAED"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1914" w:type="dxa"/>
          </w:tcPr>
          <w:p w14:paraId="65702020"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1913" w:type="dxa"/>
          </w:tcPr>
          <w:p w14:paraId="198D5726"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w:t>
            </w:r>
          </w:p>
        </w:tc>
        <w:tc>
          <w:tcPr>
            <w:tcW w:w="1914" w:type="dxa"/>
          </w:tcPr>
          <w:p w14:paraId="5E551961"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p>
        </w:tc>
      </w:tr>
      <w:tr w:rsidR="00C44230" w:rsidRPr="00C61402" w14:paraId="2F767B3B" w14:textId="77777777" w:rsidTr="008217F9">
        <w:tc>
          <w:tcPr>
            <w:cnfStyle w:val="001000000000" w:firstRow="0" w:lastRow="0" w:firstColumn="1" w:lastColumn="0" w:oddVBand="0" w:evenVBand="0" w:oddHBand="0" w:evenHBand="0" w:firstRowFirstColumn="0" w:firstRowLastColumn="0" w:lastRowFirstColumn="0" w:lastRowLastColumn="0"/>
            <w:tcW w:w="2127" w:type="dxa"/>
          </w:tcPr>
          <w:p w14:paraId="13A37EC8" w14:textId="77777777" w:rsidR="00C44230" w:rsidRPr="00C61402" w:rsidRDefault="00C44230" w:rsidP="006C52C3">
            <w:pPr>
              <w:spacing w:before="0" w:after="0"/>
              <w:rPr>
                <w:lang w:val="en-GB"/>
              </w:rPr>
            </w:pPr>
            <w:r w:rsidRPr="00C61402">
              <w:rPr>
                <w:lang w:val="en-GB"/>
              </w:rPr>
              <w:t>Rebel</w:t>
            </w:r>
          </w:p>
        </w:tc>
        <w:tc>
          <w:tcPr>
            <w:tcW w:w="1913" w:type="dxa"/>
          </w:tcPr>
          <w:p w14:paraId="024370F1"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p>
        </w:tc>
        <w:tc>
          <w:tcPr>
            <w:tcW w:w="1914" w:type="dxa"/>
          </w:tcPr>
          <w:p w14:paraId="70506D18"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p>
        </w:tc>
        <w:tc>
          <w:tcPr>
            <w:tcW w:w="1913" w:type="dxa"/>
          </w:tcPr>
          <w:p w14:paraId="58761D9E"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p>
        </w:tc>
        <w:tc>
          <w:tcPr>
            <w:tcW w:w="1914" w:type="dxa"/>
          </w:tcPr>
          <w:p w14:paraId="465B1662" w14:textId="77777777" w:rsidR="00C44230" w:rsidRPr="00C61402" w:rsidRDefault="00C44230" w:rsidP="006C52C3">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p>
        </w:tc>
      </w:tr>
      <w:tr w:rsidR="00C44230" w:rsidRPr="00C61402" w14:paraId="27F0B91B" w14:textId="77777777" w:rsidTr="008217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F6240CD" w14:textId="77777777" w:rsidR="00C44230" w:rsidRPr="00C61402" w:rsidRDefault="00C44230" w:rsidP="006C52C3">
            <w:pPr>
              <w:spacing w:before="0" w:after="0"/>
              <w:rPr>
                <w:lang w:val="en-GB"/>
              </w:rPr>
            </w:pPr>
            <w:r w:rsidRPr="00C61402">
              <w:rPr>
                <w:lang w:val="en-GB"/>
              </w:rPr>
              <w:t>Zubr</w:t>
            </w:r>
          </w:p>
        </w:tc>
        <w:tc>
          <w:tcPr>
            <w:tcW w:w="1913" w:type="dxa"/>
          </w:tcPr>
          <w:p w14:paraId="275CE56C"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p>
        </w:tc>
        <w:tc>
          <w:tcPr>
            <w:tcW w:w="1914" w:type="dxa"/>
          </w:tcPr>
          <w:p w14:paraId="31DA17C2"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913" w:type="dxa"/>
          </w:tcPr>
          <w:p w14:paraId="16CE37CF"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p>
        </w:tc>
        <w:tc>
          <w:tcPr>
            <w:tcW w:w="1914" w:type="dxa"/>
          </w:tcPr>
          <w:p w14:paraId="003FBADF" w14:textId="77777777" w:rsidR="00C44230" w:rsidRPr="00C61402" w:rsidRDefault="00C44230" w:rsidP="006C52C3">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r>
    </w:tbl>
    <w:p w14:paraId="1F3D0B06" w14:textId="470C459E" w:rsidR="00341DC6" w:rsidRPr="00C61402" w:rsidRDefault="00C44230" w:rsidP="00341DC6">
      <w:pPr>
        <w:rPr>
          <w:lang w:val="en-GB"/>
        </w:rPr>
      </w:pPr>
      <w:r w:rsidRPr="00C61402">
        <w:rPr>
          <w:lang w:val="en-GB"/>
        </w:rPr>
        <w:t>The ranking table shows that the order of success of companies is different in terms of individual criteria. The dependence of the order of the object on the selected criterion requires the choice of the criterion that best corresponds to the evaluated aspect of the economic process. The choice of an inappropriate criterion can then significantly skew the evaluation.</w:t>
      </w:r>
    </w:p>
    <w:p w14:paraId="784ACFDF" w14:textId="677A419B" w:rsidR="00C44230" w:rsidRPr="00C61402" w:rsidRDefault="00C44230" w:rsidP="00C44230">
      <w:pPr>
        <w:pStyle w:val="Nadpis2"/>
      </w:pPr>
      <w:bookmarkStart w:id="283" w:name="_Toc63174587"/>
      <w:r w:rsidRPr="00C61402">
        <w:t>Multidimensional comparison</w:t>
      </w:r>
      <w:bookmarkEnd w:id="283"/>
    </w:p>
    <w:p w14:paraId="3CD7A9FF" w14:textId="5A856D29" w:rsidR="00C44230" w:rsidRPr="00C61402" w:rsidRDefault="00C44230" w:rsidP="00C44230">
      <w:pPr>
        <w:rPr>
          <w:lang w:val="en-GB"/>
        </w:rPr>
      </w:pPr>
      <w:r w:rsidRPr="00C61402">
        <w:rPr>
          <w:lang w:val="en-GB"/>
        </w:rPr>
        <w:t>Multidimensional comparison methods allow you to compare the efficiency of the company according to several aspects, and thus eliminate the disadvantage of one-dimensional comparison. Multidimensional comparison methods have to deal with the fact that some criteria are quantitative</w:t>
      </w:r>
      <w:r w:rsidR="008217F9" w:rsidRPr="00C61402">
        <w:rPr>
          <w:lang w:val="en-GB"/>
        </w:rPr>
        <w:t xml:space="preserve"> and</w:t>
      </w:r>
      <w:r w:rsidRPr="00C61402">
        <w:rPr>
          <w:lang w:val="en-GB"/>
        </w:rPr>
        <w:t xml:space="preserve"> other criteria are qualitative </w:t>
      </w:r>
      <w:r w:rsidR="008217F9" w:rsidRPr="00C61402">
        <w:rPr>
          <w:lang w:val="en-GB"/>
        </w:rPr>
        <w:t>indicators</w:t>
      </w:r>
      <w:r w:rsidRPr="00C61402">
        <w:rPr>
          <w:lang w:val="en-GB"/>
        </w:rPr>
        <w:t>. Many quantitative criteria (indicators) have a different unit of measure and are therefore not additive in this form. Achieving the additivity of individual criteria means converting them to the same unit of measure.</w:t>
      </w:r>
    </w:p>
    <w:p w14:paraId="13DB92F4" w14:textId="77777777" w:rsidR="00C44230" w:rsidRPr="00C61402" w:rsidRDefault="00C44230" w:rsidP="00C44230">
      <w:pPr>
        <w:rPr>
          <w:lang w:val="en-GB"/>
        </w:rPr>
      </w:pPr>
      <w:r w:rsidRPr="00C61402">
        <w:rPr>
          <w:lang w:val="en-GB"/>
        </w:rPr>
        <w:t>The basis for the evaluation of the set of enterprises is the compilation of the initial comparison matrix of enterprises. The rows of this matrix are formed by enterprises and the columns of the compared indicator. The following procedure must be followed when constructing this matrix:</w:t>
      </w:r>
    </w:p>
    <w:p w14:paraId="69A151A3" w14:textId="48E923C9" w:rsidR="00C44230" w:rsidRPr="00C61402" w:rsidRDefault="00C44230" w:rsidP="0001632C">
      <w:pPr>
        <w:pStyle w:val="Odstavecseseznamem"/>
        <w:numPr>
          <w:ilvl w:val="0"/>
          <w:numId w:val="72"/>
        </w:numPr>
        <w:rPr>
          <w:lang w:val="en-GB"/>
        </w:rPr>
      </w:pPr>
      <w:r w:rsidRPr="00C61402">
        <w:rPr>
          <w:lang w:val="en-GB"/>
        </w:rPr>
        <w:t>Selection of compared objects (enterprises) that meet the requirement of a certain homogeneity.</w:t>
      </w:r>
    </w:p>
    <w:p w14:paraId="6CC5C07D" w14:textId="06B03109" w:rsidR="00C44230" w:rsidRPr="00C61402" w:rsidRDefault="00C44230" w:rsidP="0001632C">
      <w:pPr>
        <w:pStyle w:val="Odstavecseseznamem"/>
        <w:numPr>
          <w:ilvl w:val="0"/>
          <w:numId w:val="72"/>
        </w:numPr>
        <w:rPr>
          <w:lang w:val="en-GB"/>
        </w:rPr>
      </w:pPr>
      <w:r w:rsidRPr="00C61402">
        <w:rPr>
          <w:lang w:val="en-GB"/>
        </w:rPr>
        <w:t>Selection of appropriate criteria (indicators) that characterize the company's activities.</w:t>
      </w:r>
    </w:p>
    <w:p w14:paraId="79767949" w14:textId="35150E6C" w:rsidR="00C44230" w:rsidRPr="00C61402" w:rsidRDefault="00C44230" w:rsidP="0001632C">
      <w:pPr>
        <w:pStyle w:val="Odstavecseseznamem"/>
        <w:numPr>
          <w:ilvl w:val="0"/>
          <w:numId w:val="72"/>
        </w:numPr>
        <w:rPr>
          <w:lang w:val="en-GB"/>
        </w:rPr>
      </w:pPr>
      <w:r w:rsidRPr="00C61402">
        <w:rPr>
          <w:lang w:val="en-GB"/>
        </w:rPr>
        <w:t>Determining the weights that express the significance of the criteria.</w:t>
      </w:r>
    </w:p>
    <w:p w14:paraId="5117EBB7" w14:textId="58692D35" w:rsidR="00C44230" w:rsidRPr="00C61402" w:rsidRDefault="00C44230" w:rsidP="0001632C">
      <w:pPr>
        <w:pStyle w:val="Odstavecseseznamem"/>
        <w:numPr>
          <w:ilvl w:val="0"/>
          <w:numId w:val="72"/>
        </w:numPr>
        <w:rPr>
          <w:lang w:val="en-GB"/>
        </w:rPr>
      </w:pPr>
      <w:r w:rsidRPr="00C61402">
        <w:rPr>
          <w:lang w:val="en-GB"/>
        </w:rPr>
        <w:t xml:space="preserve">Assess the influence of the </w:t>
      </w:r>
      <w:r w:rsidR="008217F9" w:rsidRPr="00C61402">
        <w:rPr>
          <w:lang w:val="en-GB"/>
        </w:rPr>
        <w:t>character</w:t>
      </w:r>
      <w:r w:rsidRPr="00C61402">
        <w:rPr>
          <w:lang w:val="en-GB"/>
        </w:rPr>
        <w:t xml:space="preserve"> of the indicator on the evaluation.</w:t>
      </w:r>
    </w:p>
    <w:p w14:paraId="1DBAB19C" w14:textId="038B9202" w:rsidR="00C44230" w:rsidRPr="00C61402" w:rsidRDefault="008217F9" w:rsidP="0001632C">
      <w:pPr>
        <w:pStyle w:val="Odstavecseseznamem"/>
        <w:numPr>
          <w:ilvl w:val="0"/>
          <w:numId w:val="72"/>
        </w:numPr>
        <w:rPr>
          <w:lang w:val="en-GB"/>
        </w:rPr>
      </w:pPr>
      <w:r w:rsidRPr="00C61402">
        <w:rPr>
          <w:lang w:val="en-GB"/>
        </w:rPr>
        <w:t>Calculate</w:t>
      </w:r>
      <w:r w:rsidR="00C44230" w:rsidRPr="00C61402">
        <w:rPr>
          <w:lang w:val="en-GB"/>
        </w:rPr>
        <w:t xml:space="preserve"> the resulting comparison matrix.</w:t>
      </w:r>
    </w:p>
    <w:p w14:paraId="1E3C7741" w14:textId="238789D1" w:rsidR="00C44230" w:rsidRPr="00C61402" w:rsidRDefault="00C44230" w:rsidP="00C44230">
      <w:pPr>
        <w:rPr>
          <w:lang w:val="en-GB"/>
        </w:rPr>
      </w:pPr>
      <w:r w:rsidRPr="00C61402">
        <w:rPr>
          <w:lang w:val="en-GB"/>
        </w:rPr>
        <w:t xml:space="preserve">When selecting objects for comparison, it is necessary to observe the requirement of their homogeneity. Requirements for the homogeneity of the set are usually placed in terms of industry (comparability of inputs and production structure), </w:t>
      </w:r>
      <w:r w:rsidRPr="00C61402">
        <w:rPr>
          <w:lang w:val="en-GB"/>
        </w:rPr>
        <w:lastRenderedPageBreak/>
        <w:t xml:space="preserve">territory (national, regional), size (eg by </w:t>
      </w:r>
      <w:r w:rsidR="008217F9" w:rsidRPr="00C61402">
        <w:rPr>
          <w:lang w:val="en-GB"/>
        </w:rPr>
        <w:t>total sales</w:t>
      </w:r>
      <w:r w:rsidRPr="00C61402">
        <w:rPr>
          <w:lang w:val="en-GB"/>
        </w:rPr>
        <w:t>, capital, number of employees) and time. In the practical implementation of the comparison, it is important to respect the requirement for homogeneity of the file in terms of time</w:t>
      </w:r>
      <w:r w:rsidR="008217F9" w:rsidRPr="00C61402">
        <w:rPr>
          <w:lang w:val="en-GB"/>
        </w:rPr>
        <w:t xml:space="preserve"> and </w:t>
      </w:r>
      <w:r w:rsidRPr="00C61402">
        <w:rPr>
          <w:lang w:val="en-GB"/>
        </w:rPr>
        <w:t>the aspect of sectoral comparability is also used.</w:t>
      </w:r>
    </w:p>
    <w:p w14:paraId="10B7BA54" w14:textId="185AADD5" w:rsidR="00C44230" w:rsidRPr="00C61402" w:rsidRDefault="00C44230" w:rsidP="00C44230">
      <w:pPr>
        <w:rPr>
          <w:lang w:val="en-GB"/>
        </w:rPr>
      </w:pPr>
      <w:r w:rsidRPr="00C61402">
        <w:rPr>
          <w:lang w:val="en-GB"/>
        </w:rPr>
        <w:t xml:space="preserve">There is no problem with the evaluation of </w:t>
      </w:r>
      <w:r w:rsidR="008217F9" w:rsidRPr="00C61402">
        <w:rPr>
          <w:lang w:val="en-GB"/>
        </w:rPr>
        <w:t>maximalization</w:t>
      </w:r>
      <w:r w:rsidRPr="00C61402">
        <w:rPr>
          <w:lang w:val="en-GB"/>
        </w:rPr>
        <w:t xml:space="preserve"> type indicators. The best (maximum) value of the indicators also means the maximum number of points. </w:t>
      </w:r>
      <w:r w:rsidR="008217F9" w:rsidRPr="00C61402">
        <w:rPr>
          <w:lang w:val="en-GB"/>
        </w:rPr>
        <w:t>Minimalization</w:t>
      </w:r>
      <w:r w:rsidRPr="00C61402">
        <w:rPr>
          <w:lang w:val="en-GB"/>
        </w:rPr>
        <w:t xml:space="preserve"> type indicators are adjusted so that their best (ie minimum) value is also expressed by the maximum number of points. Generally, one of two methods is used.</w:t>
      </w:r>
    </w:p>
    <w:p w14:paraId="03DCB86E" w14:textId="5E5B4072" w:rsidR="00341DC6" w:rsidRPr="00C61402" w:rsidRDefault="00C44230" w:rsidP="00C44230">
      <w:pPr>
        <w:rPr>
          <w:lang w:val="en-GB"/>
        </w:rPr>
      </w:pPr>
      <w:r w:rsidRPr="00C61402">
        <w:rPr>
          <w:lang w:val="en-GB"/>
        </w:rPr>
        <w:t xml:space="preserve">For some methods, the share principle is used, where a reciprocal ratio is used for </w:t>
      </w:r>
      <w:r w:rsidR="008217F9" w:rsidRPr="00C61402">
        <w:rPr>
          <w:lang w:val="en-GB"/>
        </w:rPr>
        <w:t xml:space="preserve">minimalization </w:t>
      </w:r>
      <w:r w:rsidRPr="00C61402">
        <w:rPr>
          <w:lang w:val="en-GB"/>
        </w:rPr>
        <w:t xml:space="preserve">type indicators in comparison with </w:t>
      </w:r>
      <w:r w:rsidR="008217F9" w:rsidRPr="00C61402">
        <w:rPr>
          <w:lang w:val="en-GB"/>
        </w:rPr>
        <w:t xml:space="preserve">maximalization </w:t>
      </w:r>
      <w:r w:rsidRPr="00C61402">
        <w:rPr>
          <w:lang w:val="en-GB"/>
        </w:rPr>
        <w:t>type indicators.</w:t>
      </w:r>
      <w:r w:rsidR="008217F9" w:rsidRPr="00C61402">
        <w:rPr>
          <w:lang w:val="en-GB"/>
        </w:rPr>
        <w:t xml:space="preserve"> </w:t>
      </w:r>
      <w:r w:rsidRPr="00C61402">
        <w:rPr>
          <w:lang w:val="en-GB"/>
        </w:rPr>
        <w:t xml:space="preserve">The second method of adjustment is based on the use of unit coefficients. The </w:t>
      </w:r>
      <w:r w:rsidR="008217F9" w:rsidRPr="00C61402">
        <w:rPr>
          <w:lang w:val="en-GB"/>
        </w:rPr>
        <w:t>transformed value</w:t>
      </w:r>
      <w:r w:rsidRPr="00C61402">
        <w:rPr>
          <w:lang w:val="en-GB"/>
        </w:rPr>
        <w:t xml:space="preserve"> of the </w:t>
      </w:r>
      <w:r w:rsidR="008217F9" w:rsidRPr="00C61402">
        <w:rPr>
          <w:lang w:val="en-GB"/>
        </w:rPr>
        <w:t>maximalization</w:t>
      </w:r>
      <w:r w:rsidRPr="00C61402">
        <w:rPr>
          <w:lang w:val="en-GB"/>
        </w:rPr>
        <w:t xml:space="preserve"> type indicator is multiplied by the coefficient 1, for </w:t>
      </w:r>
      <w:r w:rsidR="008217F9" w:rsidRPr="00C61402">
        <w:rPr>
          <w:lang w:val="en-GB"/>
        </w:rPr>
        <w:t>minimalization</w:t>
      </w:r>
      <w:r w:rsidRPr="00C61402">
        <w:rPr>
          <w:lang w:val="en-GB"/>
        </w:rPr>
        <w:t xml:space="preserve"> type indicators it is multiplied by the coefficient −1. After this adjustment, the best values of both groups of indicators have the highest score. The point evaluation of </w:t>
      </w:r>
      <w:r w:rsidR="008217F9" w:rsidRPr="00C61402">
        <w:rPr>
          <w:lang w:val="en-GB"/>
        </w:rPr>
        <w:t xml:space="preserve">minimalization </w:t>
      </w:r>
      <w:r w:rsidRPr="00C61402">
        <w:rPr>
          <w:lang w:val="en-GB"/>
        </w:rPr>
        <w:t>type indicators is therefore deducted, while the smallest deduction is for the company with the minimum value of the indicator.</w:t>
      </w:r>
    </w:p>
    <w:p w14:paraId="66A913FA" w14:textId="3C47C6F2" w:rsidR="00C44230"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32</w:t>
      </w:r>
      <w:r w:rsidRPr="00C61402">
        <w:fldChar w:fldCharType="end"/>
      </w:r>
      <w:r w:rsidRPr="00C61402">
        <w:t xml:space="preserve"> Initial comparison matrix</w:t>
      </w:r>
    </w:p>
    <w:tbl>
      <w:tblPr>
        <w:tblStyle w:val="CLARA"/>
        <w:tblW w:w="0" w:type="auto"/>
        <w:tblLook w:val="00A0" w:firstRow="1" w:lastRow="0" w:firstColumn="1" w:lastColumn="0" w:noHBand="0" w:noVBand="0"/>
      </w:tblPr>
      <w:tblGrid>
        <w:gridCol w:w="2611"/>
        <w:gridCol w:w="1277"/>
        <w:gridCol w:w="1278"/>
        <w:gridCol w:w="1278"/>
        <w:gridCol w:w="1278"/>
        <w:gridCol w:w="1278"/>
      </w:tblGrid>
      <w:tr w:rsidR="00C44230" w:rsidRPr="00C61402" w14:paraId="276829AA"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1" w:type="dxa"/>
            <w:vMerge w:val="restart"/>
          </w:tcPr>
          <w:p w14:paraId="7F7046B7" w14:textId="1541F41D" w:rsidR="00C44230" w:rsidRPr="00C61402" w:rsidRDefault="0001632C" w:rsidP="0001632C">
            <w:pPr>
              <w:keepNext/>
              <w:spacing w:before="0" w:after="0"/>
              <w:rPr>
                <w:lang w:val="en-GB"/>
              </w:rPr>
            </w:pPr>
            <w:r w:rsidRPr="00C61402">
              <w:rPr>
                <w:lang w:val="en-GB"/>
              </w:rPr>
              <w:t>Company</w:t>
            </w:r>
          </w:p>
        </w:tc>
        <w:tc>
          <w:tcPr>
            <w:tcW w:w="6389" w:type="dxa"/>
            <w:gridSpan w:val="5"/>
          </w:tcPr>
          <w:p w14:paraId="1155E613" w14:textId="2B006C4D" w:rsidR="00C44230" w:rsidRPr="00C61402" w:rsidRDefault="0001632C" w:rsidP="0001632C">
            <w:pPr>
              <w:keepNext/>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Indicator</w:t>
            </w:r>
          </w:p>
        </w:tc>
      </w:tr>
      <w:tr w:rsidR="00C44230" w:rsidRPr="00C61402" w14:paraId="3F9C12AD" w14:textId="77777777" w:rsidTr="0001632C">
        <w:tc>
          <w:tcPr>
            <w:cnfStyle w:val="001000000000" w:firstRow="0" w:lastRow="0" w:firstColumn="1" w:lastColumn="0" w:oddVBand="0" w:evenVBand="0" w:oddHBand="0" w:evenHBand="0" w:firstRowFirstColumn="0" w:firstRowLastColumn="0" w:lastRowFirstColumn="0" w:lastRowLastColumn="0"/>
            <w:tcW w:w="2611" w:type="dxa"/>
            <w:vMerge/>
          </w:tcPr>
          <w:p w14:paraId="62133287" w14:textId="77777777" w:rsidR="00C44230" w:rsidRPr="00C61402" w:rsidRDefault="00C44230" w:rsidP="0001632C">
            <w:pPr>
              <w:keepNext/>
              <w:spacing w:before="0" w:after="0"/>
              <w:rPr>
                <w:lang w:val="en-GB"/>
              </w:rPr>
            </w:pPr>
          </w:p>
        </w:tc>
        <w:tc>
          <w:tcPr>
            <w:tcW w:w="1277" w:type="dxa"/>
          </w:tcPr>
          <w:p w14:paraId="158641BB" w14:textId="77777777" w:rsidR="00C44230" w:rsidRPr="00C61402" w:rsidRDefault="00C44230" w:rsidP="0001632C">
            <w:pPr>
              <w:keepNext/>
              <w:spacing w:before="0" w:after="0"/>
              <w:jc w:val="center"/>
              <w:cnfStyle w:val="000000000000" w:firstRow="0" w:lastRow="0" w:firstColumn="0" w:lastColumn="0" w:oddVBand="0" w:evenVBand="0" w:oddHBand="0" w:evenHBand="0" w:firstRowFirstColumn="0" w:firstRowLastColumn="0" w:lastRowFirstColumn="0" w:lastRowLastColumn="0"/>
              <w:rPr>
                <w:vertAlign w:val="subscript"/>
                <w:lang w:val="en-GB"/>
              </w:rPr>
            </w:pPr>
            <w:r w:rsidRPr="00C61402">
              <w:rPr>
                <w:i/>
                <w:lang w:val="en-GB"/>
              </w:rPr>
              <w:t>x</w:t>
            </w:r>
            <w:r w:rsidRPr="00C61402">
              <w:rPr>
                <w:vertAlign w:val="subscript"/>
                <w:lang w:val="en-GB"/>
              </w:rPr>
              <w:t>1</w:t>
            </w:r>
          </w:p>
        </w:tc>
        <w:tc>
          <w:tcPr>
            <w:tcW w:w="1278" w:type="dxa"/>
          </w:tcPr>
          <w:p w14:paraId="5A9470DC" w14:textId="77777777" w:rsidR="00C44230" w:rsidRPr="00C61402" w:rsidRDefault="00C44230" w:rsidP="0001632C">
            <w:pPr>
              <w:keepNext/>
              <w:spacing w:before="0" w:after="0"/>
              <w:jc w:val="center"/>
              <w:cnfStyle w:val="000000000000" w:firstRow="0" w:lastRow="0" w:firstColumn="0" w:lastColumn="0" w:oddVBand="0" w:evenVBand="0" w:oddHBand="0" w:evenHBand="0" w:firstRowFirstColumn="0" w:firstRowLastColumn="0" w:lastRowFirstColumn="0" w:lastRowLastColumn="0"/>
              <w:rPr>
                <w:vertAlign w:val="subscript"/>
                <w:lang w:val="en-GB"/>
              </w:rPr>
            </w:pPr>
            <w:r w:rsidRPr="00C61402">
              <w:rPr>
                <w:i/>
                <w:lang w:val="en-GB"/>
              </w:rPr>
              <w:t>x</w:t>
            </w:r>
            <w:r w:rsidRPr="00C61402">
              <w:rPr>
                <w:vertAlign w:val="subscript"/>
                <w:lang w:val="en-GB"/>
              </w:rPr>
              <w:t>2</w:t>
            </w:r>
          </w:p>
        </w:tc>
        <w:tc>
          <w:tcPr>
            <w:tcW w:w="1278" w:type="dxa"/>
          </w:tcPr>
          <w:p w14:paraId="0BBA7E2B" w14:textId="77777777" w:rsidR="00C44230" w:rsidRPr="00C61402" w:rsidRDefault="00C44230" w:rsidP="0001632C">
            <w:pPr>
              <w:keepNext/>
              <w:spacing w:before="0" w:after="0"/>
              <w:jc w:val="center"/>
              <w:cnfStyle w:val="000000000000" w:firstRow="0" w:lastRow="0" w:firstColumn="0" w:lastColumn="0" w:oddVBand="0" w:evenVBand="0" w:oddHBand="0" w:evenHBand="0" w:firstRowFirstColumn="0" w:firstRowLastColumn="0" w:lastRowFirstColumn="0" w:lastRowLastColumn="0"/>
              <w:rPr>
                <w:vertAlign w:val="subscript"/>
                <w:lang w:val="en-GB"/>
              </w:rPr>
            </w:pPr>
            <w:r w:rsidRPr="00C61402">
              <w:rPr>
                <w:i/>
                <w:lang w:val="en-GB"/>
              </w:rPr>
              <w:t>x</w:t>
            </w:r>
            <w:r w:rsidRPr="00C61402">
              <w:rPr>
                <w:vertAlign w:val="subscript"/>
                <w:lang w:val="en-GB"/>
              </w:rPr>
              <w:t>3</w:t>
            </w:r>
          </w:p>
        </w:tc>
        <w:tc>
          <w:tcPr>
            <w:tcW w:w="1278" w:type="dxa"/>
          </w:tcPr>
          <w:p w14:paraId="0C86EDB9" w14:textId="77777777" w:rsidR="00C44230" w:rsidRPr="00C61402" w:rsidRDefault="00C44230" w:rsidP="0001632C">
            <w:pPr>
              <w:keepNext/>
              <w:spacing w:before="0" w:after="0"/>
              <w:jc w:val="center"/>
              <w:cnfStyle w:val="000000000000" w:firstRow="0" w:lastRow="0" w:firstColumn="0" w:lastColumn="0" w:oddVBand="0" w:evenVBand="0" w:oddHBand="0" w:evenHBand="0" w:firstRowFirstColumn="0" w:firstRowLastColumn="0" w:lastRowFirstColumn="0" w:lastRowLastColumn="0"/>
              <w:rPr>
                <w:vertAlign w:val="subscript"/>
                <w:lang w:val="en-GB"/>
              </w:rPr>
            </w:pPr>
            <w:r w:rsidRPr="00C61402">
              <w:rPr>
                <w:lang w:val="en-GB"/>
              </w:rPr>
              <w:t>…</w:t>
            </w:r>
          </w:p>
        </w:tc>
        <w:tc>
          <w:tcPr>
            <w:tcW w:w="1278" w:type="dxa"/>
          </w:tcPr>
          <w:p w14:paraId="2F5A8B3B" w14:textId="77777777" w:rsidR="00C44230" w:rsidRPr="00C61402" w:rsidRDefault="00C44230" w:rsidP="0001632C">
            <w:pPr>
              <w:keepNext/>
              <w:spacing w:before="0" w:after="0"/>
              <w:jc w:val="center"/>
              <w:cnfStyle w:val="000000000000" w:firstRow="0" w:lastRow="0" w:firstColumn="0" w:lastColumn="0" w:oddVBand="0" w:evenVBand="0" w:oddHBand="0" w:evenHBand="0" w:firstRowFirstColumn="0" w:firstRowLastColumn="0" w:lastRowFirstColumn="0" w:lastRowLastColumn="0"/>
              <w:rPr>
                <w:i/>
                <w:vertAlign w:val="subscript"/>
                <w:lang w:val="en-GB"/>
              </w:rPr>
            </w:pPr>
            <w:r w:rsidRPr="00C61402">
              <w:rPr>
                <w:i/>
                <w:lang w:val="en-GB"/>
              </w:rPr>
              <w:t>x</w:t>
            </w:r>
            <w:r w:rsidRPr="00C61402">
              <w:rPr>
                <w:i/>
                <w:vertAlign w:val="subscript"/>
                <w:lang w:val="en-GB"/>
              </w:rPr>
              <w:t>m</w:t>
            </w:r>
          </w:p>
        </w:tc>
      </w:tr>
      <w:tr w:rsidR="00C44230" w:rsidRPr="00C61402" w14:paraId="4C75EC86"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1" w:type="dxa"/>
          </w:tcPr>
          <w:p w14:paraId="6185522F" w14:textId="77777777" w:rsidR="00C44230" w:rsidRPr="00C61402" w:rsidRDefault="00C44230" w:rsidP="0001632C">
            <w:pPr>
              <w:spacing w:before="0" w:after="0"/>
              <w:rPr>
                <w:lang w:val="en-GB"/>
              </w:rPr>
            </w:pPr>
            <w:r w:rsidRPr="00C61402">
              <w:rPr>
                <w:lang w:val="en-GB"/>
              </w:rPr>
              <w:t>1</w:t>
            </w:r>
          </w:p>
        </w:tc>
        <w:tc>
          <w:tcPr>
            <w:tcW w:w="1277" w:type="dxa"/>
          </w:tcPr>
          <w:p w14:paraId="52AEBF06"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x</w:t>
            </w:r>
            <w:r w:rsidRPr="00C61402">
              <w:rPr>
                <w:vertAlign w:val="subscript"/>
                <w:lang w:val="en-GB"/>
              </w:rPr>
              <w:t>11</w:t>
            </w:r>
          </w:p>
        </w:tc>
        <w:tc>
          <w:tcPr>
            <w:tcW w:w="1278" w:type="dxa"/>
          </w:tcPr>
          <w:p w14:paraId="14E31CE1"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x</w:t>
            </w:r>
            <w:r w:rsidRPr="00C61402">
              <w:rPr>
                <w:vertAlign w:val="subscript"/>
                <w:lang w:val="en-GB"/>
              </w:rPr>
              <w:t>12</w:t>
            </w:r>
          </w:p>
        </w:tc>
        <w:tc>
          <w:tcPr>
            <w:tcW w:w="1278" w:type="dxa"/>
          </w:tcPr>
          <w:p w14:paraId="67D79317"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x</w:t>
            </w:r>
            <w:r w:rsidRPr="00C61402">
              <w:rPr>
                <w:vertAlign w:val="subscript"/>
                <w:lang w:val="en-GB"/>
              </w:rPr>
              <w:t>13</w:t>
            </w:r>
          </w:p>
        </w:tc>
        <w:tc>
          <w:tcPr>
            <w:tcW w:w="1278" w:type="dxa"/>
          </w:tcPr>
          <w:p w14:paraId="5432D1C4"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w:t>
            </w:r>
          </w:p>
        </w:tc>
        <w:tc>
          <w:tcPr>
            <w:tcW w:w="1278" w:type="dxa"/>
          </w:tcPr>
          <w:p w14:paraId="3CA62212"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x</w:t>
            </w:r>
            <w:r w:rsidRPr="00C61402">
              <w:rPr>
                <w:vertAlign w:val="subscript"/>
                <w:lang w:val="en-GB"/>
              </w:rPr>
              <w:t>1</w:t>
            </w:r>
            <w:r w:rsidRPr="00C61402">
              <w:rPr>
                <w:i/>
                <w:vertAlign w:val="subscript"/>
                <w:lang w:val="en-GB"/>
              </w:rPr>
              <w:t>m</w:t>
            </w:r>
          </w:p>
        </w:tc>
      </w:tr>
      <w:tr w:rsidR="00C44230" w:rsidRPr="00C61402" w14:paraId="347FCFF3" w14:textId="77777777" w:rsidTr="0001632C">
        <w:tc>
          <w:tcPr>
            <w:cnfStyle w:val="001000000000" w:firstRow="0" w:lastRow="0" w:firstColumn="1" w:lastColumn="0" w:oddVBand="0" w:evenVBand="0" w:oddHBand="0" w:evenHBand="0" w:firstRowFirstColumn="0" w:firstRowLastColumn="0" w:lastRowFirstColumn="0" w:lastRowLastColumn="0"/>
            <w:tcW w:w="2611" w:type="dxa"/>
          </w:tcPr>
          <w:p w14:paraId="62FF9E4E" w14:textId="77777777" w:rsidR="00C44230" w:rsidRPr="00C61402" w:rsidRDefault="00C44230" w:rsidP="0001632C">
            <w:pPr>
              <w:spacing w:before="0" w:after="0"/>
              <w:rPr>
                <w:lang w:val="en-GB"/>
              </w:rPr>
            </w:pPr>
            <w:r w:rsidRPr="00C61402">
              <w:rPr>
                <w:lang w:val="en-GB"/>
              </w:rPr>
              <w:t>2</w:t>
            </w:r>
          </w:p>
        </w:tc>
        <w:tc>
          <w:tcPr>
            <w:tcW w:w="1277" w:type="dxa"/>
          </w:tcPr>
          <w:p w14:paraId="0368F713"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vertAlign w:val="subscript"/>
                <w:lang w:val="en-GB"/>
              </w:rPr>
              <w:t>21</w:t>
            </w:r>
          </w:p>
        </w:tc>
        <w:tc>
          <w:tcPr>
            <w:tcW w:w="1278" w:type="dxa"/>
          </w:tcPr>
          <w:p w14:paraId="6CDB341E"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vertAlign w:val="subscript"/>
                <w:lang w:val="en-GB"/>
              </w:rPr>
              <w:t>22</w:t>
            </w:r>
          </w:p>
        </w:tc>
        <w:tc>
          <w:tcPr>
            <w:tcW w:w="1278" w:type="dxa"/>
          </w:tcPr>
          <w:p w14:paraId="306B6726"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vertAlign w:val="subscript"/>
                <w:lang w:val="en-GB"/>
              </w:rPr>
              <w:t>23</w:t>
            </w:r>
          </w:p>
        </w:tc>
        <w:tc>
          <w:tcPr>
            <w:tcW w:w="1278" w:type="dxa"/>
          </w:tcPr>
          <w:p w14:paraId="2360E736"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w:t>
            </w:r>
          </w:p>
        </w:tc>
        <w:tc>
          <w:tcPr>
            <w:tcW w:w="1278" w:type="dxa"/>
          </w:tcPr>
          <w:p w14:paraId="5792C441"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vertAlign w:val="subscript"/>
                <w:lang w:val="en-GB"/>
              </w:rPr>
              <w:t>2</w:t>
            </w:r>
            <w:r w:rsidRPr="00C61402">
              <w:rPr>
                <w:i/>
                <w:vertAlign w:val="subscript"/>
                <w:lang w:val="en-GB"/>
              </w:rPr>
              <w:t>m</w:t>
            </w:r>
          </w:p>
        </w:tc>
      </w:tr>
      <w:tr w:rsidR="00C44230" w:rsidRPr="00C61402" w14:paraId="7DE1314E"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1" w:type="dxa"/>
          </w:tcPr>
          <w:p w14:paraId="26596B0E" w14:textId="77777777" w:rsidR="00C44230" w:rsidRPr="00C61402" w:rsidRDefault="00C44230" w:rsidP="0001632C">
            <w:pPr>
              <w:spacing w:before="0" w:after="0"/>
              <w:rPr>
                <w:lang w:val="en-GB"/>
              </w:rPr>
            </w:pPr>
            <w:r w:rsidRPr="00C61402">
              <w:rPr>
                <w:rFonts w:ascii="Times New Roman" w:hAnsi="Times New Roman"/>
                <w:lang w:val="en-GB"/>
              </w:rPr>
              <w:t>⁞</w:t>
            </w:r>
          </w:p>
        </w:tc>
        <w:tc>
          <w:tcPr>
            <w:tcW w:w="1277" w:type="dxa"/>
          </w:tcPr>
          <w:p w14:paraId="4F6CC064"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ascii="Times New Roman" w:hAnsi="Times New Roman"/>
                <w:lang w:val="en-GB"/>
              </w:rPr>
              <w:t>⁞</w:t>
            </w:r>
          </w:p>
        </w:tc>
        <w:tc>
          <w:tcPr>
            <w:tcW w:w="1278" w:type="dxa"/>
          </w:tcPr>
          <w:p w14:paraId="1A1DA109"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ascii="Times New Roman" w:hAnsi="Times New Roman"/>
                <w:lang w:val="en-GB"/>
              </w:rPr>
              <w:t>⁞</w:t>
            </w:r>
          </w:p>
        </w:tc>
        <w:tc>
          <w:tcPr>
            <w:tcW w:w="1278" w:type="dxa"/>
          </w:tcPr>
          <w:p w14:paraId="7DB78E8A"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ascii="Times New Roman" w:hAnsi="Times New Roman"/>
                <w:lang w:val="en-GB"/>
              </w:rPr>
              <w:t>⁞</w:t>
            </w:r>
          </w:p>
        </w:tc>
        <w:tc>
          <w:tcPr>
            <w:tcW w:w="1278" w:type="dxa"/>
          </w:tcPr>
          <w:p w14:paraId="05E42DC9"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278" w:type="dxa"/>
          </w:tcPr>
          <w:p w14:paraId="1DBD2FD8"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ascii="Times New Roman" w:hAnsi="Times New Roman"/>
                <w:lang w:val="en-GB"/>
              </w:rPr>
              <w:t>⁞</w:t>
            </w:r>
          </w:p>
        </w:tc>
      </w:tr>
      <w:tr w:rsidR="00C44230" w:rsidRPr="00C61402" w14:paraId="0C4F9A8E" w14:textId="77777777" w:rsidTr="0001632C">
        <w:tc>
          <w:tcPr>
            <w:cnfStyle w:val="001000000000" w:firstRow="0" w:lastRow="0" w:firstColumn="1" w:lastColumn="0" w:oddVBand="0" w:evenVBand="0" w:oddHBand="0" w:evenHBand="0" w:firstRowFirstColumn="0" w:firstRowLastColumn="0" w:lastRowFirstColumn="0" w:lastRowLastColumn="0"/>
            <w:tcW w:w="2611" w:type="dxa"/>
          </w:tcPr>
          <w:p w14:paraId="432D743F" w14:textId="77777777" w:rsidR="00C44230" w:rsidRPr="00C61402" w:rsidRDefault="00C44230" w:rsidP="0001632C">
            <w:pPr>
              <w:spacing w:before="0" w:after="0"/>
              <w:jc w:val="left"/>
              <w:rPr>
                <w:i/>
                <w:lang w:val="en-GB"/>
              </w:rPr>
            </w:pPr>
            <w:r w:rsidRPr="00C61402">
              <w:rPr>
                <w:i/>
                <w:lang w:val="en-GB"/>
              </w:rPr>
              <w:t>n</w:t>
            </w:r>
          </w:p>
        </w:tc>
        <w:tc>
          <w:tcPr>
            <w:tcW w:w="1277" w:type="dxa"/>
          </w:tcPr>
          <w:p w14:paraId="41D178EB"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i/>
                <w:vertAlign w:val="subscript"/>
                <w:lang w:val="en-GB"/>
              </w:rPr>
              <w:t>n</w:t>
            </w:r>
            <w:r w:rsidRPr="00C61402">
              <w:rPr>
                <w:vertAlign w:val="subscript"/>
                <w:lang w:val="en-GB"/>
              </w:rPr>
              <w:t>1</w:t>
            </w:r>
          </w:p>
        </w:tc>
        <w:tc>
          <w:tcPr>
            <w:tcW w:w="1278" w:type="dxa"/>
          </w:tcPr>
          <w:p w14:paraId="1C1895A8"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i/>
                <w:vertAlign w:val="subscript"/>
                <w:lang w:val="en-GB"/>
              </w:rPr>
              <w:t>n</w:t>
            </w:r>
            <w:r w:rsidRPr="00C61402">
              <w:rPr>
                <w:vertAlign w:val="subscript"/>
                <w:lang w:val="en-GB"/>
              </w:rPr>
              <w:t>2</w:t>
            </w:r>
          </w:p>
        </w:tc>
        <w:tc>
          <w:tcPr>
            <w:tcW w:w="1278" w:type="dxa"/>
          </w:tcPr>
          <w:p w14:paraId="7632100A"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i/>
                <w:vertAlign w:val="subscript"/>
                <w:lang w:val="en-GB"/>
              </w:rPr>
              <w:t>n</w:t>
            </w:r>
            <w:r w:rsidRPr="00C61402">
              <w:rPr>
                <w:vertAlign w:val="subscript"/>
                <w:lang w:val="en-GB"/>
              </w:rPr>
              <w:t>3</w:t>
            </w:r>
          </w:p>
        </w:tc>
        <w:tc>
          <w:tcPr>
            <w:tcW w:w="1278" w:type="dxa"/>
          </w:tcPr>
          <w:p w14:paraId="799E50CE"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w:t>
            </w:r>
          </w:p>
        </w:tc>
        <w:tc>
          <w:tcPr>
            <w:tcW w:w="1278" w:type="dxa"/>
          </w:tcPr>
          <w:p w14:paraId="498EF4BC"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i/>
                <w:lang w:val="en-GB"/>
              </w:rPr>
            </w:pPr>
            <w:r w:rsidRPr="00C61402">
              <w:rPr>
                <w:i/>
                <w:lang w:val="en-GB"/>
              </w:rPr>
              <w:t>x</w:t>
            </w:r>
            <w:r w:rsidRPr="00C61402">
              <w:rPr>
                <w:i/>
                <w:vertAlign w:val="subscript"/>
                <w:lang w:val="en-GB"/>
              </w:rPr>
              <w:t>nm</w:t>
            </w:r>
          </w:p>
        </w:tc>
      </w:tr>
      <w:tr w:rsidR="00C44230" w:rsidRPr="00C61402" w14:paraId="23781B6F"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1" w:type="dxa"/>
          </w:tcPr>
          <w:p w14:paraId="64E8ED49" w14:textId="5D6C6D99" w:rsidR="00C44230" w:rsidRPr="00C61402" w:rsidRDefault="00C44230" w:rsidP="0001632C">
            <w:pPr>
              <w:spacing w:before="0" w:after="0"/>
              <w:jc w:val="left"/>
              <w:rPr>
                <w:lang w:val="en-GB"/>
              </w:rPr>
            </w:pPr>
            <w:r w:rsidRPr="00C61402">
              <w:rPr>
                <w:lang w:val="en-GB"/>
              </w:rPr>
              <w:t>Chara</w:t>
            </w:r>
            <w:r w:rsidR="0001632C" w:rsidRPr="00C61402">
              <w:rPr>
                <w:lang w:val="en-GB"/>
              </w:rPr>
              <w:t>c</w:t>
            </w:r>
            <w:r w:rsidRPr="00C61402">
              <w:rPr>
                <w:lang w:val="en-GB"/>
              </w:rPr>
              <w:t xml:space="preserve">ter </w:t>
            </w:r>
            <w:r w:rsidR="0001632C" w:rsidRPr="00C61402">
              <w:rPr>
                <w:lang w:val="en-GB"/>
              </w:rPr>
              <w:t>of indicator</w:t>
            </w:r>
          </w:p>
        </w:tc>
        <w:tc>
          <w:tcPr>
            <w:tcW w:w="1277" w:type="dxa"/>
          </w:tcPr>
          <w:p w14:paraId="56E3F018"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k</w:t>
            </w:r>
            <w:r w:rsidRPr="00C61402">
              <w:rPr>
                <w:vertAlign w:val="subscript"/>
                <w:lang w:val="en-GB"/>
              </w:rPr>
              <w:t>.1</w:t>
            </w:r>
          </w:p>
        </w:tc>
        <w:tc>
          <w:tcPr>
            <w:tcW w:w="1278" w:type="dxa"/>
          </w:tcPr>
          <w:p w14:paraId="017EBC1D"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k</w:t>
            </w:r>
            <w:r w:rsidRPr="00C61402">
              <w:rPr>
                <w:vertAlign w:val="subscript"/>
                <w:lang w:val="en-GB"/>
              </w:rPr>
              <w:t>.2</w:t>
            </w:r>
          </w:p>
        </w:tc>
        <w:tc>
          <w:tcPr>
            <w:tcW w:w="1278" w:type="dxa"/>
          </w:tcPr>
          <w:p w14:paraId="76034D85"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k</w:t>
            </w:r>
            <w:r w:rsidRPr="00C61402">
              <w:rPr>
                <w:vertAlign w:val="subscript"/>
                <w:lang w:val="en-GB"/>
              </w:rPr>
              <w:t>.3</w:t>
            </w:r>
          </w:p>
        </w:tc>
        <w:tc>
          <w:tcPr>
            <w:tcW w:w="1278" w:type="dxa"/>
          </w:tcPr>
          <w:p w14:paraId="77C1CEDE"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w:t>
            </w:r>
          </w:p>
        </w:tc>
        <w:tc>
          <w:tcPr>
            <w:tcW w:w="1278" w:type="dxa"/>
          </w:tcPr>
          <w:p w14:paraId="612A0113"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k</w:t>
            </w:r>
            <w:r w:rsidRPr="00C61402">
              <w:rPr>
                <w:vertAlign w:val="subscript"/>
                <w:lang w:val="en-GB"/>
              </w:rPr>
              <w:t>.</w:t>
            </w:r>
            <w:r w:rsidRPr="00C61402">
              <w:rPr>
                <w:i/>
                <w:vertAlign w:val="subscript"/>
                <w:lang w:val="en-GB"/>
              </w:rPr>
              <w:t>m</w:t>
            </w:r>
          </w:p>
        </w:tc>
      </w:tr>
      <w:tr w:rsidR="00C44230" w:rsidRPr="00C61402" w14:paraId="5A327A12" w14:textId="77777777" w:rsidTr="0001632C">
        <w:tc>
          <w:tcPr>
            <w:cnfStyle w:val="001000000000" w:firstRow="0" w:lastRow="0" w:firstColumn="1" w:lastColumn="0" w:oddVBand="0" w:evenVBand="0" w:oddHBand="0" w:evenHBand="0" w:firstRowFirstColumn="0" w:firstRowLastColumn="0" w:lastRowFirstColumn="0" w:lastRowLastColumn="0"/>
            <w:tcW w:w="2611" w:type="dxa"/>
          </w:tcPr>
          <w:p w14:paraId="51C12985" w14:textId="40F875A6" w:rsidR="00C44230" w:rsidRPr="00C61402" w:rsidRDefault="0001632C" w:rsidP="0001632C">
            <w:pPr>
              <w:spacing w:before="0" w:after="0"/>
              <w:jc w:val="left"/>
              <w:rPr>
                <w:lang w:val="en-GB"/>
              </w:rPr>
            </w:pPr>
            <w:r w:rsidRPr="00C61402">
              <w:rPr>
                <w:lang w:val="en-GB"/>
              </w:rPr>
              <w:t>Weight of indicator</w:t>
            </w:r>
          </w:p>
        </w:tc>
        <w:tc>
          <w:tcPr>
            <w:tcW w:w="1277" w:type="dxa"/>
          </w:tcPr>
          <w:p w14:paraId="7A62B5FE"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f</w:t>
            </w:r>
            <w:r w:rsidRPr="00C61402">
              <w:rPr>
                <w:vertAlign w:val="subscript"/>
                <w:lang w:val="en-GB"/>
              </w:rPr>
              <w:t>.1</w:t>
            </w:r>
          </w:p>
        </w:tc>
        <w:tc>
          <w:tcPr>
            <w:tcW w:w="1278" w:type="dxa"/>
          </w:tcPr>
          <w:p w14:paraId="37ECD9F2"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f</w:t>
            </w:r>
            <w:r w:rsidRPr="00C61402">
              <w:rPr>
                <w:vertAlign w:val="subscript"/>
                <w:lang w:val="en-GB"/>
              </w:rPr>
              <w:t>.2</w:t>
            </w:r>
          </w:p>
        </w:tc>
        <w:tc>
          <w:tcPr>
            <w:tcW w:w="1278" w:type="dxa"/>
          </w:tcPr>
          <w:p w14:paraId="1471D862"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f</w:t>
            </w:r>
            <w:r w:rsidRPr="00C61402">
              <w:rPr>
                <w:vertAlign w:val="subscript"/>
                <w:lang w:val="en-GB"/>
              </w:rPr>
              <w:t>.3</w:t>
            </w:r>
          </w:p>
        </w:tc>
        <w:tc>
          <w:tcPr>
            <w:tcW w:w="1278" w:type="dxa"/>
          </w:tcPr>
          <w:p w14:paraId="6E86D54E"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w:t>
            </w:r>
          </w:p>
        </w:tc>
        <w:tc>
          <w:tcPr>
            <w:tcW w:w="1278" w:type="dxa"/>
          </w:tcPr>
          <w:p w14:paraId="45B209E5"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f</w:t>
            </w:r>
            <w:r w:rsidRPr="00C61402">
              <w:rPr>
                <w:vertAlign w:val="subscript"/>
                <w:lang w:val="en-GB"/>
              </w:rPr>
              <w:t>.</w:t>
            </w:r>
            <w:r w:rsidRPr="00C61402">
              <w:rPr>
                <w:i/>
                <w:vertAlign w:val="subscript"/>
                <w:lang w:val="en-GB"/>
              </w:rPr>
              <w:t>m</w:t>
            </w:r>
          </w:p>
        </w:tc>
      </w:tr>
      <w:tr w:rsidR="00C44230" w:rsidRPr="00C61402" w14:paraId="5520C3A6"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1" w:type="dxa"/>
          </w:tcPr>
          <w:p w14:paraId="5D81E33F" w14:textId="55094A79" w:rsidR="00C44230" w:rsidRPr="00C61402" w:rsidRDefault="0001632C" w:rsidP="0001632C">
            <w:pPr>
              <w:spacing w:before="0" w:after="0"/>
              <w:jc w:val="left"/>
              <w:rPr>
                <w:lang w:val="en-GB"/>
              </w:rPr>
            </w:pPr>
            <w:r w:rsidRPr="00C61402">
              <w:rPr>
                <w:lang w:val="en-GB"/>
              </w:rPr>
              <w:t>Minimum</w:t>
            </w:r>
          </w:p>
        </w:tc>
        <w:tc>
          <w:tcPr>
            <w:tcW w:w="1277" w:type="dxa"/>
          </w:tcPr>
          <w:p w14:paraId="5AF7D881"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min</w:t>
            </w:r>
            <w:r w:rsidRPr="00C61402">
              <w:rPr>
                <w:i/>
                <w:lang w:val="en-GB"/>
              </w:rPr>
              <w:t xml:space="preserve"> x</w:t>
            </w:r>
            <w:r w:rsidRPr="00C61402">
              <w:rPr>
                <w:vertAlign w:val="subscript"/>
                <w:lang w:val="en-GB"/>
              </w:rPr>
              <w:t>.1</w:t>
            </w:r>
          </w:p>
        </w:tc>
        <w:tc>
          <w:tcPr>
            <w:tcW w:w="1278" w:type="dxa"/>
          </w:tcPr>
          <w:p w14:paraId="7139A6ED"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min</w:t>
            </w:r>
            <w:r w:rsidRPr="00C61402">
              <w:rPr>
                <w:i/>
                <w:lang w:val="en-GB"/>
              </w:rPr>
              <w:t xml:space="preserve"> x</w:t>
            </w:r>
            <w:r w:rsidRPr="00C61402">
              <w:rPr>
                <w:vertAlign w:val="subscript"/>
                <w:lang w:val="en-GB"/>
              </w:rPr>
              <w:t>.2</w:t>
            </w:r>
          </w:p>
        </w:tc>
        <w:tc>
          <w:tcPr>
            <w:tcW w:w="1278" w:type="dxa"/>
          </w:tcPr>
          <w:p w14:paraId="4BC5B8AD"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min</w:t>
            </w:r>
            <w:r w:rsidRPr="00C61402">
              <w:rPr>
                <w:i/>
                <w:lang w:val="en-GB"/>
              </w:rPr>
              <w:t xml:space="preserve"> x</w:t>
            </w:r>
            <w:r w:rsidRPr="00C61402">
              <w:rPr>
                <w:vertAlign w:val="subscript"/>
                <w:lang w:val="en-GB"/>
              </w:rPr>
              <w:t>.3</w:t>
            </w:r>
          </w:p>
        </w:tc>
        <w:tc>
          <w:tcPr>
            <w:tcW w:w="1278" w:type="dxa"/>
          </w:tcPr>
          <w:p w14:paraId="7B4A91F2"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w:t>
            </w:r>
          </w:p>
        </w:tc>
        <w:tc>
          <w:tcPr>
            <w:tcW w:w="1278" w:type="dxa"/>
          </w:tcPr>
          <w:p w14:paraId="76CDED97"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min</w:t>
            </w:r>
            <w:r w:rsidRPr="00C61402">
              <w:rPr>
                <w:i/>
                <w:lang w:val="en-GB"/>
              </w:rPr>
              <w:t xml:space="preserve"> x</w:t>
            </w:r>
            <w:r w:rsidRPr="00C61402">
              <w:rPr>
                <w:vertAlign w:val="subscript"/>
                <w:lang w:val="en-GB"/>
              </w:rPr>
              <w:t>.</w:t>
            </w:r>
            <w:r w:rsidRPr="00C61402">
              <w:rPr>
                <w:i/>
                <w:vertAlign w:val="subscript"/>
                <w:lang w:val="en-GB"/>
              </w:rPr>
              <w:t>m</w:t>
            </w:r>
          </w:p>
        </w:tc>
      </w:tr>
      <w:tr w:rsidR="00C44230" w:rsidRPr="00C61402" w14:paraId="607547F2" w14:textId="77777777" w:rsidTr="0001632C">
        <w:tc>
          <w:tcPr>
            <w:cnfStyle w:val="001000000000" w:firstRow="0" w:lastRow="0" w:firstColumn="1" w:lastColumn="0" w:oddVBand="0" w:evenVBand="0" w:oddHBand="0" w:evenHBand="0" w:firstRowFirstColumn="0" w:firstRowLastColumn="0" w:lastRowFirstColumn="0" w:lastRowLastColumn="0"/>
            <w:tcW w:w="2611" w:type="dxa"/>
          </w:tcPr>
          <w:p w14:paraId="64FE92A4" w14:textId="4ED32F79" w:rsidR="00C44230" w:rsidRPr="00C61402" w:rsidRDefault="00C44230" w:rsidP="0001632C">
            <w:pPr>
              <w:spacing w:before="0" w:after="0"/>
              <w:jc w:val="left"/>
              <w:rPr>
                <w:lang w:val="en-GB"/>
              </w:rPr>
            </w:pPr>
            <w:r w:rsidRPr="00C61402">
              <w:rPr>
                <w:lang w:val="en-GB"/>
              </w:rPr>
              <w:t>Maxim</w:t>
            </w:r>
            <w:r w:rsidR="0001632C" w:rsidRPr="00C61402">
              <w:rPr>
                <w:lang w:val="en-GB"/>
              </w:rPr>
              <w:t>um</w:t>
            </w:r>
          </w:p>
        </w:tc>
        <w:tc>
          <w:tcPr>
            <w:tcW w:w="1277" w:type="dxa"/>
          </w:tcPr>
          <w:p w14:paraId="154C8788"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max</w:t>
            </w:r>
            <w:r w:rsidRPr="00C61402">
              <w:rPr>
                <w:i/>
                <w:lang w:val="en-GB"/>
              </w:rPr>
              <w:t xml:space="preserve"> x</w:t>
            </w:r>
            <w:r w:rsidRPr="00C61402">
              <w:rPr>
                <w:vertAlign w:val="subscript"/>
                <w:lang w:val="en-GB"/>
              </w:rPr>
              <w:t>.1</w:t>
            </w:r>
          </w:p>
        </w:tc>
        <w:tc>
          <w:tcPr>
            <w:tcW w:w="1278" w:type="dxa"/>
          </w:tcPr>
          <w:p w14:paraId="33F819BD"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max</w:t>
            </w:r>
            <w:r w:rsidRPr="00C61402">
              <w:rPr>
                <w:i/>
                <w:lang w:val="en-GB"/>
              </w:rPr>
              <w:t xml:space="preserve"> x</w:t>
            </w:r>
            <w:r w:rsidRPr="00C61402">
              <w:rPr>
                <w:vertAlign w:val="subscript"/>
                <w:lang w:val="en-GB"/>
              </w:rPr>
              <w:t>.2</w:t>
            </w:r>
          </w:p>
        </w:tc>
        <w:tc>
          <w:tcPr>
            <w:tcW w:w="1278" w:type="dxa"/>
          </w:tcPr>
          <w:p w14:paraId="50003D61"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max</w:t>
            </w:r>
            <w:r w:rsidRPr="00C61402">
              <w:rPr>
                <w:i/>
                <w:lang w:val="en-GB"/>
              </w:rPr>
              <w:t xml:space="preserve"> x</w:t>
            </w:r>
            <w:r w:rsidRPr="00C61402">
              <w:rPr>
                <w:vertAlign w:val="subscript"/>
                <w:lang w:val="en-GB"/>
              </w:rPr>
              <w:t>.3</w:t>
            </w:r>
          </w:p>
        </w:tc>
        <w:tc>
          <w:tcPr>
            <w:tcW w:w="1278" w:type="dxa"/>
          </w:tcPr>
          <w:p w14:paraId="343F8449"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w:t>
            </w:r>
          </w:p>
        </w:tc>
        <w:tc>
          <w:tcPr>
            <w:tcW w:w="1278" w:type="dxa"/>
          </w:tcPr>
          <w:p w14:paraId="03C2BA64"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max</w:t>
            </w:r>
            <w:r w:rsidRPr="00C61402">
              <w:rPr>
                <w:i/>
                <w:lang w:val="en-GB"/>
              </w:rPr>
              <w:t xml:space="preserve"> x</w:t>
            </w:r>
            <w:r w:rsidRPr="00C61402">
              <w:rPr>
                <w:vertAlign w:val="subscript"/>
                <w:lang w:val="en-GB"/>
              </w:rPr>
              <w:t>.</w:t>
            </w:r>
            <w:r w:rsidRPr="00C61402">
              <w:rPr>
                <w:i/>
                <w:vertAlign w:val="subscript"/>
                <w:lang w:val="en-GB"/>
              </w:rPr>
              <w:t>m</w:t>
            </w:r>
          </w:p>
        </w:tc>
      </w:tr>
      <w:tr w:rsidR="00C44230" w:rsidRPr="00C61402" w14:paraId="62E28912"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1" w:type="dxa"/>
          </w:tcPr>
          <w:p w14:paraId="0E5602E8" w14:textId="1EB87943" w:rsidR="00C44230" w:rsidRPr="00C61402" w:rsidRDefault="0001632C" w:rsidP="0001632C">
            <w:pPr>
              <w:spacing w:before="0" w:after="0"/>
              <w:jc w:val="left"/>
              <w:rPr>
                <w:lang w:val="en-GB"/>
              </w:rPr>
            </w:pPr>
            <w:r w:rsidRPr="00C61402">
              <w:rPr>
                <w:lang w:val="en-GB"/>
              </w:rPr>
              <w:t>Average</w:t>
            </w:r>
          </w:p>
        </w:tc>
        <w:tc>
          <w:tcPr>
            <w:tcW w:w="1277" w:type="dxa"/>
          </w:tcPr>
          <w:p w14:paraId="14BA38A7" w14:textId="4B5D4A43" w:rsidR="00C44230" w:rsidRPr="00C61402" w:rsidRDefault="0001632C"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eastAsia="Times New Roman"/>
                <w:position w:val="-10"/>
                <w:lang w:val="en-GB"/>
              </w:rPr>
              <w:object w:dxaOrig="260" w:dyaOrig="300" w14:anchorId="793DB9CC">
                <v:shape id="_x0000_i1342" type="#_x0000_t75" style="width:13.5pt;height:18.5pt" o:ole="">
                  <v:imagedata r:id="rId680" o:title=""/>
                </v:shape>
                <o:OLEObject Type="Embed" ProgID="Equation.DSMT4" ShapeID="_x0000_i1342" DrawAspect="Content" ObjectID="_1674378949" r:id="rId681"/>
              </w:object>
            </w:r>
          </w:p>
        </w:tc>
        <w:tc>
          <w:tcPr>
            <w:tcW w:w="1278" w:type="dxa"/>
          </w:tcPr>
          <w:p w14:paraId="471C2540" w14:textId="6B75ED27" w:rsidR="00C44230" w:rsidRPr="00C61402" w:rsidRDefault="00182C7C"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eastAsia="Times New Roman"/>
                <w:position w:val="-10"/>
                <w:lang w:val="en-GB"/>
              </w:rPr>
              <w:object w:dxaOrig="260" w:dyaOrig="300" w14:anchorId="500DBCE5">
                <v:shape id="_x0000_i1343" type="#_x0000_t75" style="width:13.5pt;height:18.5pt" o:ole="">
                  <v:imagedata r:id="rId682" o:title=""/>
                </v:shape>
                <o:OLEObject Type="Embed" ProgID="Equation.DSMT4" ShapeID="_x0000_i1343" DrawAspect="Content" ObjectID="_1674378950" r:id="rId683"/>
              </w:object>
            </w:r>
          </w:p>
        </w:tc>
        <w:tc>
          <w:tcPr>
            <w:tcW w:w="1278" w:type="dxa"/>
          </w:tcPr>
          <w:p w14:paraId="1DCDE623" w14:textId="60E22A4E" w:rsidR="00C44230" w:rsidRPr="00C61402" w:rsidRDefault="00182C7C"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eastAsia="Times New Roman"/>
                <w:position w:val="-10"/>
                <w:lang w:val="en-GB"/>
              </w:rPr>
              <w:object w:dxaOrig="260" w:dyaOrig="300" w14:anchorId="3A148BB6">
                <v:shape id="_x0000_i1344" type="#_x0000_t75" style="width:13.5pt;height:18.5pt" o:ole="">
                  <v:imagedata r:id="rId684" o:title=""/>
                </v:shape>
                <o:OLEObject Type="Embed" ProgID="Equation.DSMT4" ShapeID="_x0000_i1344" DrawAspect="Content" ObjectID="_1674378951" r:id="rId685"/>
              </w:object>
            </w:r>
          </w:p>
        </w:tc>
        <w:tc>
          <w:tcPr>
            <w:tcW w:w="1278" w:type="dxa"/>
          </w:tcPr>
          <w:p w14:paraId="7F02970A" w14:textId="77777777" w:rsidR="00C44230" w:rsidRPr="00C61402" w:rsidRDefault="00C44230"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w:t>
            </w:r>
          </w:p>
        </w:tc>
        <w:tc>
          <w:tcPr>
            <w:tcW w:w="1278" w:type="dxa"/>
          </w:tcPr>
          <w:p w14:paraId="21696208" w14:textId="67609165" w:rsidR="00C44230" w:rsidRPr="00C61402" w:rsidRDefault="00182C7C"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rFonts w:eastAsia="Times New Roman"/>
                <w:position w:val="-10"/>
                <w:lang w:val="en-GB"/>
              </w:rPr>
              <w:object w:dxaOrig="300" w:dyaOrig="300" w14:anchorId="41409BE2">
                <v:shape id="_x0000_i1345" type="#_x0000_t75" style="width:13.5pt;height:18.5pt" o:ole="">
                  <v:imagedata r:id="rId686" o:title=""/>
                </v:shape>
                <o:OLEObject Type="Embed" ProgID="Equation.DSMT4" ShapeID="_x0000_i1345" DrawAspect="Content" ObjectID="_1674378952" r:id="rId687"/>
              </w:object>
            </w:r>
          </w:p>
        </w:tc>
      </w:tr>
      <w:tr w:rsidR="00C44230" w:rsidRPr="00C61402" w14:paraId="423D4E86" w14:textId="77777777" w:rsidTr="0001632C">
        <w:tc>
          <w:tcPr>
            <w:cnfStyle w:val="001000000000" w:firstRow="0" w:lastRow="0" w:firstColumn="1" w:lastColumn="0" w:oddVBand="0" w:evenVBand="0" w:oddHBand="0" w:evenHBand="0" w:firstRowFirstColumn="0" w:firstRowLastColumn="0" w:lastRowFirstColumn="0" w:lastRowLastColumn="0"/>
            <w:tcW w:w="2611" w:type="dxa"/>
          </w:tcPr>
          <w:p w14:paraId="27B17246" w14:textId="173E9680" w:rsidR="00C44230" w:rsidRPr="00C61402" w:rsidRDefault="0001632C" w:rsidP="0001632C">
            <w:pPr>
              <w:spacing w:before="0" w:after="0"/>
              <w:jc w:val="left"/>
              <w:rPr>
                <w:lang w:val="en-GB"/>
              </w:rPr>
            </w:pPr>
            <w:r w:rsidRPr="00C61402">
              <w:rPr>
                <w:lang w:val="en-GB"/>
              </w:rPr>
              <w:t>Standard deviation</w:t>
            </w:r>
          </w:p>
        </w:tc>
        <w:tc>
          <w:tcPr>
            <w:tcW w:w="1277" w:type="dxa"/>
          </w:tcPr>
          <w:p w14:paraId="5D79AF22"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σ</w:t>
            </w:r>
            <w:r w:rsidRPr="00C61402">
              <w:rPr>
                <w:vertAlign w:val="subscript"/>
                <w:lang w:val="en-GB"/>
              </w:rPr>
              <w:t>.1</w:t>
            </w:r>
          </w:p>
        </w:tc>
        <w:tc>
          <w:tcPr>
            <w:tcW w:w="1278" w:type="dxa"/>
          </w:tcPr>
          <w:p w14:paraId="2040A50A"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σ</w:t>
            </w:r>
            <w:r w:rsidRPr="00C61402">
              <w:rPr>
                <w:vertAlign w:val="subscript"/>
                <w:lang w:val="en-GB"/>
              </w:rPr>
              <w:t>.2</w:t>
            </w:r>
          </w:p>
        </w:tc>
        <w:tc>
          <w:tcPr>
            <w:tcW w:w="1278" w:type="dxa"/>
          </w:tcPr>
          <w:p w14:paraId="6B082382"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σ</w:t>
            </w:r>
            <w:r w:rsidRPr="00C61402">
              <w:rPr>
                <w:vertAlign w:val="subscript"/>
                <w:lang w:val="en-GB"/>
              </w:rPr>
              <w:t>.3</w:t>
            </w:r>
          </w:p>
        </w:tc>
        <w:tc>
          <w:tcPr>
            <w:tcW w:w="1278" w:type="dxa"/>
          </w:tcPr>
          <w:p w14:paraId="324718E1"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w:t>
            </w:r>
          </w:p>
        </w:tc>
        <w:tc>
          <w:tcPr>
            <w:tcW w:w="1278" w:type="dxa"/>
          </w:tcPr>
          <w:p w14:paraId="6C9243BB" w14:textId="77777777" w:rsidR="00C44230" w:rsidRPr="00C61402" w:rsidRDefault="00C44230"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σ</w:t>
            </w:r>
            <w:r w:rsidRPr="00C61402">
              <w:rPr>
                <w:vertAlign w:val="subscript"/>
                <w:lang w:val="en-GB"/>
              </w:rPr>
              <w:t>.</w:t>
            </w:r>
            <w:r w:rsidRPr="00C61402">
              <w:rPr>
                <w:i/>
                <w:vertAlign w:val="subscript"/>
                <w:lang w:val="en-GB"/>
              </w:rPr>
              <w:t>m</w:t>
            </w:r>
          </w:p>
        </w:tc>
      </w:tr>
    </w:tbl>
    <w:p w14:paraId="699C4CDA" w14:textId="0FBA54B6" w:rsidR="00341DC6" w:rsidRPr="00C61402" w:rsidRDefault="006C52C3" w:rsidP="00C44230">
      <w:pPr>
        <w:rPr>
          <w:lang w:val="en-GB"/>
        </w:rPr>
      </w:pPr>
      <w:r w:rsidRPr="00C61402">
        <w:rPr>
          <w:color w:val="auto"/>
          <w:lang w:val="en-GB"/>
        </w:rPr>
        <w:t xml:space="preserve">Note: </w:t>
      </w:r>
      <w:r w:rsidR="00C44230" w:rsidRPr="00C61402">
        <w:rPr>
          <w:color w:val="auto"/>
          <w:lang w:val="en-GB"/>
        </w:rPr>
        <w:t>xij is the value of the j</w:t>
      </w:r>
      <w:r w:rsidRPr="00C61402">
        <w:rPr>
          <w:color w:val="auto"/>
          <w:lang w:val="en-GB"/>
        </w:rPr>
        <w:t>-</w:t>
      </w:r>
      <w:r w:rsidR="00C44230" w:rsidRPr="00C61402">
        <w:rPr>
          <w:color w:val="auto"/>
          <w:lang w:val="en-GB"/>
        </w:rPr>
        <w:t>th indicator in the i-th enterprise;</w:t>
      </w:r>
      <w:r w:rsidRPr="00C61402">
        <w:rPr>
          <w:color w:val="auto"/>
          <w:lang w:val="en-GB"/>
        </w:rPr>
        <w:t xml:space="preserve"> </w:t>
      </w:r>
      <w:r w:rsidR="00C44230" w:rsidRPr="00C61402">
        <w:rPr>
          <w:color w:val="auto"/>
          <w:lang w:val="en-GB"/>
        </w:rPr>
        <w:t>n is the number of enterprises (i = 1,…, n);</w:t>
      </w:r>
      <w:r w:rsidRPr="00C61402">
        <w:rPr>
          <w:color w:val="auto"/>
          <w:lang w:val="en-GB"/>
        </w:rPr>
        <w:t xml:space="preserve"> </w:t>
      </w:r>
      <w:r w:rsidR="00C44230" w:rsidRPr="00C61402">
        <w:rPr>
          <w:color w:val="auto"/>
          <w:lang w:val="en-GB"/>
        </w:rPr>
        <w:t>m is the number of indicators (j = 1,…, m);</w:t>
      </w:r>
      <w:r w:rsidRPr="00C61402">
        <w:rPr>
          <w:color w:val="auto"/>
          <w:lang w:val="en-GB"/>
        </w:rPr>
        <w:t xml:space="preserve"> </w:t>
      </w:r>
      <w:r w:rsidR="00C44230" w:rsidRPr="00C61402">
        <w:rPr>
          <w:color w:val="auto"/>
          <w:lang w:val="en-GB"/>
        </w:rPr>
        <w:t xml:space="preserve">k.j is the </w:t>
      </w:r>
      <w:r w:rsidR="008217F9" w:rsidRPr="00C61402">
        <w:rPr>
          <w:color w:val="auto"/>
          <w:lang w:val="en-GB"/>
        </w:rPr>
        <w:t>character</w:t>
      </w:r>
      <w:r w:rsidR="00C44230" w:rsidRPr="00C61402">
        <w:rPr>
          <w:color w:val="auto"/>
          <w:lang w:val="en-GB"/>
        </w:rPr>
        <w:t xml:space="preserve"> of the indicator; for indicators of the </w:t>
      </w:r>
      <w:r w:rsidR="008217F9" w:rsidRPr="00C61402">
        <w:rPr>
          <w:color w:val="auto"/>
          <w:lang w:val="en-GB"/>
        </w:rPr>
        <w:t>maximalization</w:t>
      </w:r>
      <w:r w:rsidR="00C44230" w:rsidRPr="00C61402">
        <w:rPr>
          <w:color w:val="auto"/>
          <w:lang w:val="en-GB"/>
        </w:rPr>
        <w:t xml:space="preserve"> type k.j = 1, for indicators of the </w:t>
      </w:r>
      <w:r w:rsidR="008217F9" w:rsidRPr="00C61402">
        <w:rPr>
          <w:color w:val="auto"/>
          <w:lang w:val="en-GB"/>
        </w:rPr>
        <w:t>minimalization</w:t>
      </w:r>
      <w:r w:rsidR="00C44230" w:rsidRPr="00C61402">
        <w:rPr>
          <w:color w:val="auto"/>
          <w:lang w:val="en-GB"/>
        </w:rPr>
        <w:t xml:space="preserve"> type k.j = −1;</w:t>
      </w:r>
      <w:r w:rsidRPr="00C61402">
        <w:rPr>
          <w:color w:val="auto"/>
          <w:lang w:val="en-GB"/>
        </w:rPr>
        <w:t xml:space="preserve"> </w:t>
      </w:r>
      <w:r w:rsidR="00C44230" w:rsidRPr="00C61402">
        <w:rPr>
          <w:color w:val="auto"/>
          <w:lang w:val="en-GB"/>
        </w:rPr>
        <w:t>f.j is the relative weight of the jth indicator (relative frequency);</w:t>
      </w:r>
      <w:r w:rsidRPr="00C61402">
        <w:rPr>
          <w:color w:val="auto"/>
          <w:lang w:val="en-GB"/>
        </w:rPr>
        <w:t xml:space="preserve"> </w:t>
      </w:r>
      <w:r w:rsidR="00C44230" w:rsidRPr="00C61402">
        <w:rPr>
          <w:color w:val="auto"/>
          <w:lang w:val="en-GB"/>
        </w:rPr>
        <w:t>min x.j is the minimum value of the jth indicator;</w:t>
      </w:r>
      <w:r w:rsidRPr="00C61402">
        <w:rPr>
          <w:color w:val="auto"/>
          <w:lang w:val="en-GB"/>
        </w:rPr>
        <w:t xml:space="preserve"> </w:t>
      </w:r>
      <w:r w:rsidR="00C44230" w:rsidRPr="00C61402">
        <w:rPr>
          <w:color w:val="auto"/>
          <w:lang w:val="en-GB"/>
        </w:rPr>
        <w:t>max x.j is the maximum value of the jth indicator;</w:t>
      </w:r>
      <w:r w:rsidRPr="00C61402">
        <w:rPr>
          <w:color w:val="auto"/>
          <w:lang w:val="en-GB"/>
        </w:rPr>
        <w:t xml:space="preserve"> </w:t>
      </w:r>
      <w:r w:rsidRPr="00C61402">
        <w:rPr>
          <w:color w:val="auto"/>
          <w:position w:val="-12"/>
          <w:lang w:val="en-GB"/>
        </w:rPr>
        <w:object w:dxaOrig="260" w:dyaOrig="320" w14:anchorId="6F77E81D">
          <v:shape id="_x0000_i1346" type="#_x0000_t75" style="width:13.5pt;height:19.5pt" o:ole="">
            <v:imagedata r:id="rId688" o:title=""/>
          </v:shape>
          <o:OLEObject Type="Embed" ProgID="Equation.DSMT4" ShapeID="_x0000_i1346" DrawAspect="Content" ObjectID="_1674378953" r:id="rId689"/>
        </w:object>
      </w:r>
      <w:r w:rsidRPr="00C61402">
        <w:rPr>
          <w:color w:val="auto"/>
          <w:lang w:val="en-GB"/>
        </w:rPr>
        <w:t xml:space="preserve"> </w:t>
      </w:r>
      <w:r w:rsidR="00C44230" w:rsidRPr="00C61402">
        <w:rPr>
          <w:color w:val="auto"/>
          <w:lang w:val="en-GB"/>
        </w:rPr>
        <w:t>is t</w:t>
      </w:r>
      <w:r w:rsidRPr="00C61402">
        <w:rPr>
          <w:color w:val="auto"/>
          <w:lang w:val="en-GB"/>
        </w:rPr>
        <w:t xml:space="preserve">he average of the jth </w:t>
      </w:r>
      <w:r w:rsidRPr="00C61402">
        <w:rPr>
          <w:lang w:val="en-GB"/>
        </w:rPr>
        <w:t>indicator</w:t>
      </w:r>
      <w:r w:rsidR="00C44230" w:rsidRPr="00C61402">
        <w:rPr>
          <w:lang w:val="en-GB"/>
        </w:rPr>
        <w:t>;</w:t>
      </w:r>
      <w:r w:rsidRPr="00C61402">
        <w:rPr>
          <w:lang w:val="en-GB"/>
        </w:rPr>
        <w:t xml:space="preserve"> </w:t>
      </w:r>
      <w:r w:rsidR="00C44230" w:rsidRPr="00C61402">
        <w:rPr>
          <w:lang w:val="en-GB"/>
        </w:rPr>
        <w:t>σ.j is the standard deviat</w:t>
      </w:r>
      <w:r w:rsidRPr="00C61402">
        <w:rPr>
          <w:lang w:val="en-GB"/>
        </w:rPr>
        <w:t>ion of the jth indicator</w:t>
      </w:r>
      <w:r w:rsidR="00C44230" w:rsidRPr="00C61402">
        <w:rPr>
          <w:lang w:val="en-GB"/>
        </w:rPr>
        <w:t>.</w:t>
      </w:r>
    </w:p>
    <w:p w14:paraId="430BBA3F" w14:textId="77777777" w:rsidR="00C44230" w:rsidRPr="00C61402" w:rsidRDefault="00C44230" w:rsidP="00C44230">
      <w:pPr>
        <w:rPr>
          <w:lang w:val="en-GB"/>
        </w:rPr>
      </w:pPr>
      <w:r w:rsidRPr="00C61402">
        <w:rPr>
          <w:lang w:val="en-GB"/>
        </w:rPr>
        <w:t>The main multidimensional methods of business evaluation include</w:t>
      </w:r>
    </w:p>
    <w:p w14:paraId="33F4D589" w14:textId="1FAB46A8" w:rsidR="00C44230" w:rsidRPr="00C61402" w:rsidRDefault="00C44230" w:rsidP="0001632C">
      <w:pPr>
        <w:pStyle w:val="Odstavecseseznamem"/>
        <w:numPr>
          <w:ilvl w:val="0"/>
          <w:numId w:val="71"/>
        </w:numPr>
        <w:rPr>
          <w:color w:val="151515" w:themeColor="text1"/>
          <w:lang w:val="en-GB"/>
        </w:rPr>
      </w:pPr>
      <w:r w:rsidRPr="00C61402">
        <w:rPr>
          <w:color w:val="151515" w:themeColor="text1"/>
          <w:lang w:val="en-GB"/>
        </w:rPr>
        <w:t>order method,</w:t>
      </w:r>
    </w:p>
    <w:p w14:paraId="52B0A9A8" w14:textId="2E4C565F" w:rsidR="00C44230" w:rsidRPr="00C61402" w:rsidRDefault="00CC3B31" w:rsidP="0001632C">
      <w:pPr>
        <w:pStyle w:val="Odstavecseseznamem"/>
        <w:numPr>
          <w:ilvl w:val="0"/>
          <w:numId w:val="71"/>
        </w:numPr>
        <w:rPr>
          <w:color w:val="151515" w:themeColor="text1"/>
          <w:lang w:val="en-GB"/>
        </w:rPr>
      </w:pPr>
      <w:r w:rsidRPr="00C61402">
        <w:rPr>
          <w:color w:val="151515" w:themeColor="text1"/>
          <w:lang w:val="en-GB"/>
        </w:rPr>
        <w:t xml:space="preserve">normalization by average </w:t>
      </w:r>
      <w:r w:rsidR="00C44230" w:rsidRPr="00C61402">
        <w:rPr>
          <w:color w:val="151515" w:themeColor="text1"/>
          <w:lang w:val="en-GB"/>
        </w:rPr>
        <w:t>method,</w:t>
      </w:r>
    </w:p>
    <w:p w14:paraId="5E697768" w14:textId="1F20A64B" w:rsidR="00C44230" w:rsidRPr="00C61402" w:rsidRDefault="001F2530" w:rsidP="0001632C">
      <w:pPr>
        <w:pStyle w:val="Odstavecseseznamem"/>
        <w:numPr>
          <w:ilvl w:val="0"/>
          <w:numId w:val="71"/>
        </w:numPr>
        <w:rPr>
          <w:color w:val="151515" w:themeColor="text1"/>
          <w:lang w:val="en-GB"/>
        </w:rPr>
      </w:pPr>
      <w:r w:rsidRPr="00C61402">
        <w:rPr>
          <w:color w:val="151515" w:themeColor="text1"/>
          <w:lang w:val="en-GB"/>
        </w:rPr>
        <w:t>min-max scaling</w:t>
      </w:r>
      <w:r w:rsidR="00C44230" w:rsidRPr="00C61402">
        <w:rPr>
          <w:color w:val="151515" w:themeColor="text1"/>
          <w:lang w:val="en-GB"/>
        </w:rPr>
        <w:t xml:space="preserve"> method,</w:t>
      </w:r>
    </w:p>
    <w:p w14:paraId="0F16C7C5" w14:textId="3EB8387F" w:rsidR="00C44230" w:rsidRPr="00C61402" w:rsidRDefault="00C44230" w:rsidP="0001632C">
      <w:pPr>
        <w:pStyle w:val="Odstavecseseznamem"/>
        <w:numPr>
          <w:ilvl w:val="0"/>
          <w:numId w:val="71"/>
        </w:numPr>
        <w:rPr>
          <w:color w:val="151515" w:themeColor="text1"/>
          <w:lang w:val="en-GB"/>
        </w:rPr>
      </w:pPr>
      <w:r w:rsidRPr="00C61402">
        <w:rPr>
          <w:color w:val="151515" w:themeColor="text1"/>
          <w:lang w:val="en-GB"/>
        </w:rPr>
        <w:t xml:space="preserve">simplified </w:t>
      </w:r>
      <w:r w:rsidR="00F67320" w:rsidRPr="00C61402">
        <w:rPr>
          <w:color w:val="151515" w:themeColor="text1"/>
          <w:lang w:val="en-GB"/>
        </w:rPr>
        <w:t>scaling</w:t>
      </w:r>
      <w:r w:rsidRPr="00C61402">
        <w:rPr>
          <w:color w:val="151515" w:themeColor="text1"/>
          <w:lang w:val="en-GB"/>
        </w:rPr>
        <w:t xml:space="preserve"> method,</w:t>
      </w:r>
    </w:p>
    <w:p w14:paraId="77FA951F" w14:textId="255FCB73" w:rsidR="00C44230" w:rsidRPr="00C61402" w:rsidRDefault="00C44230" w:rsidP="0001632C">
      <w:pPr>
        <w:pStyle w:val="Odstavecseseznamem"/>
        <w:numPr>
          <w:ilvl w:val="0"/>
          <w:numId w:val="71"/>
        </w:numPr>
        <w:rPr>
          <w:color w:val="151515" w:themeColor="text1"/>
          <w:lang w:val="en-GB"/>
        </w:rPr>
      </w:pPr>
      <w:r w:rsidRPr="00C61402">
        <w:rPr>
          <w:color w:val="151515" w:themeColor="text1"/>
          <w:lang w:val="en-GB"/>
        </w:rPr>
        <w:t>standard</w:t>
      </w:r>
      <w:r w:rsidR="00CC3B31" w:rsidRPr="00C61402">
        <w:rPr>
          <w:color w:val="151515" w:themeColor="text1"/>
          <w:lang w:val="en-GB"/>
        </w:rPr>
        <w:t>ized</w:t>
      </w:r>
      <w:r w:rsidRPr="00C61402">
        <w:rPr>
          <w:color w:val="151515" w:themeColor="text1"/>
          <w:lang w:val="en-GB"/>
        </w:rPr>
        <w:t xml:space="preserve"> variable method,</w:t>
      </w:r>
    </w:p>
    <w:p w14:paraId="2C3D3C4F" w14:textId="477DDFAE" w:rsidR="00341DC6" w:rsidRPr="00C61402" w:rsidRDefault="00C44230" w:rsidP="0001632C">
      <w:pPr>
        <w:pStyle w:val="Odstavecseseznamem"/>
        <w:numPr>
          <w:ilvl w:val="0"/>
          <w:numId w:val="71"/>
        </w:numPr>
        <w:rPr>
          <w:color w:val="151515" w:themeColor="text1"/>
          <w:lang w:val="en-GB"/>
        </w:rPr>
      </w:pPr>
      <w:r w:rsidRPr="00C61402">
        <w:rPr>
          <w:color w:val="151515" w:themeColor="text1"/>
          <w:lang w:val="en-GB"/>
        </w:rPr>
        <w:t>method of distance from a fictitious object.</w:t>
      </w:r>
    </w:p>
    <w:p w14:paraId="1157CBEE" w14:textId="3C9FE6BF" w:rsidR="00C44230" w:rsidRPr="00C61402" w:rsidRDefault="00C44230" w:rsidP="00341DC6">
      <w:pPr>
        <w:rPr>
          <w:lang w:val="en-GB"/>
        </w:rPr>
      </w:pPr>
      <w:r w:rsidRPr="00C61402">
        <w:rPr>
          <w:lang w:val="en-GB"/>
        </w:rPr>
        <w:t xml:space="preserve">When applying intercompany comparison methods, preference is given to those where absolute differences are measured with a variability. This makes it possible to rule out incomparability of different </w:t>
      </w:r>
      <w:r w:rsidR="008217F9" w:rsidRPr="00C61402">
        <w:rPr>
          <w:lang w:val="en-GB"/>
        </w:rPr>
        <w:t>variables</w:t>
      </w:r>
      <w:r w:rsidRPr="00C61402">
        <w:rPr>
          <w:lang w:val="en-GB"/>
        </w:rPr>
        <w:t>, which results from their different levels and variability. If it is appropriate to emphasize the different significance of individual indicators, then in their evaluation, instead of a simple average, a weighted average is used, where the weights correspond to the significance of the indicators. Methods of multicriteria evaluation assume that the individual evaluated quantities (indicators) are semantically coordinated (there is no causal or pyramidal connection between them) and are not mathematically compatible with each other. When defining statistical units, it is necessary to maintain time and organizational comparability.</w:t>
      </w:r>
    </w:p>
    <w:p w14:paraId="66F18636" w14:textId="1BA386B4" w:rsidR="00C44230" w:rsidRPr="00C61402" w:rsidRDefault="00C44230" w:rsidP="00C44230">
      <w:pPr>
        <w:pStyle w:val="Example"/>
      </w:pPr>
      <w:r w:rsidRPr="00C61402">
        <w:t xml:space="preserve">Example </w:t>
      </w:r>
      <w:r w:rsidR="008217F9" w:rsidRPr="00C61402">
        <w:t>Initial</w:t>
      </w:r>
      <w:r w:rsidRPr="00C61402">
        <w:t xml:space="preserve"> comparison matrix</w:t>
      </w:r>
    </w:p>
    <w:p w14:paraId="079BBC35" w14:textId="4E49362E" w:rsidR="00C44230" w:rsidRPr="00C61402" w:rsidRDefault="00C44230" w:rsidP="00C44230">
      <w:pPr>
        <w:rPr>
          <w:lang w:val="en-GB"/>
        </w:rPr>
      </w:pPr>
      <w:r w:rsidRPr="00C61402">
        <w:rPr>
          <w:lang w:val="en-GB"/>
        </w:rPr>
        <w:t xml:space="preserve">The matrix of values of indicators is followed by a </w:t>
      </w:r>
      <w:r w:rsidR="008E36B4" w:rsidRPr="00C61402">
        <w:rPr>
          <w:lang w:val="en-GB"/>
        </w:rPr>
        <w:t>row</w:t>
      </w:r>
      <w:r w:rsidRPr="00C61402">
        <w:rPr>
          <w:lang w:val="en-GB"/>
        </w:rPr>
        <w:t xml:space="preserve"> vector of unit coefficients, kj, </w:t>
      </w:r>
      <w:r w:rsidR="008E36B4" w:rsidRPr="00C61402">
        <w:rPr>
          <w:lang w:val="en-GB"/>
        </w:rPr>
        <w:t>row</w:t>
      </w:r>
      <w:r w:rsidRPr="00C61402">
        <w:rPr>
          <w:lang w:val="en-GB"/>
        </w:rPr>
        <w:t xml:space="preserve"> vector of relative weights, fj (in this case identical for all indicators), </w:t>
      </w:r>
      <w:r w:rsidR="008E36B4" w:rsidRPr="00C61402">
        <w:rPr>
          <w:lang w:val="en-GB"/>
        </w:rPr>
        <w:t>row</w:t>
      </w:r>
      <w:r w:rsidRPr="00C61402">
        <w:rPr>
          <w:lang w:val="en-GB"/>
        </w:rPr>
        <w:t xml:space="preserve"> vector of minimum values, min xj, </w:t>
      </w:r>
      <w:r w:rsidR="008E36B4" w:rsidRPr="00C61402">
        <w:rPr>
          <w:lang w:val="en-GB"/>
        </w:rPr>
        <w:t>row</w:t>
      </w:r>
      <w:r w:rsidRPr="00C61402">
        <w:rPr>
          <w:lang w:val="en-GB"/>
        </w:rPr>
        <w:t xml:space="preserve"> vector of maximum values, max xj, </w:t>
      </w:r>
      <w:r w:rsidR="008E36B4" w:rsidRPr="00C61402">
        <w:rPr>
          <w:lang w:val="en-GB"/>
        </w:rPr>
        <w:t>row</w:t>
      </w:r>
      <w:r w:rsidRPr="00C61402">
        <w:rPr>
          <w:lang w:val="en-GB"/>
        </w:rPr>
        <w:t xml:space="preserve"> </w:t>
      </w:r>
      <w:r w:rsidRPr="00C61402">
        <w:rPr>
          <w:lang w:val="en-GB"/>
        </w:rPr>
        <w:lastRenderedPageBreak/>
        <w:t xml:space="preserve">vector of averages and </w:t>
      </w:r>
      <w:r w:rsidR="008E36B4" w:rsidRPr="00C61402">
        <w:rPr>
          <w:lang w:val="en-GB"/>
        </w:rPr>
        <w:t>row</w:t>
      </w:r>
      <w:r w:rsidRPr="00C61402">
        <w:rPr>
          <w:lang w:val="en-GB"/>
        </w:rPr>
        <w:t xml:space="preserve"> vector standard deviations, σ.j.</w:t>
      </w:r>
    </w:p>
    <w:tbl>
      <w:tblPr>
        <w:tblStyle w:val="CLARA"/>
        <w:tblW w:w="9390" w:type="dxa"/>
        <w:tblLook w:val="00A0" w:firstRow="1" w:lastRow="0" w:firstColumn="1" w:lastColumn="0" w:noHBand="0" w:noVBand="0"/>
      </w:tblPr>
      <w:tblGrid>
        <w:gridCol w:w="2628"/>
        <w:gridCol w:w="1690"/>
        <w:gridCol w:w="1691"/>
        <w:gridCol w:w="1690"/>
        <w:gridCol w:w="1691"/>
      </w:tblGrid>
      <w:tr w:rsidR="00C44230" w:rsidRPr="00C61402" w14:paraId="7138D929"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1424BF3D" w14:textId="0D0D9BE2" w:rsidR="00C44230" w:rsidRPr="00C61402" w:rsidRDefault="00C44230" w:rsidP="0001632C">
            <w:pPr>
              <w:spacing w:before="0" w:after="0"/>
              <w:rPr>
                <w:lang w:val="en-GB"/>
              </w:rPr>
            </w:pPr>
          </w:p>
        </w:tc>
        <w:tc>
          <w:tcPr>
            <w:tcW w:w="1690" w:type="dxa"/>
          </w:tcPr>
          <w:p w14:paraId="60C9432E"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691" w:type="dxa"/>
          </w:tcPr>
          <w:p w14:paraId="24231926"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690" w:type="dxa"/>
          </w:tcPr>
          <w:p w14:paraId="71888DAF" w14:textId="3DB37CE3" w:rsidR="00C44230" w:rsidRPr="00C61402" w:rsidRDefault="000A45AA"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691" w:type="dxa"/>
          </w:tcPr>
          <w:p w14:paraId="1EB06C56" w14:textId="77777777" w:rsidR="00C44230" w:rsidRPr="00C61402" w:rsidRDefault="00C4423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r>
      <w:tr w:rsidR="00C44230" w:rsidRPr="00C61402" w14:paraId="5825A97F" w14:textId="77777777" w:rsidTr="0001632C">
        <w:tc>
          <w:tcPr>
            <w:cnfStyle w:val="001000000000" w:firstRow="0" w:lastRow="0" w:firstColumn="1" w:lastColumn="0" w:oddVBand="0" w:evenVBand="0" w:oddHBand="0" w:evenHBand="0" w:firstRowFirstColumn="0" w:firstRowLastColumn="0" w:lastRowFirstColumn="0" w:lastRowLastColumn="0"/>
            <w:tcW w:w="2628" w:type="dxa"/>
          </w:tcPr>
          <w:p w14:paraId="2CEFE365" w14:textId="77777777" w:rsidR="00C44230" w:rsidRPr="00C61402" w:rsidRDefault="00C44230" w:rsidP="0001632C">
            <w:pPr>
              <w:spacing w:before="0" w:after="0"/>
              <w:rPr>
                <w:lang w:val="en-GB"/>
              </w:rPr>
            </w:pPr>
            <w:r w:rsidRPr="00C61402">
              <w:rPr>
                <w:lang w:val="en-GB"/>
              </w:rPr>
              <w:t>Bernard</w:t>
            </w:r>
          </w:p>
        </w:tc>
        <w:tc>
          <w:tcPr>
            <w:tcW w:w="1690" w:type="dxa"/>
          </w:tcPr>
          <w:p w14:paraId="09F369F1" w14:textId="49B23771"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132</w:t>
            </w:r>
          </w:p>
        </w:tc>
        <w:tc>
          <w:tcPr>
            <w:tcW w:w="1691" w:type="dxa"/>
          </w:tcPr>
          <w:p w14:paraId="5A340AA1"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1810</w:t>
            </w:r>
          </w:p>
        </w:tc>
        <w:tc>
          <w:tcPr>
            <w:tcW w:w="1690" w:type="dxa"/>
          </w:tcPr>
          <w:p w14:paraId="1988B8A7" w14:textId="5A190969"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819</w:t>
            </w:r>
          </w:p>
        </w:tc>
        <w:tc>
          <w:tcPr>
            <w:tcW w:w="1691" w:type="dxa"/>
          </w:tcPr>
          <w:p w14:paraId="2D20A34E" w14:textId="26809EDF"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259</w:t>
            </w:r>
          </w:p>
        </w:tc>
      </w:tr>
      <w:tr w:rsidR="00C44230" w:rsidRPr="00C61402" w14:paraId="3F3B44D5"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37E455E3" w14:textId="77777777" w:rsidR="00C44230" w:rsidRPr="00C61402" w:rsidRDefault="00C44230" w:rsidP="0001632C">
            <w:pPr>
              <w:spacing w:before="0" w:after="0"/>
              <w:rPr>
                <w:lang w:val="en-GB"/>
              </w:rPr>
            </w:pPr>
            <w:r w:rsidRPr="00C61402">
              <w:rPr>
                <w:lang w:val="en-GB"/>
              </w:rPr>
              <w:t>Dudák</w:t>
            </w:r>
          </w:p>
        </w:tc>
        <w:tc>
          <w:tcPr>
            <w:tcW w:w="1690" w:type="dxa"/>
          </w:tcPr>
          <w:p w14:paraId="4DBFBCC1" w14:textId="67AE21C8"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007</w:t>
            </w:r>
          </w:p>
        </w:tc>
        <w:tc>
          <w:tcPr>
            <w:tcW w:w="1691" w:type="dxa"/>
          </w:tcPr>
          <w:p w14:paraId="4FB92967"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1168</w:t>
            </w:r>
          </w:p>
        </w:tc>
        <w:tc>
          <w:tcPr>
            <w:tcW w:w="1690" w:type="dxa"/>
          </w:tcPr>
          <w:p w14:paraId="0D7646D6" w14:textId="6FA34B1C"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728</w:t>
            </w:r>
          </w:p>
        </w:tc>
        <w:tc>
          <w:tcPr>
            <w:tcW w:w="1691" w:type="dxa"/>
          </w:tcPr>
          <w:p w14:paraId="0D88413C" w14:textId="2502A82A"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125</w:t>
            </w:r>
          </w:p>
        </w:tc>
      </w:tr>
      <w:tr w:rsidR="00C44230" w:rsidRPr="00C61402" w14:paraId="665DF99E" w14:textId="77777777" w:rsidTr="0001632C">
        <w:tc>
          <w:tcPr>
            <w:cnfStyle w:val="001000000000" w:firstRow="0" w:lastRow="0" w:firstColumn="1" w:lastColumn="0" w:oddVBand="0" w:evenVBand="0" w:oddHBand="0" w:evenHBand="0" w:firstRowFirstColumn="0" w:firstRowLastColumn="0" w:lastRowFirstColumn="0" w:lastRowLastColumn="0"/>
            <w:tcW w:w="2628" w:type="dxa"/>
          </w:tcPr>
          <w:p w14:paraId="5FCC7565" w14:textId="77777777" w:rsidR="00C44230" w:rsidRPr="00C61402" w:rsidRDefault="00C44230" w:rsidP="0001632C">
            <w:pPr>
              <w:spacing w:before="0" w:after="0"/>
              <w:rPr>
                <w:lang w:val="en-GB"/>
              </w:rPr>
            </w:pPr>
            <w:r w:rsidRPr="00C61402">
              <w:rPr>
                <w:lang w:val="en-GB"/>
              </w:rPr>
              <w:t>Chodovar</w:t>
            </w:r>
          </w:p>
        </w:tc>
        <w:tc>
          <w:tcPr>
            <w:tcW w:w="1690" w:type="dxa"/>
          </w:tcPr>
          <w:p w14:paraId="41C0919D" w14:textId="20EC7FF2"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027</w:t>
            </w:r>
          </w:p>
        </w:tc>
        <w:tc>
          <w:tcPr>
            <w:tcW w:w="1691" w:type="dxa"/>
          </w:tcPr>
          <w:p w14:paraId="139EF96C"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386</w:t>
            </w:r>
          </w:p>
        </w:tc>
        <w:tc>
          <w:tcPr>
            <w:tcW w:w="1690" w:type="dxa"/>
          </w:tcPr>
          <w:p w14:paraId="54D35F5A" w14:textId="75023FFF"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230</w:t>
            </w:r>
          </w:p>
        </w:tc>
        <w:tc>
          <w:tcPr>
            <w:tcW w:w="1691" w:type="dxa"/>
          </w:tcPr>
          <w:p w14:paraId="4BFDE599" w14:textId="1F00DFA1"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560</w:t>
            </w:r>
          </w:p>
        </w:tc>
      </w:tr>
      <w:tr w:rsidR="00C44230" w:rsidRPr="00C61402" w14:paraId="56400D43"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3E3E16D6" w14:textId="77777777" w:rsidR="00C44230" w:rsidRPr="00C61402" w:rsidRDefault="00C44230" w:rsidP="0001632C">
            <w:pPr>
              <w:spacing w:before="0" w:after="0"/>
              <w:rPr>
                <w:lang w:val="en-GB"/>
              </w:rPr>
            </w:pPr>
            <w:r w:rsidRPr="00C61402">
              <w:rPr>
                <w:lang w:val="en-GB"/>
              </w:rPr>
              <w:t>Litovel</w:t>
            </w:r>
          </w:p>
        </w:tc>
        <w:tc>
          <w:tcPr>
            <w:tcW w:w="1690" w:type="dxa"/>
          </w:tcPr>
          <w:p w14:paraId="6EFEF3EB" w14:textId="50E81D58"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006</w:t>
            </w:r>
          </w:p>
        </w:tc>
        <w:tc>
          <w:tcPr>
            <w:tcW w:w="1691" w:type="dxa"/>
          </w:tcPr>
          <w:p w14:paraId="45E078F4"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814</w:t>
            </w:r>
          </w:p>
        </w:tc>
        <w:tc>
          <w:tcPr>
            <w:tcW w:w="1690" w:type="dxa"/>
          </w:tcPr>
          <w:p w14:paraId="4F8D08C6" w14:textId="581D5B2E"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438</w:t>
            </w:r>
          </w:p>
        </w:tc>
        <w:tc>
          <w:tcPr>
            <w:tcW w:w="1691" w:type="dxa"/>
          </w:tcPr>
          <w:p w14:paraId="70966F7D" w14:textId="21445A4F"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200</w:t>
            </w:r>
          </w:p>
        </w:tc>
      </w:tr>
      <w:tr w:rsidR="00C44230" w:rsidRPr="00C61402" w14:paraId="7875C5B3" w14:textId="77777777" w:rsidTr="0001632C">
        <w:tc>
          <w:tcPr>
            <w:cnfStyle w:val="001000000000" w:firstRow="0" w:lastRow="0" w:firstColumn="1" w:lastColumn="0" w:oddVBand="0" w:evenVBand="0" w:oddHBand="0" w:evenHBand="0" w:firstRowFirstColumn="0" w:firstRowLastColumn="0" w:lastRowFirstColumn="0" w:lastRowLastColumn="0"/>
            <w:tcW w:w="2628" w:type="dxa"/>
          </w:tcPr>
          <w:p w14:paraId="7249B11B" w14:textId="77777777" w:rsidR="00C44230" w:rsidRPr="00C61402" w:rsidRDefault="00C44230" w:rsidP="0001632C">
            <w:pPr>
              <w:spacing w:before="0" w:after="0"/>
              <w:rPr>
                <w:lang w:val="en-GB"/>
              </w:rPr>
            </w:pPr>
            <w:r w:rsidRPr="00C61402">
              <w:rPr>
                <w:lang w:val="en-GB"/>
              </w:rPr>
              <w:t>Rebel</w:t>
            </w:r>
          </w:p>
        </w:tc>
        <w:tc>
          <w:tcPr>
            <w:tcW w:w="1690" w:type="dxa"/>
          </w:tcPr>
          <w:p w14:paraId="101C5CFC" w14:textId="54C9C2AC"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053</w:t>
            </w:r>
          </w:p>
        </w:tc>
        <w:tc>
          <w:tcPr>
            <w:tcW w:w="1691" w:type="dxa"/>
          </w:tcPr>
          <w:p w14:paraId="2B27F2E9"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874</w:t>
            </w:r>
          </w:p>
        </w:tc>
        <w:tc>
          <w:tcPr>
            <w:tcW w:w="1690" w:type="dxa"/>
          </w:tcPr>
          <w:p w14:paraId="369E936F" w14:textId="7822F838"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920</w:t>
            </w:r>
          </w:p>
        </w:tc>
        <w:tc>
          <w:tcPr>
            <w:tcW w:w="1691" w:type="dxa"/>
          </w:tcPr>
          <w:p w14:paraId="7C8AEB67" w14:textId="493AF06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140</w:t>
            </w:r>
          </w:p>
        </w:tc>
      </w:tr>
      <w:tr w:rsidR="00C44230" w:rsidRPr="00C61402" w14:paraId="03CECAA3"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592E6AD2" w14:textId="77777777" w:rsidR="00C44230" w:rsidRPr="00C61402" w:rsidRDefault="00C44230" w:rsidP="0001632C">
            <w:pPr>
              <w:spacing w:before="0" w:after="0"/>
              <w:rPr>
                <w:lang w:val="en-GB"/>
              </w:rPr>
            </w:pPr>
            <w:r w:rsidRPr="00C61402">
              <w:rPr>
                <w:lang w:val="en-GB"/>
              </w:rPr>
              <w:t>Zubr</w:t>
            </w:r>
          </w:p>
        </w:tc>
        <w:tc>
          <w:tcPr>
            <w:tcW w:w="1690" w:type="dxa"/>
          </w:tcPr>
          <w:p w14:paraId="64C4F1CC" w14:textId="394DAECA"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029</w:t>
            </w:r>
          </w:p>
        </w:tc>
        <w:tc>
          <w:tcPr>
            <w:tcW w:w="1691" w:type="dxa"/>
          </w:tcPr>
          <w:p w14:paraId="727D1472"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1545</w:t>
            </w:r>
          </w:p>
        </w:tc>
        <w:tc>
          <w:tcPr>
            <w:tcW w:w="1690" w:type="dxa"/>
          </w:tcPr>
          <w:p w14:paraId="4386447D" w14:textId="0685E325"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782</w:t>
            </w:r>
          </w:p>
        </w:tc>
        <w:tc>
          <w:tcPr>
            <w:tcW w:w="1691" w:type="dxa"/>
          </w:tcPr>
          <w:p w14:paraId="10FE389E" w14:textId="7CCBB23E"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341</w:t>
            </w:r>
          </w:p>
        </w:tc>
      </w:tr>
      <w:tr w:rsidR="00C44230" w:rsidRPr="00C61402" w14:paraId="7FCEFAB9" w14:textId="77777777" w:rsidTr="0001632C">
        <w:tc>
          <w:tcPr>
            <w:cnfStyle w:val="001000000000" w:firstRow="0" w:lastRow="0" w:firstColumn="1" w:lastColumn="0" w:oddVBand="0" w:evenVBand="0" w:oddHBand="0" w:evenHBand="0" w:firstRowFirstColumn="0" w:firstRowLastColumn="0" w:lastRowFirstColumn="0" w:lastRowLastColumn="0"/>
            <w:tcW w:w="2628" w:type="dxa"/>
          </w:tcPr>
          <w:p w14:paraId="2F407C66" w14:textId="77777777" w:rsidR="00C44230" w:rsidRPr="00C61402" w:rsidRDefault="00C44230" w:rsidP="0001632C">
            <w:pPr>
              <w:spacing w:before="0" w:after="0"/>
              <w:rPr>
                <w:lang w:val="en-GB"/>
              </w:rPr>
            </w:pPr>
            <w:r w:rsidRPr="00C61402">
              <w:rPr>
                <w:i/>
                <w:lang w:val="en-GB"/>
              </w:rPr>
              <w:t>k</w:t>
            </w:r>
            <w:r w:rsidRPr="00C61402">
              <w:rPr>
                <w:i/>
                <w:vertAlign w:val="subscript"/>
                <w:lang w:val="en-GB"/>
              </w:rPr>
              <w:t>.j</w:t>
            </w:r>
          </w:p>
        </w:tc>
        <w:tc>
          <w:tcPr>
            <w:tcW w:w="1690" w:type="dxa"/>
          </w:tcPr>
          <w:p w14:paraId="57F11CD6"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691" w:type="dxa"/>
          </w:tcPr>
          <w:p w14:paraId="57EC1808"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690" w:type="dxa"/>
          </w:tcPr>
          <w:p w14:paraId="1762C007"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691" w:type="dxa"/>
          </w:tcPr>
          <w:p w14:paraId="426D8D35"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r>
      <w:tr w:rsidR="00C44230" w:rsidRPr="00C61402" w14:paraId="0857D287"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42758E8E" w14:textId="77777777" w:rsidR="00C44230" w:rsidRPr="00C61402" w:rsidRDefault="00C44230" w:rsidP="0001632C">
            <w:pPr>
              <w:spacing w:before="0" w:after="0"/>
              <w:rPr>
                <w:lang w:val="en-GB"/>
              </w:rPr>
            </w:pPr>
            <w:r w:rsidRPr="00C61402">
              <w:rPr>
                <w:i/>
                <w:lang w:val="en-GB"/>
              </w:rPr>
              <w:t>f</w:t>
            </w:r>
            <w:r w:rsidRPr="00C61402">
              <w:rPr>
                <w:vertAlign w:val="subscript"/>
                <w:lang w:val="en-GB"/>
              </w:rPr>
              <w:t>.</w:t>
            </w:r>
            <w:r w:rsidRPr="00C61402">
              <w:rPr>
                <w:i/>
                <w:vertAlign w:val="subscript"/>
                <w:lang w:val="en-GB"/>
              </w:rPr>
              <w:t>j</w:t>
            </w:r>
          </w:p>
        </w:tc>
        <w:tc>
          <w:tcPr>
            <w:tcW w:w="1690" w:type="dxa"/>
          </w:tcPr>
          <w:p w14:paraId="32EAC776" w14:textId="6EDE0692"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w:t>
            </w:r>
          </w:p>
        </w:tc>
        <w:tc>
          <w:tcPr>
            <w:tcW w:w="1691" w:type="dxa"/>
          </w:tcPr>
          <w:p w14:paraId="73F2C697" w14:textId="1478743E"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w:t>
            </w:r>
          </w:p>
        </w:tc>
        <w:tc>
          <w:tcPr>
            <w:tcW w:w="1690" w:type="dxa"/>
          </w:tcPr>
          <w:p w14:paraId="43B98F0F" w14:textId="42FABFE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w:t>
            </w:r>
          </w:p>
        </w:tc>
        <w:tc>
          <w:tcPr>
            <w:tcW w:w="1691" w:type="dxa"/>
          </w:tcPr>
          <w:p w14:paraId="40B20432" w14:textId="3F3147EC"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w:t>
            </w:r>
          </w:p>
        </w:tc>
      </w:tr>
      <w:tr w:rsidR="00C44230" w:rsidRPr="00C61402" w14:paraId="6EB911C7" w14:textId="77777777" w:rsidTr="0001632C">
        <w:tc>
          <w:tcPr>
            <w:cnfStyle w:val="001000000000" w:firstRow="0" w:lastRow="0" w:firstColumn="1" w:lastColumn="0" w:oddVBand="0" w:evenVBand="0" w:oddHBand="0" w:evenHBand="0" w:firstRowFirstColumn="0" w:firstRowLastColumn="0" w:lastRowFirstColumn="0" w:lastRowLastColumn="0"/>
            <w:tcW w:w="2628" w:type="dxa"/>
          </w:tcPr>
          <w:p w14:paraId="2C3428C9" w14:textId="77777777" w:rsidR="00C44230" w:rsidRPr="00C61402" w:rsidRDefault="00C44230" w:rsidP="0001632C">
            <w:pPr>
              <w:spacing w:before="0" w:after="0"/>
              <w:rPr>
                <w:lang w:val="en-GB"/>
              </w:rPr>
            </w:pPr>
            <w:r w:rsidRPr="00C61402">
              <w:rPr>
                <w:lang w:val="en-GB"/>
              </w:rPr>
              <w:t xml:space="preserve">min </w:t>
            </w:r>
            <w:r w:rsidRPr="00C61402">
              <w:rPr>
                <w:i/>
                <w:lang w:val="en-GB"/>
              </w:rPr>
              <w:t>x</w:t>
            </w:r>
            <w:r w:rsidRPr="00C61402">
              <w:rPr>
                <w:vertAlign w:val="subscript"/>
                <w:lang w:val="en-GB"/>
              </w:rPr>
              <w:t>.</w:t>
            </w:r>
            <w:r w:rsidRPr="00C61402">
              <w:rPr>
                <w:i/>
                <w:vertAlign w:val="subscript"/>
                <w:lang w:val="en-GB"/>
              </w:rPr>
              <w:t>j</w:t>
            </w:r>
          </w:p>
        </w:tc>
        <w:tc>
          <w:tcPr>
            <w:tcW w:w="1690" w:type="dxa"/>
          </w:tcPr>
          <w:p w14:paraId="680D7325" w14:textId="1CE987B2"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007</w:t>
            </w:r>
          </w:p>
        </w:tc>
        <w:tc>
          <w:tcPr>
            <w:tcW w:w="1691" w:type="dxa"/>
          </w:tcPr>
          <w:p w14:paraId="67074142"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386</w:t>
            </w:r>
          </w:p>
        </w:tc>
        <w:tc>
          <w:tcPr>
            <w:tcW w:w="1690" w:type="dxa"/>
          </w:tcPr>
          <w:p w14:paraId="1C5F739F" w14:textId="28B9B251"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438</w:t>
            </w:r>
          </w:p>
        </w:tc>
        <w:tc>
          <w:tcPr>
            <w:tcW w:w="1691" w:type="dxa"/>
          </w:tcPr>
          <w:p w14:paraId="14E34ACB" w14:textId="06604ADD"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125</w:t>
            </w:r>
          </w:p>
        </w:tc>
      </w:tr>
      <w:tr w:rsidR="00C44230" w:rsidRPr="00C61402" w14:paraId="230A3051"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4CEBFCCC" w14:textId="77777777" w:rsidR="00C44230" w:rsidRPr="00C61402" w:rsidRDefault="00C44230" w:rsidP="0001632C">
            <w:pPr>
              <w:spacing w:before="0" w:after="0"/>
              <w:jc w:val="left"/>
              <w:rPr>
                <w:lang w:val="en-GB"/>
              </w:rPr>
            </w:pPr>
            <w:r w:rsidRPr="00C61402">
              <w:rPr>
                <w:lang w:val="en-GB"/>
              </w:rPr>
              <w:t xml:space="preserve">max </w:t>
            </w:r>
            <w:r w:rsidRPr="00C61402">
              <w:rPr>
                <w:i/>
                <w:lang w:val="en-GB"/>
              </w:rPr>
              <w:t>x</w:t>
            </w:r>
            <w:r w:rsidRPr="00C61402">
              <w:rPr>
                <w:vertAlign w:val="subscript"/>
                <w:lang w:val="en-GB"/>
              </w:rPr>
              <w:t>.</w:t>
            </w:r>
            <w:r w:rsidRPr="00C61402">
              <w:rPr>
                <w:i/>
                <w:vertAlign w:val="subscript"/>
                <w:lang w:val="en-GB"/>
              </w:rPr>
              <w:t>j</w:t>
            </w:r>
          </w:p>
        </w:tc>
        <w:tc>
          <w:tcPr>
            <w:tcW w:w="1690" w:type="dxa"/>
          </w:tcPr>
          <w:p w14:paraId="144E018B" w14:textId="18D9F171"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132</w:t>
            </w:r>
          </w:p>
        </w:tc>
        <w:tc>
          <w:tcPr>
            <w:tcW w:w="1691" w:type="dxa"/>
          </w:tcPr>
          <w:p w14:paraId="0F9DE666"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1810</w:t>
            </w:r>
          </w:p>
        </w:tc>
        <w:tc>
          <w:tcPr>
            <w:tcW w:w="1690" w:type="dxa"/>
          </w:tcPr>
          <w:p w14:paraId="379C93AC" w14:textId="15FBC8B3"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230</w:t>
            </w:r>
          </w:p>
        </w:tc>
        <w:tc>
          <w:tcPr>
            <w:tcW w:w="1691" w:type="dxa"/>
          </w:tcPr>
          <w:p w14:paraId="0CDA054E" w14:textId="32F46555"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560</w:t>
            </w:r>
          </w:p>
        </w:tc>
      </w:tr>
      <w:tr w:rsidR="00C44230" w:rsidRPr="00C61402" w14:paraId="3BA74F52" w14:textId="77777777" w:rsidTr="0001632C">
        <w:tc>
          <w:tcPr>
            <w:cnfStyle w:val="001000000000" w:firstRow="0" w:lastRow="0" w:firstColumn="1" w:lastColumn="0" w:oddVBand="0" w:evenVBand="0" w:oddHBand="0" w:evenHBand="0" w:firstRowFirstColumn="0" w:firstRowLastColumn="0" w:lastRowFirstColumn="0" w:lastRowLastColumn="0"/>
            <w:tcW w:w="2628" w:type="dxa"/>
          </w:tcPr>
          <w:p w14:paraId="58EC68FE" w14:textId="4B3559B4" w:rsidR="00C44230" w:rsidRPr="00C61402" w:rsidRDefault="00182C7C" w:rsidP="0001632C">
            <w:pPr>
              <w:spacing w:before="0" w:after="0"/>
              <w:rPr>
                <w:lang w:val="en-GB"/>
              </w:rPr>
            </w:pPr>
            <w:r w:rsidRPr="00C61402">
              <w:rPr>
                <w:rFonts w:eastAsia="Times New Roman"/>
                <w:b w:val="0"/>
                <w:position w:val="-12"/>
                <w:lang w:val="en-GB"/>
              </w:rPr>
              <w:object w:dxaOrig="260" w:dyaOrig="320" w14:anchorId="03349AD6">
                <v:shape id="_x0000_i1347" type="#_x0000_t75" style="width:13.5pt;height:18.5pt" o:ole="">
                  <v:imagedata r:id="rId690" o:title=""/>
                </v:shape>
                <o:OLEObject Type="Embed" ProgID="Equation.DSMT4" ShapeID="_x0000_i1347" DrawAspect="Content" ObjectID="_1674378954" r:id="rId691"/>
              </w:object>
            </w:r>
          </w:p>
        </w:tc>
        <w:tc>
          <w:tcPr>
            <w:tcW w:w="1690" w:type="dxa"/>
          </w:tcPr>
          <w:p w14:paraId="0084C2C0" w14:textId="07215E14"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038</w:t>
            </w:r>
          </w:p>
        </w:tc>
        <w:tc>
          <w:tcPr>
            <w:tcW w:w="1691" w:type="dxa"/>
          </w:tcPr>
          <w:p w14:paraId="002FF780" w14:textId="77777777"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1100</w:t>
            </w:r>
          </w:p>
        </w:tc>
        <w:tc>
          <w:tcPr>
            <w:tcW w:w="1690" w:type="dxa"/>
          </w:tcPr>
          <w:p w14:paraId="4B36A25F" w14:textId="1FED9933"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820</w:t>
            </w:r>
          </w:p>
        </w:tc>
        <w:tc>
          <w:tcPr>
            <w:tcW w:w="1691" w:type="dxa"/>
          </w:tcPr>
          <w:p w14:paraId="09FFF6AF" w14:textId="1CEB6408" w:rsidR="00C44230" w:rsidRPr="00C61402" w:rsidRDefault="00C44230"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271</w:t>
            </w:r>
          </w:p>
        </w:tc>
      </w:tr>
      <w:tr w:rsidR="00C44230" w:rsidRPr="00C61402" w14:paraId="1BCA1F36"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1C9ADC07" w14:textId="77777777" w:rsidR="00C44230" w:rsidRPr="00C61402" w:rsidRDefault="00C44230" w:rsidP="0001632C">
            <w:pPr>
              <w:spacing w:before="0" w:after="0"/>
              <w:rPr>
                <w:lang w:val="en-GB"/>
              </w:rPr>
            </w:pPr>
            <w:r w:rsidRPr="00C61402">
              <w:rPr>
                <w:i/>
                <w:lang w:val="en-GB"/>
              </w:rPr>
              <w:t>σ</w:t>
            </w:r>
            <w:r w:rsidRPr="00C61402">
              <w:rPr>
                <w:vertAlign w:val="subscript"/>
                <w:lang w:val="en-GB"/>
              </w:rPr>
              <w:t>.</w:t>
            </w:r>
            <w:r w:rsidRPr="00C61402">
              <w:rPr>
                <w:i/>
                <w:vertAlign w:val="subscript"/>
                <w:lang w:val="en-GB"/>
              </w:rPr>
              <w:t>j</w:t>
            </w:r>
          </w:p>
        </w:tc>
        <w:tc>
          <w:tcPr>
            <w:tcW w:w="1690" w:type="dxa"/>
          </w:tcPr>
          <w:p w14:paraId="7BF7A6D8" w14:textId="1C726AED"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047</w:t>
            </w:r>
          </w:p>
        </w:tc>
        <w:tc>
          <w:tcPr>
            <w:tcW w:w="1691" w:type="dxa"/>
          </w:tcPr>
          <w:p w14:paraId="66C8B669" w14:textId="77777777"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474</w:t>
            </w:r>
          </w:p>
        </w:tc>
        <w:tc>
          <w:tcPr>
            <w:tcW w:w="1690" w:type="dxa"/>
          </w:tcPr>
          <w:p w14:paraId="3D0AC36B" w14:textId="0A9FAEC8"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236</w:t>
            </w:r>
          </w:p>
        </w:tc>
        <w:tc>
          <w:tcPr>
            <w:tcW w:w="1691" w:type="dxa"/>
          </w:tcPr>
          <w:p w14:paraId="60F7C193" w14:textId="5BE4848A" w:rsidR="00C44230" w:rsidRPr="00C61402" w:rsidRDefault="00C44230"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148</w:t>
            </w:r>
          </w:p>
        </w:tc>
      </w:tr>
    </w:tbl>
    <w:p w14:paraId="669032FC" w14:textId="7A8F8BC8" w:rsidR="00C44230" w:rsidRPr="00C61402" w:rsidRDefault="00C44230" w:rsidP="00C44230">
      <w:pPr>
        <w:pStyle w:val="Nadpis3"/>
      </w:pPr>
      <w:r w:rsidRPr="00C61402">
        <w:t>Order method</w:t>
      </w:r>
    </w:p>
    <w:p w14:paraId="5BF66ED0" w14:textId="6BFC67F4" w:rsidR="00C44230" w:rsidRPr="00C61402" w:rsidRDefault="00C44230" w:rsidP="00C44230">
      <w:pPr>
        <w:rPr>
          <w:lang w:val="en-GB"/>
        </w:rPr>
      </w:pPr>
      <w:r w:rsidRPr="00C61402">
        <w:rPr>
          <w:lang w:val="en-GB"/>
        </w:rPr>
        <w:t xml:space="preserve">The company with the best value of the indicator gets </w:t>
      </w:r>
      <w:r w:rsidRPr="00C61402">
        <w:rPr>
          <w:i/>
          <w:lang w:val="en-GB"/>
        </w:rPr>
        <w:t>n</w:t>
      </w:r>
      <w:r w:rsidRPr="00C61402">
        <w:rPr>
          <w:lang w:val="en-GB"/>
        </w:rPr>
        <w:t xml:space="preserve"> points, the company with the immediately wors</w:t>
      </w:r>
      <w:r w:rsidR="00040835" w:rsidRPr="00C61402">
        <w:rPr>
          <w:lang w:val="en-GB"/>
        </w:rPr>
        <w:t xml:space="preserve">e value receives </w:t>
      </w:r>
      <w:r w:rsidR="00040835" w:rsidRPr="00C61402">
        <w:rPr>
          <w:i/>
          <w:lang w:val="en-GB"/>
        </w:rPr>
        <w:t>n</w:t>
      </w:r>
      <w:r w:rsidR="00040835" w:rsidRPr="00C61402">
        <w:rPr>
          <w:lang w:val="en-GB"/>
        </w:rPr>
        <w:t xml:space="preserve"> – 1 </w:t>
      </w:r>
      <w:r w:rsidRPr="00C61402">
        <w:rPr>
          <w:lang w:val="en-GB"/>
        </w:rPr>
        <w:t xml:space="preserve">points, while the company with the worst value receives 1 point. The best value of the criterion for the indicators of the </w:t>
      </w:r>
      <w:r w:rsidR="00040835" w:rsidRPr="00C61402">
        <w:rPr>
          <w:lang w:val="en-GB"/>
        </w:rPr>
        <w:t>maximalization</w:t>
      </w:r>
      <w:r w:rsidRPr="00C61402">
        <w:rPr>
          <w:lang w:val="en-GB"/>
        </w:rPr>
        <w:t xml:space="preserve"> type is in the maximum value (production volume, labo</w:t>
      </w:r>
      <w:r w:rsidR="00040835" w:rsidRPr="00C61402">
        <w:rPr>
          <w:lang w:val="en-GB"/>
        </w:rPr>
        <w:t>u</w:t>
      </w:r>
      <w:r w:rsidRPr="00C61402">
        <w:rPr>
          <w:lang w:val="en-GB"/>
        </w:rPr>
        <w:t xml:space="preserve">r productivity, profitability), for the indicators of the </w:t>
      </w:r>
      <w:r w:rsidR="00040835" w:rsidRPr="00C61402">
        <w:rPr>
          <w:lang w:val="en-GB"/>
        </w:rPr>
        <w:t>minimalization</w:t>
      </w:r>
      <w:r w:rsidRPr="00C61402">
        <w:rPr>
          <w:lang w:val="en-GB"/>
        </w:rPr>
        <w:t xml:space="preserve"> type the best value is in their minimum (cost, unit costs, consumption and others). For the indicators that have the best value at the maximum, the higher the value, the higher the number of points the company receives. For the indicators that have the best value in the minimum, the smaller the value, the higher the number of points the company receives. In both cases, the best value has the highest number of points (</w:t>
      </w:r>
      <w:r w:rsidRPr="00C61402">
        <w:rPr>
          <w:i/>
          <w:lang w:val="en-GB"/>
        </w:rPr>
        <w:t>n</w:t>
      </w:r>
      <w:r w:rsidRPr="00C61402">
        <w:rPr>
          <w:lang w:val="en-GB"/>
        </w:rPr>
        <w:t xml:space="preserve">). The </w:t>
      </w:r>
      <w:r w:rsidR="00514DB0" w:rsidRPr="00C61402">
        <w:rPr>
          <w:lang w:val="en-GB"/>
        </w:rPr>
        <w:t xml:space="preserve">order </w:t>
      </w:r>
      <w:r w:rsidRPr="00C61402">
        <w:rPr>
          <w:lang w:val="en-GB"/>
        </w:rPr>
        <w:t>method does not take into account the difference in the values of indicators between enterprises, in all cases the difference of the indicator in two neighboring enterprises is expressed by changing the order of the indicator by one unit. The result for each company is the weighted average number of points,</w:t>
      </w:r>
    </w:p>
    <w:p w14:paraId="5EEA0244" w14:textId="4CB7B18C" w:rsidR="00C44230" w:rsidRPr="00C61402" w:rsidRDefault="00C44230" w:rsidP="00C44230">
      <w:pPr>
        <w:rPr>
          <w:lang w:val="en-GB"/>
        </w:rPr>
      </w:pPr>
      <w:r w:rsidRPr="00C61402">
        <w:rPr>
          <w:lang w:val="en-GB"/>
        </w:rPr>
        <w:tab/>
      </w:r>
      <w:r w:rsidR="00182C7C" w:rsidRPr="00C61402">
        <w:rPr>
          <w:position w:val="-16"/>
          <w:lang w:val="en-GB"/>
        </w:rPr>
        <w:object w:dxaOrig="980" w:dyaOrig="380" w14:anchorId="1151528C">
          <v:shape id="_x0000_i1348" type="#_x0000_t75" style="width:49pt;height:19pt" o:ole="">
            <v:imagedata r:id="rId692" o:title=""/>
          </v:shape>
          <o:OLEObject Type="Embed" ProgID="Equation.DSMT4" ShapeID="_x0000_i1348" DrawAspect="Content" ObjectID="_1674378955" r:id="rId693"/>
        </w:object>
      </w:r>
      <w:r w:rsidRPr="00C61402">
        <w:rPr>
          <w:lang w:val="en-GB"/>
        </w:rPr>
        <w:t>,</w:t>
      </w:r>
    </w:p>
    <w:p w14:paraId="3768F172" w14:textId="607B500C" w:rsidR="00C44230" w:rsidRPr="00C61402" w:rsidRDefault="00C44230" w:rsidP="00341DC6">
      <w:pPr>
        <w:rPr>
          <w:lang w:val="en-GB"/>
        </w:rPr>
      </w:pPr>
      <w:r w:rsidRPr="00C61402">
        <w:rPr>
          <w:lang w:val="en-GB"/>
        </w:rPr>
        <w:t>where rij = number of points of the j-th indicator in the i-th enterprise, f.j = weight (relative frequency) of the j-th indicator.</w:t>
      </w:r>
    </w:p>
    <w:p w14:paraId="0F2FBE14" w14:textId="2A67E6B8" w:rsidR="00C44230" w:rsidRPr="00C61402" w:rsidRDefault="00514DB0" w:rsidP="00720FBB">
      <w:pPr>
        <w:pStyle w:val="Malnadpis"/>
        <w:rPr>
          <w:color w:val="auto"/>
          <w:lang w:val="en-GB"/>
        </w:rPr>
      </w:pPr>
      <w:r w:rsidRPr="00C61402">
        <w:rPr>
          <w:color w:val="auto"/>
          <w:lang w:val="en-GB"/>
        </w:rPr>
        <w:t>Order</w:t>
      </w:r>
      <w:r w:rsidR="00C44230" w:rsidRPr="00C61402">
        <w:rPr>
          <w:color w:val="auto"/>
          <w:lang w:val="en-GB"/>
        </w:rPr>
        <w:t xml:space="preserve"> method using unit coefficients</w:t>
      </w:r>
    </w:p>
    <w:p w14:paraId="359BB931" w14:textId="59BC37DD" w:rsidR="00C44230" w:rsidRPr="00C61402" w:rsidRDefault="00C44230" w:rsidP="00C44230">
      <w:pPr>
        <w:rPr>
          <w:lang w:val="en-GB"/>
        </w:rPr>
      </w:pPr>
      <w:r w:rsidRPr="00C61402">
        <w:rPr>
          <w:lang w:val="en-GB"/>
        </w:rPr>
        <w:t xml:space="preserve">The </w:t>
      </w:r>
      <w:r w:rsidR="00514DB0" w:rsidRPr="00C61402">
        <w:rPr>
          <w:lang w:val="en-GB"/>
        </w:rPr>
        <w:t>order</w:t>
      </w:r>
      <w:r w:rsidRPr="00C61402">
        <w:rPr>
          <w:lang w:val="en-GB"/>
        </w:rPr>
        <w:t xml:space="preserve"> method, using unit coefficients, evaluates </w:t>
      </w:r>
      <w:r w:rsidR="00514DB0" w:rsidRPr="00C61402">
        <w:rPr>
          <w:lang w:val="en-GB"/>
        </w:rPr>
        <w:t xml:space="preserve">minimalizaton </w:t>
      </w:r>
      <w:r w:rsidRPr="00C61402">
        <w:rPr>
          <w:lang w:val="en-GB"/>
        </w:rPr>
        <w:t xml:space="preserve">type indicators in the same way as </w:t>
      </w:r>
      <w:r w:rsidR="00514DB0" w:rsidRPr="00C61402">
        <w:rPr>
          <w:lang w:val="en-GB"/>
        </w:rPr>
        <w:t xml:space="preserve">maximalization </w:t>
      </w:r>
      <w:r w:rsidRPr="00C61402">
        <w:rPr>
          <w:lang w:val="en-GB"/>
        </w:rPr>
        <w:t xml:space="preserve">type indicators, ie the maximum value receives the largest number of points. Indicators of the </w:t>
      </w:r>
      <w:r w:rsidR="00514DB0" w:rsidRPr="00C61402">
        <w:rPr>
          <w:lang w:val="en-GB"/>
        </w:rPr>
        <w:t>maximalization</w:t>
      </w:r>
      <w:r w:rsidRPr="00C61402">
        <w:rPr>
          <w:lang w:val="en-GB"/>
        </w:rPr>
        <w:t xml:space="preserve"> type are assigned a unit coefficient k.j = +1, indicators of the </w:t>
      </w:r>
      <w:r w:rsidR="00514DB0" w:rsidRPr="00C61402">
        <w:rPr>
          <w:lang w:val="en-GB"/>
        </w:rPr>
        <w:t>minimalization</w:t>
      </w:r>
      <w:r w:rsidRPr="00C61402">
        <w:rPr>
          <w:lang w:val="en-GB"/>
        </w:rPr>
        <w:t xml:space="preserve"> type k.j = −1 (their point values are subtracted),</w:t>
      </w:r>
    </w:p>
    <w:p w14:paraId="5D170487" w14:textId="32070C49" w:rsidR="00C44230" w:rsidRPr="00C61402" w:rsidRDefault="00182C7C" w:rsidP="00514DB0">
      <w:pPr>
        <w:ind w:firstLine="709"/>
        <w:rPr>
          <w:lang w:val="en-GB"/>
        </w:rPr>
      </w:pPr>
      <w:r w:rsidRPr="00C61402">
        <w:rPr>
          <w:position w:val="-16"/>
          <w:lang w:val="en-GB"/>
        </w:rPr>
        <w:object w:dxaOrig="1160" w:dyaOrig="380" w14:anchorId="3354F3BA">
          <v:shape id="_x0000_i1349" type="#_x0000_t75" style="width:57pt;height:19pt" o:ole="">
            <v:imagedata r:id="rId694" o:title=""/>
          </v:shape>
          <o:OLEObject Type="Embed" ProgID="Equation.DSMT4" ShapeID="_x0000_i1349" DrawAspect="Content" ObjectID="_1674378956" r:id="rId695"/>
        </w:object>
      </w:r>
      <w:r w:rsidR="00C44230" w:rsidRPr="00C61402">
        <w:rPr>
          <w:lang w:val="en-GB"/>
        </w:rPr>
        <w:t>.</w:t>
      </w:r>
    </w:p>
    <w:p w14:paraId="50037C07" w14:textId="1EC1F763" w:rsidR="00C44230" w:rsidRPr="00C61402" w:rsidRDefault="00C44230" w:rsidP="00C44230">
      <w:pPr>
        <w:rPr>
          <w:lang w:val="en-GB"/>
        </w:rPr>
      </w:pPr>
      <w:r w:rsidRPr="00C61402">
        <w:rPr>
          <w:lang w:val="en-GB"/>
        </w:rPr>
        <w:t xml:space="preserve">The order method assigns </w:t>
      </w:r>
      <w:r w:rsidR="00514DB0" w:rsidRPr="00C61402">
        <w:rPr>
          <w:lang w:val="en-GB"/>
        </w:rPr>
        <w:t>order</w:t>
      </w:r>
      <w:r w:rsidRPr="00C61402">
        <w:rPr>
          <w:lang w:val="en-GB"/>
        </w:rPr>
        <w:t xml:space="preserve"> numbers to different values of individual indicators, normalizes the results regardless of the level and variability of the indicator. This method does not respond to different levels or to different variability of the phenomenon. The ranking method can be taken as a basis for determining the ranking of enterprises, but not for defining the different number of points between enterprises.</w:t>
      </w:r>
    </w:p>
    <w:p w14:paraId="053A3DFB" w14:textId="77777777" w:rsidR="003362FA" w:rsidRPr="00C61402" w:rsidRDefault="003362FA" w:rsidP="003362FA">
      <w:pPr>
        <w:pStyle w:val="Example"/>
      </w:pPr>
      <w:r w:rsidRPr="00C61402">
        <w:t>Example Order method</w:t>
      </w:r>
    </w:p>
    <w:p w14:paraId="2668862D" w14:textId="77777777" w:rsidR="003362FA" w:rsidRPr="00C61402" w:rsidRDefault="003362FA" w:rsidP="003362FA">
      <w:pPr>
        <w:rPr>
          <w:lang w:val="en-GB"/>
        </w:rPr>
      </w:pPr>
      <w:r w:rsidRPr="00C61402">
        <w:rPr>
          <w:lang w:val="en-GB"/>
        </w:rPr>
        <w:t>The task is to solve the introductory example using the order method.</w:t>
      </w:r>
    </w:p>
    <w:p w14:paraId="0F0A4198" w14:textId="6D3A4271" w:rsidR="00C44230"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33</w:t>
      </w:r>
      <w:r w:rsidRPr="00C61402">
        <w:fldChar w:fldCharType="end"/>
      </w:r>
      <w:r w:rsidRPr="00C61402">
        <w:t xml:space="preserve"> </w:t>
      </w:r>
      <w:r w:rsidR="003362FA" w:rsidRPr="00C61402">
        <w:t>Order method</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3362FA" w:rsidRPr="00C61402" w14:paraId="132974DD"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24312CFD" w14:textId="23FCDEBD" w:rsidR="003362FA" w:rsidRPr="00C61402" w:rsidRDefault="00514DB0" w:rsidP="0001632C">
            <w:pPr>
              <w:spacing w:before="0" w:after="0"/>
              <w:rPr>
                <w:lang w:val="en-GB"/>
              </w:rPr>
            </w:pPr>
            <w:r w:rsidRPr="00C61402">
              <w:rPr>
                <w:lang w:val="en-GB"/>
              </w:rPr>
              <w:t>Company</w:t>
            </w:r>
          </w:p>
        </w:tc>
        <w:tc>
          <w:tcPr>
            <w:tcW w:w="1315" w:type="dxa"/>
          </w:tcPr>
          <w:p w14:paraId="0D979E09" w14:textId="77777777" w:rsidR="003362FA" w:rsidRPr="00C61402" w:rsidRDefault="003362FA"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0C96749F" w14:textId="77777777" w:rsidR="003362FA" w:rsidRPr="00C61402" w:rsidRDefault="003362FA"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0304B7D4" w14:textId="35B5443E" w:rsidR="003362FA" w:rsidRPr="00C61402" w:rsidRDefault="00514DB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670CFF1A" w14:textId="77777777" w:rsidR="003362FA" w:rsidRPr="00C61402" w:rsidRDefault="003362FA"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78A38666" w14:textId="64333165" w:rsidR="003362FA" w:rsidRPr="00C61402" w:rsidRDefault="00514DB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3467F4DC" w14:textId="793D2CE9" w:rsidR="003362FA" w:rsidRPr="00C61402" w:rsidRDefault="00514DB0" w:rsidP="0001632C">
            <w:pPr>
              <w:spacing w:before="0" w:after="0"/>
              <w:jc w:val="center"/>
              <w:rPr>
                <w:lang w:val="en-GB"/>
              </w:rPr>
            </w:pPr>
            <w:r w:rsidRPr="00C61402">
              <w:rPr>
                <w:lang w:val="en-GB"/>
              </w:rPr>
              <w:t>Rank</w:t>
            </w:r>
          </w:p>
        </w:tc>
      </w:tr>
      <w:tr w:rsidR="003362FA" w:rsidRPr="00C61402" w14:paraId="5FEA967C"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38750D10" w14:textId="77777777" w:rsidR="003362FA" w:rsidRPr="00C61402" w:rsidRDefault="003362FA" w:rsidP="0001632C">
            <w:pPr>
              <w:spacing w:before="0" w:after="0"/>
              <w:rPr>
                <w:lang w:val="en-GB"/>
              </w:rPr>
            </w:pPr>
            <w:r w:rsidRPr="00C61402">
              <w:rPr>
                <w:lang w:val="en-GB"/>
              </w:rPr>
              <w:t>Bernard</w:t>
            </w:r>
          </w:p>
        </w:tc>
        <w:tc>
          <w:tcPr>
            <w:tcW w:w="1315" w:type="dxa"/>
          </w:tcPr>
          <w:p w14:paraId="7D83034A"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316" w:type="dxa"/>
          </w:tcPr>
          <w:p w14:paraId="26221DFA"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316" w:type="dxa"/>
          </w:tcPr>
          <w:p w14:paraId="05E4CF79"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p>
        </w:tc>
        <w:tc>
          <w:tcPr>
            <w:tcW w:w="1316" w:type="dxa"/>
          </w:tcPr>
          <w:p w14:paraId="35F80BA8"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p>
        </w:tc>
        <w:tc>
          <w:tcPr>
            <w:tcW w:w="1316" w:type="dxa"/>
          </w:tcPr>
          <w:p w14:paraId="07E3F670" w14:textId="5FA07BDD"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75</w:t>
            </w:r>
          </w:p>
        </w:tc>
        <w:tc>
          <w:tcPr>
            <w:cnfStyle w:val="000100000000" w:firstRow="0" w:lastRow="0" w:firstColumn="0" w:lastColumn="1" w:oddVBand="0" w:evenVBand="0" w:oddHBand="0" w:evenHBand="0" w:firstRowFirstColumn="0" w:firstRowLastColumn="0" w:lastRowFirstColumn="0" w:lastRowLastColumn="0"/>
            <w:tcW w:w="1316" w:type="dxa"/>
          </w:tcPr>
          <w:p w14:paraId="4F71E853" w14:textId="77777777" w:rsidR="003362FA" w:rsidRPr="00C61402" w:rsidRDefault="003362FA" w:rsidP="0001632C">
            <w:pPr>
              <w:spacing w:before="0" w:after="0"/>
              <w:jc w:val="right"/>
              <w:rPr>
                <w:lang w:val="en-GB"/>
              </w:rPr>
            </w:pPr>
            <w:r w:rsidRPr="00C61402">
              <w:rPr>
                <w:lang w:val="en-GB"/>
              </w:rPr>
              <w:t>1</w:t>
            </w:r>
          </w:p>
        </w:tc>
      </w:tr>
      <w:tr w:rsidR="003362FA" w:rsidRPr="00C61402" w14:paraId="56657B21"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459C0730" w14:textId="77777777" w:rsidR="003362FA" w:rsidRPr="00C61402" w:rsidRDefault="003362FA" w:rsidP="0001632C">
            <w:pPr>
              <w:spacing w:before="0" w:after="0"/>
              <w:rPr>
                <w:lang w:val="en-GB"/>
              </w:rPr>
            </w:pPr>
            <w:r w:rsidRPr="00C61402">
              <w:rPr>
                <w:lang w:val="en-GB"/>
              </w:rPr>
              <w:t>Dudák</w:t>
            </w:r>
          </w:p>
        </w:tc>
        <w:tc>
          <w:tcPr>
            <w:tcW w:w="1315" w:type="dxa"/>
          </w:tcPr>
          <w:p w14:paraId="0DCC84BF"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316" w:type="dxa"/>
          </w:tcPr>
          <w:p w14:paraId="7A0D51B9"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p>
        </w:tc>
        <w:tc>
          <w:tcPr>
            <w:tcW w:w="1316" w:type="dxa"/>
          </w:tcPr>
          <w:p w14:paraId="6C052B34"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316" w:type="dxa"/>
          </w:tcPr>
          <w:p w14:paraId="1D57539E"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w:t>
            </w:r>
          </w:p>
        </w:tc>
        <w:tc>
          <w:tcPr>
            <w:tcW w:w="1316" w:type="dxa"/>
          </w:tcPr>
          <w:p w14:paraId="3A2F9344" w14:textId="2289A69E"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25</w:t>
            </w:r>
          </w:p>
        </w:tc>
        <w:tc>
          <w:tcPr>
            <w:cnfStyle w:val="000100000000" w:firstRow="0" w:lastRow="0" w:firstColumn="0" w:lastColumn="1" w:oddVBand="0" w:evenVBand="0" w:oddHBand="0" w:evenHBand="0" w:firstRowFirstColumn="0" w:firstRowLastColumn="0" w:lastRowFirstColumn="0" w:lastRowLastColumn="0"/>
            <w:tcW w:w="1316" w:type="dxa"/>
          </w:tcPr>
          <w:p w14:paraId="4E315A64" w14:textId="77777777" w:rsidR="003362FA" w:rsidRPr="00C61402" w:rsidRDefault="003362FA" w:rsidP="0001632C">
            <w:pPr>
              <w:spacing w:before="0" w:after="0"/>
              <w:jc w:val="right"/>
              <w:rPr>
                <w:lang w:val="en-GB"/>
              </w:rPr>
            </w:pPr>
            <w:r w:rsidRPr="00C61402">
              <w:rPr>
                <w:lang w:val="en-GB"/>
              </w:rPr>
              <w:t>4</w:t>
            </w:r>
          </w:p>
        </w:tc>
      </w:tr>
      <w:tr w:rsidR="003362FA" w:rsidRPr="00C61402" w14:paraId="6B987EA5"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0E3181CD" w14:textId="77777777" w:rsidR="003362FA" w:rsidRPr="00C61402" w:rsidRDefault="003362FA" w:rsidP="0001632C">
            <w:pPr>
              <w:spacing w:before="0" w:after="0"/>
              <w:rPr>
                <w:lang w:val="en-GB"/>
              </w:rPr>
            </w:pPr>
            <w:r w:rsidRPr="00C61402">
              <w:rPr>
                <w:lang w:val="en-GB"/>
              </w:rPr>
              <w:lastRenderedPageBreak/>
              <w:t>Chodovar</w:t>
            </w:r>
          </w:p>
        </w:tc>
        <w:tc>
          <w:tcPr>
            <w:tcW w:w="1315" w:type="dxa"/>
          </w:tcPr>
          <w:p w14:paraId="1C4D3CAA"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p>
        </w:tc>
        <w:tc>
          <w:tcPr>
            <w:tcW w:w="1316" w:type="dxa"/>
          </w:tcPr>
          <w:p w14:paraId="5A1CF928"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316" w:type="dxa"/>
          </w:tcPr>
          <w:p w14:paraId="248F649A"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316" w:type="dxa"/>
          </w:tcPr>
          <w:p w14:paraId="2C131F18"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316" w:type="dxa"/>
          </w:tcPr>
          <w:p w14:paraId="749CA991" w14:textId="78AD91DC"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75</w:t>
            </w:r>
          </w:p>
        </w:tc>
        <w:tc>
          <w:tcPr>
            <w:cnfStyle w:val="000100000000" w:firstRow="0" w:lastRow="0" w:firstColumn="0" w:lastColumn="1" w:oddVBand="0" w:evenVBand="0" w:oddHBand="0" w:evenHBand="0" w:firstRowFirstColumn="0" w:firstRowLastColumn="0" w:lastRowFirstColumn="0" w:lastRowLastColumn="0"/>
            <w:tcW w:w="1316" w:type="dxa"/>
          </w:tcPr>
          <w:p w14:paraId="39221550" w14:textId="77777777" w:rsidR="003362FA" w:rsidRPr="00C61402" w:rsidRDefault="003362FA" w:rsidP="0001632C">
            <w:pPr>
              <w:spacing w:before="0" w:after="0"/>
              <w:jc w:val="right"/>
              <w:rPr>
                <w:lang w:val="en-GB"/>
              </w:rPr>
            </w:pPr>
            <w:r w:rsidRPr="00C61402">
              <w:rPr>
                <w:lang w:val="en-GB"/>
              </w:rPr>
              <w:t>5</w:t>
            </w:r>
          </w:p>
        </w:tc>
      </w:tr>
      <w:tr w:rsidR="003362FA" w:rsidRPr="00C61402" w14:paraId="7710DE81"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43F5EF3" w14:textId="77777777" w:rsidR="003362FA" w:rsidRPr="00C61402" w:rsidRDefault="003362FA" w:rsidP="0001632C">
            <w:pPr>
              <w:spacing w:before="0" w:after="0"/>
              <w:rPr>
                <w:lang w:val="en-GB"/>
              </w:rPr>
            </w:pPr>
            <w:r w:rsidRPr="00C61402">
              <w:rPr>
                <w:lang w:val="en-GB"/>
              </w:rPr>
              <w:t>Litovel</w:t>
            </w:r>
          </w:p>
        </w:tc>
        <w:tc>
          <w:tcPr>
            <w:tcW w:w="1315" w:type="dxa"/>
          </w:tcPr>
          <w:p w14:paraId="1E2A7668"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316" w:type="dxa"/>
          </w:tcPr>
          <w:p w14:paraId="5E0D3D5C"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316" w:type="dxa"/>
          </w:tcPr>
          <w:p w14:paraId="3CF7DA7F"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316" w:type="dxa"/>
          </w:tcPr>
          <w:p w14:paraId="0B861F71"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p>
        </w:tc>
        <w:tc>
          <w:tcPr>
            <w:tcW w:w="1316" w:type="dxa"/>
          </w:tcPr>
          <w:p w14:paraId="3370FBB5" w14:textId="5DAF9369"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25</w:t>
            </w:r>
          </w:p>
        </w:tc>
        <w:tc>
          <w:tcPr>
            <w:cnfStyle w:val="000100000000" w:firstRow="0" w:lastRow="0" w:firstColumn="0" w:lastColumn="1" w:oddVBand="0" w:evenVBand="0" w:oddHBand="0" w:evenHBand="0" w:firstRowFirstColumn="0" w:firstRowLastColumn="0" w:lastRowFirstColumn="0" w:lastRowLastColumn="0"/>
            <w:tcW w:w="1316" w:type="dxa"/>
          </w:tcPr>
          <w:p w14:paraId="10751770" w14:textId="77777777" w:rsidR="003362FA" w:rsidRPr="00C61402" w:rsidRDefault="003362FA" w:rsidP="0001632C">
            <w:pPr>
              <w:spacing w:before="0" w:after="0"/>
              <w:jc w:val="right"/>
              <w:rPr>
                <w:lang w:val="en-GB"/>
              </w:rPr>
            </w:pPr>
            <w:r w:rsidRPr="00C61402">
              <w:rPr>
                <w:lang w:val="en-GB"/>
              </w:rPr>
              <w:t>6</w:t>
            </w:r>
          </w:p>
        </w:tc>
      </w:tr>
      <w:tr w:rsidR="003362FA" w:rsidRPr="00C61402" w14:paraId="3C577E07"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5D34EB41" w14:textId="77777777" w:rsidR="003362FA" w:rsidRPr="00C61402" w:rsidRDefault="003362FA" w:rsidP="0001632C">
            <w:pPr>
              <w:spacing w:before="0" w:after="0"/>
              <w:rPr>
                <w:lang w:val="en-GB"/>
              </w:rPr>
            </w:pPr>
            <w:r w:rsidRPr="00C61402">
              <w:rPr>
                <w:lang w:val="en-GB"/>
              </w:rPr>
              <w:t>REBEL</w:t>
            </w:r>
          </w:p>
        </w:tc>
        <w:tc>
          <w:tcPr>
            <w:tcW w:w="1315" w:type="dxa"/>
          </w:tcPr>
          <w:p w14:paraId="52320822"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c>
          <w:tcPr>
            <w:tcW w:w="1316" w:type="dxa"/>
          </w:tcPr>
          <w:p w14:paraId="646EF34A"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p>
        </w:tc>
        <w:tc>
          <w:tcPr>
            <w:tcW w:w="1316" w:type="dxa"/>
          </w:tcPr>
          <w:p w14:paraId="0F785027"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c>
          <w:tcPr>
            <w:tcW w:w="1316" w:type="dxa"/>
          </w:tcPr>
          <w:p w14:paraId="15A79BB9"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c>
          <w:tcPr>
            <w:tcW w:w="1316" w:type="dxa"/>
          </w:tcPr>
          <w:p w14:paraId="5A0DBA7C" w14:textId="12C88B09"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50</w:t>
            </w:r>
          </w:p>
        </w:tc>
        <w:tc>
          <w:tcPr>
            <w:cnfStyle w:val="000100000000" w:firstRow="0" w:lastRow="0" w:firstColumn="0" w:lastColumn="1" w:oddVBand="0" w:evenVBand="0" w:oddHBand="0" w:evenHBand="0" w:firstRowFirstColumn="0" w:firstRowLastColumn="0" w:lastRowFirstColumn="0" w:lastRowLastColumn="0"/>
            <w:tcW w:w="1316" w:type="dxa"/>
          </w:tcPr>
          <w:p w14:paraId="5BB7FC50" w14:textId="77777777" w:rsidR="003362FA" w:rsidRPr="00C61402" w:rsidRDefault="003362FA" w:rsidP="0001632C">
            <w:pPr>
              <w:spacing w:before="0" w:after="0"/>
              <w:jc w:val="right"/>
              <w:rPr>
                <w:lang w:val="en-GB"/>
              </w:rPr>
            </w:pPr>
            <w:r w:rsidRPr="00C61402">
              <w:rPr>
                <w:lang w:val="en-GB"/>
              </w:rPr>
              <w:t>2</w:t>
            </w:r>
          </w:p>
        </w:tc>
      </w:tr>
      <w:tr w:rsidR="003362FA" w:rsidRPr="00C61402" w14:paraId="6B1ED283"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038A9AC7" w14:textId="77777777" w:rsidR="003362FA" w:rsidRPr="00C61402" w:rsidRDefault="003362FA" w:rsidP="0001632C">
            <w:pPr>
              <w:spacing w:before="0" w:after="0"/>
              <w:rPr>
                <w:lang w:val="en-GB"/>
              </w:rPr>
            </w:pPr>
            <w:r w:rsidRPr="00C61402">
              <w:rPr>
                <w:lang w:val="en-GB"/>
              </w:rPr>
              <w:t>ZUBR</w:t>
            </w:r>
          </w:p>
        </w:tc>
        <w:tc>
          <w:tcPr>
            <w:tcW w:w="1315" w:type="dxa"/>
          </w:tcPr>
          <w:p w14:paraId="77607BA9"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p>
        </w:tc>
        <w:tc>
          <w:tcPr>
            <w:tcW w:w="1316" w:type="dxa"/>
          </w:tcPr>
          <w:p w14:paraId="4B750B83"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1316" w:type="dxa"/>
          </w:tcPr>
          <w:p w14:paraId="644789DD"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p>
        </w:tc>
        <w:tc>
          <w:tcPr>
            <w:tcW w:w="1316" w:type="dxa"/>
          </w:tcPr>
          <w:p w14:paraId="2780C4FE"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316" w:type="dxa"/>
          </w:tcPr>
          <w:p w14:paraId="121218B9" w14:textId="0800517C"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50</w:t>
            </w:r>
          </w:p>
        </w:tc>
        <w:tc>
          <w:tcPr>
            <w:cnfStyle w:val="000100000000" w:firstRow="0" w:lastRow="0" w:firstColumn="0" w:lastColumn="1" w:oddVBand="0" w:evenVBand="0" w:oddHBand="0" w:evenHBand="0" w:firstRowFirstColumn="0" w:firstRowLastColumn="0" w:lastRowFirstColumn="0" w:lastRowLastColumn="0"/>
            <w:tcW w:w="1316" w:type="dxa"/>
          </w:tcPr>
          <w:p w14:paraId="5B4B1984" w14:textId="77777777" w:rsidR="003362FA" w:rsidRPr="00C61402" w:rsidRDefault="003362FA" w:rsidP="0001632C">
            <w:pPr>
              <w:spacing w:before="0" w:after="0"/>
              <w:jc w:val="right"/>
              <w:rPr>
                <w:lang w:val="en-GB"/>
              </w:rPr>
            </w:pPr>
            <w:r w:rsidRPr="00C61402">
              <w:rPr>
                <w:lang w:val="en-GB"/>
              </w:rPr>
              <w:t>3</w:t>
            </w:r>
          </w:p>
        </w:tc>
      </w:tr>
    </w:tbl>
    <w:p w14:paraId="581FFCCE" w14:textId="08A3D8D3" w:rsidR="003362FA"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34</w:t>
      </w:r>
      <w:r w:rsidRPr="00C61402">
        <w:fldChar w:fldCharType="end"/>
      </w:r>
      <w:r w:rsidRPr="00C61402">
        <w:t xml:space="preserve"> </w:t>
      </w:r>
      <w:r w:rsidR="00514DB0" w:rsidRPr="00C61402">
        <w:t>Order method with</w:t>
      </w:r>
      <w:r w:rsidR="003362FA" w:rsidRPr="00C61402">
        <w:t xml:space="preserve"> </w:t>
      </w:r>
      <w:r w:rsidR="00514DB0" w:rsidRPr="00C61402">
        <w:t>unit coefficients</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3362FA" w:rsidRPr="00C61402" w14:paraId="417DB060"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E325096" w14:textId="77777777" w:rsidR="003362FA" w:rsidRPr="00C61402" w:rsidRDefault="003362FA" w:rsidP="0001632C">
            <w:pPr>
              <w:spacing w:before="0" w:after="0"/>
              <w:rPr>
                <w:lang w:val="en-GB"/>
              </w:rPr>
            </w:pPr>
            <w:r w:rsidRPr="00C61402">
              <w:rPr>
                <w:lang w:val="en-GB"/>
              </w:rPr>
              <w:t>Podnik</w:t>
            </w:r>
          </w:p>
        </w:tc>
        <w:tc>
          <w:tcPr>
            <w:tcW w:w="1315" w:type="dxa"/>
          </w:tcPr>
          <w:p w14:paraId="4B4A7DF5" w14:textId="77777777" w:rsidR="003362FA" w:rsidRPr="00C61402" w:rsidRDefault="003362FA"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03CEF653" w14:textId="77777777" w:rsidR="003362FA" w:rsidRPr="00C61402" w:rsidRDefault="003362FA"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35CC8B38" w14:textId="7764B550" w:rsidR="003362FA" w:rsidRPr="00C61402" w:rsidRDefault="00514DB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0305BE9C" w14:textId="77777777" w:rsidR="003362FA" w:rsidRPr="00C61402" w:rsidRDefault="003362FA"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0E6E234B" w14:textId="58A31CDD" w:rsidR="003362FA" w:rsidRPr="00C61402" w:rsidRDefault="00514DB0"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324CA5B4" w14:textId="57C5F6DD" w:rsidR="003362FA" w:rsidRPr="00C61402" w:rsidRDefault="00514DB0" w:rsidP="0001632C">
            <w:pPr>
              <w:spacing w:before="0" w:after="0"/>
              <w:jc w:val="center"/>
              <w:rPr>
                <w:lang w:val="en-GB"/>
              </w:rPr>
            </w:pPr>
            <w:r w:rsidRPr="00C61402">
              <w:rPr>
                <w:lang w:val="en-GB"/>
              </w:rPr>
              <w:t>Rank</w:t>
            </w:r>
          </w:p>
        </w:tc>
      </w:tr>
      <w:tr w:rsidR="003362FA" w:rsidRPr="00C61402" w14:paraId="64808D66"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0DE41F61" w14:textId="77777777" w:rsidR="003362FA" w:rsidRPr="00C61402" w:rsidRDefault="003362FA" w:rsidP="0001632C">
            <w:pPr>
              <w:spacing w:before="0" w:after="0"/>
              <w:rPr>
                <w:lang w:val="en-GB"/>
              </w:rPr>
            </w:pPr>
            <w:r w:rsidRPr="00C61402">
              <w:rPr>
                <w:lang w:val="en-GB"/>
              </w:rPr>
              <w:t>Bernard</w:t>
            </w:r>
          </w:p>
        </w:tc>
        <w:tc>
          <w:tcPr>
            <w:tcW w:w="1315" w:type="dxa"/>
          </w:tcPr>
          <w:p w14:paraId="0394912D"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316" w:type="dxa"/>
          </w:tcPr>
          <w:p w14:paraId="75922304"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316" w:type="dxa"/>
          </w:tcPr>
          <w:p w14:paraId="02564F16"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p>
        </w:tc>
        <w:tc>
          <w:tcPr>
            <w:tcW w:w="1316" w:type="dxa"/>
          </w:tcPr>
          <w:p w14:paraId="4424B16B"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p>
        </w:tc>
        <w:tc>
          <w:tcPr>
            <w:tcW w:w="1316" w:type="dxa"/>
          </w:tcPr>
          <w:p w14:paraId="4EB73914" w14:textId="4A38056F"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00</w:t>
            </w:r>
          </w:p>
        </w:tc>
        <w:tc>
          <w:tcPr>
            <w:cnfStyle w:val="000100000000" w:firstRow="0" w:lastRow="0" w:firstColumn="0" w:lastColumn="1" w:oddVBand="0" w:evenVBand="0" w:oddHBand="0" w:evenHBand="0" w:firstRowFirstColumn="0" w:firstRowLastColumn="0" w:lastRowFirstColumn="0" w:lastRowLastColumn="0"/>
            <w:tcW w:w="1316" w:type="dxa"/>
          </w:tcPr>
          <w:p w14:paraId="661591A0" w14:textId="77777777" w:rsidR="003362FA" w:rsidRPr="00C61402" w:rsidRDefault="003362FA" w:rsidP="0001632C">
            <w:pPr>
              <w:spacing w:before="0" w:after="0"/>
              <w:jc w:val="right"/>
              <w:rPr>
                <w:lang w:val="en-GB"/>
              </w:rPr>
            </w:pPr>
            <w:r w:rsidRPr="00C61402">
              <w:rPr>
                <w:lang w:val="en-GB"/>
              </w:rPr>
              <w:t>1</w:t>
            </w:r>
          </w:p>
        </w:tc>
      </w:tr>
      <w:tr w:rsidR="003362FA" w:rsidRPr="00C61402" w14:paraId="1AC84A35"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32BD7FEF" w14:textId="77777777" w:rsidR="003362FA" w:rsidRPr="00C61402" w:rsidRDefault="003362FA" w:rsidP="0001632C">
            <w:pPr>
              <w:spacing w:before="0" w:after="0"/>
              <w:rPr>
                <w:lang w:val="en-GB"/>
              </w:rPr>
            </w:pPr>
            <w:r w:rsidRPr="00C61402">
              <w:rPr>
                <w:lang w:val="en-GB"/>
              </w:rPr>
              <w:t>Dudák</w:t>
            </w:r>
          </w:p>
        </w:tc>
        <w:tc>
          <w:tcPr>
            <w:tcW w:w="1315" w:type="dxa"/>
          </w:tcPr>
          <w:p w14:paraId="2AE1D3A9"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316" w:type="dxa"/>
          </w:tcPr>
          <w:p w14:paraId="3481BA16"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p>
        </w:tc>
        <w:tc>
          <w:tcPr>
            <w:tcW w:w="1316" w:type="dxa"/>
          </w:tcPr>
          <w:p w14:paraId="6FCCA09A"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316" w:type="dxa"/>
          </w:tcPr>
          <w:p w14:paraId="183A2025"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316" w:type="dxa"/>
          </w:tcPr>
          <w:p w14:paraId="08EFEA03" w14:textId="34425A62"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50</w:t>
            </w:r>
          </w:p>
        </w:tc>
        <w:tc>
          <w:tcPr>
            <w:cnfStyle w:val="000100000000" w:firstRow="0" w:lastRow="0" w:firstColumn="0" w:lastColumn="1" w:oddVBand="0" w:evenVBand="0" w:oddHBand="0" w:evenHBand="0" w:firstRowFirstColumn="0" w:firstRowLastColumn="0" w:lastRowFirstColumn="0" w:lastRowLastColumn="0"/>
            <w:tcW w:w="1316" w:type="dxa"/>
          </w:tcPr>
          <w:p w14:paraId="76F11BE6" w14:textId="77777777" w:rsidR="003362FA" w:rsidRPr="00C61402" w:rsidRDefault="003362FA" w:rsidP="0001632C">
            <w:pPr>
              <w:spacing w:before="0" w:after="0"/>
              <w:jc w:val="right"/>
              <w:rPr>
                <w:lang w:val="en-GB"/>
              </w:rPr>
            </w:pPr>
            <w:r w:rsidRPr="00C61402">
              <w:rPr>
                <w:lang w:val="en-GB"/>
              </w:rPr>
              <w:t>4</w:t>
            </w:r>
          </w:p>
        </w:tc>
      </w:tr>
      <w:tr w:rsidR="003362FA" w:rsidRPr="00C61402" w14:paraId="04E5EC0F"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10D38C47" w14:textId="77777777" w:rsidR="003362FA" w:rsidRPr="00C61402" w:rsidRDefault="003362FA" w:rsidP="0001632C">
            <w:pPr>
              <w:spacing w:before="0" w:after="0"/>
              <w:rPr>
                <w:lang w:val="en-GB"/>
              </w:rPr>
            </w:pPr>
            <w:r w:rsidRPr="00C61402">
              <w:rPr>
                <w:lang w:val="en-GB"/>
              </w:rPr>
              <w:t>Chodovar</w:t>
            </w:r>
          </w:p>
        </w:tc>
        <w:tc>
          <w:tcPr>
            <w:tcW w:w="1315" w:type="dxa"/>
          </w:tcPr>
          <w:p w14:paraId="1EB93C0A"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p>
        </w:tc>
        <w:tc>
          <w:tcPr>
            <w:tcW w:w="1316" w:type="dxa"/>
          </w:tcPr>
          <w:p w14:paraId="4341009B"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316" w:type="dxa"/>
          </w:tcPr>
          <w:p w14:paraId="2FC12442"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316" w:type="dxa"/>
          </w:tcPr>
          <w:p w14:paraId="1F98CBAC"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w:t>
            </w:r>
          </w:p>
        </w:tc>
        <w:tc>
          <w:tcPr>
            <w:tcW w:w="1316" w:type="dxa"/>
          </w:tcPr>
          <w:p w14:paraId="43CA5B34" w14:textId="359D489C"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w:t>
            </w:r>
          </w:p>
        </w:tc>
        <w:tc>
          <w:tcPr>
            <w:cnfStyle w:val="000100000000" w:firstRow="0" w:lastRow="0" w:firstColumn="0" w:lastColumn="1" w:oddVBand="0" w:evenVBand="0" w:oddHBand="0" w:evenHBand="0" w:firstRowFirstColumn="0" w:firstRowLastColumn="0" w:lastRowFirstColumn="0" w:lastRowLastColumn="0"/>
            <w:tcW w:w="1316" w:type="dxa"/>
          </w:tcPr>
          <w:p w14:paraId="4519ABF0" w14:textId="77777777" w:rsidR="003362FA" w:rsidRPr="00C61402" w:rsidRDefault="003362FA" w:rsidP="0001632C">
            <w:pPr>
              <w:spacing w:before="0" w:after="0"/>
              <w:jc w:val="right"/>
              <w:rPr>
                <w:lang w:val="en-GB"/>
              </w:rPr>
            </w:pPr>
            <w:r w:rsidRPr="00C61402">
              <w:rPr>
                <w:lang w:val="en-GB"/>
              </w:rPr>
              <w:t>5</w:t>
            </w:r>
          </w:p>
        </w:tc>
      </w:tr>
      <w:tr w:rsidR="003362FA" w:rsidRPr="00C61402" w14:paraId="33A6776F"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039DB513" w14:textId="77777777" w:rsidR="003362FA" w:rsidRPr="00C61402" w:rsidRDefault="003362FA" w:rsidP="0001632C">
            <w:pPr>
              <w:spacing w:before="0" w:after="0"/>
              <w:rPr>
                <w:lang w:val="en-GB"/>
              </w:rPr>
            </w:pPr>
            <w:r w:rsidRPr="00C61402">
              <w:rPr>
                <w:lang w:val="en-GB"/>
              </w:rPr>
              <w:t>Litovel</w:t>
            </w:r>
          </w:p>
        </w:tc>
        <w:tc>
          <w:tcPr>
            <w:tcW w:w="1315" w:type="dxa"/>
          </w:tcPr>
          <w:p w14:paraId="5438412A"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316" w:type="dxa"/>
          </w:tcPr>
          <w:p w14:paraId="0D28C8FE"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tcW w:w="1316" w:type="dxa"/>
          </w:tcPr>
          <w:p w14:paraId="70B37EDA"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316" w:type="dxa"/>
          </w:tcPr>
          <w:p w14:paraId="31167572"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p>
        </w:tc>
        <w:tc>
          <w:tcPr>
            <w:tcW w:w="1316" w:type="dxa"/>
          </w:tcPr>
          <w:p w14:paraId="45A460D1" w14:textId="4703C7D4"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50</w:t>
            </w:r>
          </w:p>
        </w:tc>
        <w:tc>
          <w:tcPr>
            <w:cnfStyle w:val="000100000000" w:firstRow="0" w:lastRow="0" w:firstColumn="0" w:lastColumn="1" w:oddVBand="0" w:evenVBand="0" w:oddHBand="0" w:evenHBand="0" w:firstRowFirstColumn="0" w:firstRowLastColumn="0" w:lastRowFirstColumn="0" w:lastRowLastColumn="0"/>
            <w:tcW w:w="1316" w:type="dxa"/>
          </w:tcPr>
          <w:p w14:paraId="4E2319ED" w14:textId="77777777" w:rsidR="003362FA" w:rsidRPr="00C61402" w:rsidRDefault="003362FA" w:rsidP="0001632C">
            <w:pPr>
              <w:spacing w:before="0" w:after="0"/>
              <w:jc w:val="right"/>
              <w:rPr>
                <w:lang w:val="en-GB"/>
              </w:rPr>
            </w:pPr>
            <w:r w:rsidRPr="00C61402">
              <w:rPr>
                <w:lang w:val="en-GB"/>
              </w:rPr>
              <w:t>6</w:t>
            </w:r>
          </w:p>
        </w:tc>
      </w:tr>
      <w:tr w:rsidR="003362FA" w:rsidRPr="00C61402" w14:paraId="15EC491B"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1440AB1A" w14:textId="77777777" w:rsidR="003362FA" w:rsidRPr="00C61402" w:rsidRDefault="003362FA" w:rsidP="0001632C">
            <w:pPr>
              <w:spacing w:before="0" w:after="0"/>
              <w:rPr>
                <w:lang w:val="en-GB"/>
              </w:rPr>
            </w:pPr>
            <w:r w:rsidRPr="00C61402">
              <w:rPr>
                <w:lang w:val="en-GB"/>
              </w:rPr>
              <w:t>REBEL</w:t>
            </w:r>
          </w:p>
        </w:tc>
        <w:tc>
          <w:tcPr>
            <w:tcW w:w="1315" w:type="dxa"/>
          </w:tcPr>
          <w:p w14:paraId="0FF0CCC1"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c>
          <w:tcPr>
            <w:tcW w:w="1316" w:type="dxa"/>
          </w:tcPr>
          <w:p w14:paraId="23EBC675"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p>
        </w:tc>
        <w:tc>
          <w:tcPr>
            <w:tcW w:w="1316" w:type="dxa"/>
          </w:tcPr>
          <w:p w14:paraId="27292EC7"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c>
          <w:tcPr>
            <w:tcW w:w="1316" w:type="dxa"/>
          </w:tcPr>
          <w:p w14:paraId="71F44B93" w14:textId="77777777"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p>
        </w:tc>
        <w:tc>
          <w:tcPr>
            <w:tcW w:w="1316" w:type="dxa"/>
          </w:tcPr>
          <w:p w14:paraId="44044AF3" w14:textId="2176A8AD" w:rsidR="003362FA" w:rsidRPr="00C61402" w:rsidRDefault="003362FA"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75</w:t>
            </w:r>
          </w:p>
        </w:tc>
        <w:tc>
          <w:tcPr>
            <w:cnfStyle w:val="000100000000" w:firstRow="0" w:lastRow="0" w:firstColumn="0" w:lastColumn="1" w:oddVBand="0" w:evenVBand="0" w:oddHBand="0" w:evenHBand="0" w:firstRowFirstColumn="0" w:firstRowLastColumn="0" w:lastRowFirstColumn="0" w:lastRowLastColumn="0"/>
            <w:tcW w:w="1316" w:type="dxa"/>
          </w:tcPr>
          <w:p w14:paraId="73BC328D" w14:textId="77777777" w:rsidR="003362FA" w:rsidRPr="00C61402" w:rsidRDefault="003362FA" w:rsidP="0001632C">
            <w:pPr>
              <w:spacing w:before="0" w:after="0"/>
              <w:jc w:val="right"/>
              <w:rPr>
                <w:lang w:val="en-GB"/>
              </w:rPr>
            </w:pPr>
            <w:r w:rsidRPr="00C61402">
              <w:rPr>
                <w:lang w:val="en-GB"/>
              </w:rPr>
              <w:t>2</w:t>
            </w:r>
          </w:p>
        </w:tc>
      </w:tr>
      <w:tr w:rsidR="003362FA" w:rsidRPr="00C61402" w14:paraId="0FEF5852"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24BD4A48" w14:textId="77777777" w:rsidR="003362FA" w:rsidRPr="00C61402" w:rsidRDefault="003362FA" w:rsidP="0001632C">
            <w:pPr>
              <w:spacing w:before="0" w:after="0"/>
              <w:rPr>
                <w:lang w:val="en-GB"/>
              </w:rPr>
            </w:pPr>
            <w:r w:rsidRPr="00C61402">
              <w:rPr>
                <w:lang w:val="en-GB"/>
              </w:rPr>
              <w:t>ZUBR</w:t>
            </w:r>
          </w:p>
        </w:tc>
        <w:tc>
          <w:tcPr>
            <w:tcW w:w="1315" w:type="dxa"/>
          </w:tcPr>
          <w:p w14:paraId="0CD76BD9"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p>
        </w:tc>
        <w:tc>
          <w:tcPr>
            <w:tcW w:w="1316" w:type="dxa"/>
          </w:tcPr>
          <w:p w14:paraId="3F512672"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1316" w:type="dxa"/>
          </w:tcPr>
          <w:p w14:paraId="273CA940"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p>
        </w:tc>
        <w:tc>
          <w:tcPr>
            <w:tcW w:w="1316" w:type="dxa"/>
          </w:tcPr>
          <w:p w14:paraId="5D35BAD0" w14:textId="7777777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1316" w:type="dxa"/>
          </w:tcPr>
          <w:p w14:paraId="714CB119" w14:textId="70911617" w:rsidR="003362FA" w:rsidRPr="00C61402" w:rsidRDefault="003362FA"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75</w:t>
            </w:r>
          </w:p>
        </w:tc>
        <w:tc>
          <w:tcPr>
            <w:cnfStyle w:val="000100000000" w:firstRow="0" w:lastRow="0" w:firstColumn="0" w:lastColumn="1" w:oddVBand="0" w:evenVBand="0" w:oddHBand="0" w:evenHBand="0" w:firstRowFirstColumn="0" w:firstRowLastColumn="0" w:lastRowFirstColumn="0" w:lastRowLastColumn="0"/>
            <w:tcW w:w="1316" w:type="dxa"/>
          </w:tcPr>
          <w:p w14:paraId="26330FBC" w14:textId="77777777" w:rsidR="003362FA" w:rsidRPr="00C61402" w:rsidRDefault="003362FA" w:rsidP="0001632C">
            <w:pPr>
              <w:spacing w:before="0" w:after="0"/>
              <w:jc w:val="right"/>
              <w:rPr>
                <w:lang w:val="en-GB"/>
              </w:rPr>
            </w:pPr>
            <w:r w:rsidRPr="00C61402">
              <w:rPr>
                <w:lang w:val="en-GB"/>
              </w:rPr>
              <w:t>3</w:t>
            </w:r>
          </w:p>
        </w:tc>
      </w:tr>
    </w:tbl>
    <w:p w14:paraId="4F85179B" w14:textId="0535AE88" w:rsidR="003362FA" w:rsidRPr="00C61402" w:rsidRDefault="00CC3B31" w:rsidP="001B7985">
      <w:pPr>
        <w:pStyle w:val="Nadpis3"/>
      </w:pPr>
      <w:r w:rsidRPr="00C61402">
        <w:t>Normalization by average</w:t>
      </w:r>
      <w:r w:rsidR="003362FA" w:rsidRPr="00C61402">
        <w:t xml:space="preserve"> method</w:t>
      </w:r>
    </w:p>
    <w:p w14:paraId="3FE773A5" w14:textId="77777777" w:rsidR="003362FA" w:rsidRPr="00C61402" w:rsidRDefault="003362FA" w:rsidP="003362FA">
      <w:pPr>
        <w:rPr>
          <w:lang w:val="en-GB"/>
        </w:rPr>
      </w:pPr>
      <w:r w:rsidRPr="00C61402">
        <w:rPr>
          <w:lang w:val="en-GB"/>
        </w:rPr>
        <w:t>The proportion method consists in adjusting the initial comparison matrix according to the relation</w:t>
      </w:r>
    </w:p>
    <w:p w14:paraId="2D4C4EB8" w14:textId="2233D871" w:rsidR="003362FA" w:rsidRPr="00C61402" w:rsidRDefault="00182C7C" w:rsidP="00720FBB">
      <w:pPr>
        <w:ind w:firstLine="709"/>
        <w:rPr>
          <w:lang w:val="en-GB"/>
        </w:rPr>
      </w:pPr>
      <w:r w:rsidRPr="00C61402">
        <w:rPr>
          <w:position w:val="-12"/>
          <w:lang w:val="en-GB"/>
        </w:rPr>
        <w:object w:dxaOrig="940" w:dyaOrig="320" w14:anchorId="3F3A6583">
          <v:shape id="_x0000_i1350" type="#_x0000_t75" style="width:49.5pt;height:18.5pt" o:ole="">
            <v:imagedata r:id="rId696" o:title=""/>
          </v:shape>
          <o:OLEObject Type="Embed" ProgID="Equation.DSMT4" ShapeID="_x0000_i1350" DrawAspect="Content" ObjectID="_1674378957" r:id="rId697"/>
        </w:object>
      </w:r>
      <w:r w:rsidR="003362FA" w:rsidRPr="00C61402">
        <w:rPr>
          <w:lang w:val="en-GB"/>
        </w:rPr>
        <w:t xml:space="preserve">for </w:t>
      </w:r>
      <w:r w:rsidR="00AE6AD9" w:rsidRPr="00C61402">
        <w:rPr>
          <w:lang w:val="en-GB"/>
        </w:rPr>
        <w:t>maximalization</w:t>
      </w:r>
      <w:r w:rsidR="003362FA" w:rsidRPr="00C61402">
        <w:rPr>
          <w:lang w:val="en-GB"/>
        </w:rPr>
        <w:t xml:space="preserve"> type criteria,</w:t>
      </w:r>
    </w:p>
    <w:p w14:paraId="6374B126" w14:textId="45382AF7" w:rsidR="003362FA" w:rsidRPr="00C61402" w:rsidRDefault="00182C7C" w:rsidP="00720FBB">
      <w:pPr>
        <w:ind w:firstLine="709"/>
        <w:rPr>
          <w:lang w:val="en-GB"/>
        </w:rPr>
      </w:pPr>
      <w:r w:rsidRPr="00C61402">
        <w:rPr>
          <w:position w:val="-12"/>
          <w:lang w:val="en-GB"/>
        </w:rPr>
        <w:object w:dxaOrig="940" w:dyaOrig="320" w14:anchorId="07FBA0D1">
          <v:shape id="_x0000_i1351" type="#_x0000_t75" style="width:49.5pt;height:18.5pt" o:ole="">
            <v:imagedata r:id="rId698" o:title=""/>
          </v:shape>
          <o:OLEObject Type="Embed" ProgID="Equation.DSMT4" ShapeID="_x0000_i1351" DrawAspect="Content" ObjectID="_1674378958" r:id="rId699"/>
        </w:object>
      </w:r>
      <w:r w:rsidR="003362FA" w:rsidRPr="00C61402">
        <w:rPr>
          <w:lang w:val="en-GB"/>
        </w:rPr>
        <w:t xml:space="preserve">for </w:t>
      </w:r>
      <w:r w:rsidR="00AE6AD9" w:rsidRPr="00C61402">
        <w:rPr>
          <w:lang w:val="en-GB"/>
        </w:rPr>
        <w:t>minimalization</w:t>
      </w:r>
      <w:r w:rsidR="003362FA" w:rsidRPr="00C61402">
        <w:rPr>
          <w:lang w:val="en-GB"/>
        </w:rPr>
        <w:t xml:space="preserve"> type criteria,</w:t>
      </w:r>
    </w:p>
    <w:p w14:paraId="0EBCE383" w14:textId="6CD8F0CD" w:rsidR="003362FA" w:rsidRPr="00C61402" w:rsidRDefault="003362FA" w:rsidP="003362FA">
      <w:pPr>
        <w:rPr>
          <w:lang w:val="en-GB"/>
        </w:rPr>
      </w:pPr>
      <w:r w:rsidRPr="00C61402">
        <w:rPr>
          <w:lang w:val="en-GB"/>
        </w:rPr>
        <w:t xml:space="preserve">where </w:t>
      </w:r>
      <w:r w:rsidR="00182C7C" w:rsidRPr="00C61402">
        <w:rPr>
          <w:position w:val="-14"/>
          <w:lang w:val="en-GB"/>
        </w:rPr>
        <w:object w:dxaOrig="1240" w:dyaOrig="360" w14:anchorId="3624B537">
          <v:shape id="_x0000_i1352" type="#_x0000_t75" style="width:63pt;height:20pt" o:ole="">
            <v:imagedata r:id="rId700" o:title=""/>
          </v:shape>
          <o:OLEObject Type="Embed" ProgID="Equation.DSMT4" ShapeID="_x0000_i1352" DrawAspect="Content" ObjectID="_1674378959" r:id="rId701"/>
        </w:object>
      </w:r>
      <w:r w:rsidRPr="00C61402">
        <w:rPr>
          <w:lang w:val="en-GB"/>
        </w:rPr>
        <w:t>.</w:t>
      </w:r>
    </w:p>
    <w:p w14:paraId="43E58CE9" w14:textId="3D96E15B" w:rsidR="003362FA" w:rsidRPr="00C61402" w:rsidRDefault="003362FA" w:rsidP="003362FA">
      <w:pPr>
        <w:rPr>
          <w:lang w:val="en-GB"/>
        </w:rPr>
      </w:pPr>
      <w:r w:rsidRPr="00C61402">
        <w:rPr>
          <w:lang w:val="en-GB"/>
        </w:rPr>
        <w:t>The av</w:t>
      </w:r>
      <w:r w:rsidR="00AE6AD9" w:rsidRPr="00C61402">
        <w:rPr>
          <w:lang w:val="en-GB"/>
        </w:rPr>
        <w:t xml:space="preserve">erage value of the i-th company is </w:t>
      </w:r>
      <w:r w:rsidR="00182C7C" w:rsidRPr="00C61402">
        <w:rPr>
          <w:position w:val="-16"/>
          <w:lang w:val="en-GB"/>
        </w:rPr>
        <w:object w:dxaOrig="1080" w:dyaOrig="380" w14:anchorId="09A6415F">
          <v:shape id="_x0000_i1353" type="#_x0000_t75" style="width:53pt;height:19pt" o:ole="">
            <v:imagedata r:id="rId702" o:title=""/>
          </v:shape>
          <o:OLEObject Type="Embed" ProgID="Equation.DSMT4" ShapeID="_x0000_i1353" DrawAspect="Content" ObjectID="_1674378960" r:id="rId703"/>
        </w:object>
      </w:r>
      <w:r w:rsidR="00AE6AD9" w:rsidRPr="00C61402">
        <w:rPr>
          <w:lang w:val="en-GB"/>
        </w:rPr>
        <w:t xml:space="preserve">. </w:t>
      </w:r>
      <w:r w:rsidRPr="00C61402">
        <w:rPr>
          <w:lang w:val="en-GB"/>
        </w:rPr>
        <w:t xml:space="preserve">The order of companies is given by the </w:t>
      </w:r>
      <w:r w:rsidR="00AE6AD9" w:rsidRPr="00C61402">
        <w:rPr>
          <w:lang w:val="en-GB"/>
        </w:rPr>
        <w:t>level;</w:t>
      </w:r>
      <w:r w:rsidRPr="00C61402">
        <w:rPr>
          <w:lang w:val="en-GB"/>
        </w:rPr>
        <w:t xml:space="preserve"> the highest value of the average represents the most successful company. The share method excludes the influence of the level of the evaluated indicator on the evaluation. The ratio of the value of the indicator and its </w:t>
      </w:r>
      <w:r w:rsidR="00AE6AD9" w:rsidRPr="00C61402">
        <w:rPr>
          <w:lang w:val="en-GB"/>
        </w:rPr>
        <w:t>average</w:t>
      </w:r>
      <w:r w:rsidRPr="00C61402">
        <w:rPr>
          <w:lang w:val="en-GB"/>
        </w:rPr>
        <w:t xml:space="preserve"> creates dimensionless </w:t>
      </w:r>
      <w:r w:rsidR="00AE6AD9" w:rsidRPr="00C61402">
        <w:rPr>
          <w:lang w:val="en-GB"/>
        </w:rPr>
        <w:t>variables</w:t>
      </w:r>
      <w:r w:rsidRPr="00C61402">
        <w:rPr>
          <w:lang w:val="en-GB"/>
        </w:rPr>
        <w:t xml:space="preserve"> that can be aggregated.</w:t>
      </w:r>
    </w:p>
    <w:p w14:paraId="585B9731" w14:textId="645F82F7" w:rsidR="003362FA" w:rsidRPr="00C61402" w:rsidRDefault="00CC3B31" w:rsidP="00720FBB">
      <w:pPr>
        <w:pStyle w:val="Malnadpis"/>
        <w:rPr>
          <w:lang w:val="en-GB"/>
        </w:rPr>
      </w:pPr>
      <w:r w:rsidRPr="00C61402">
        <w:rPr>
          <w:lang w:val="en-GB"/>
        </w:rPr>
        <w:t xml:space="preserve">Normalization by average </w:t>
      </w:r>
      <w:r w:rsidR="003362FA" w:rsidRPr="00C61402">
        <w:rPr>
          <w:lang w:val="en-GB"/>
        </w:rPr>
        <w:t>method using unit coefficients</w:t>
      </w:r>
    </w:p>
    <w:p w14:paraId="4CC416C1" w14:textId="43012E64" w:rsidR="003362FA" w:rsidRPr="00C61402" w:rsidRDefault="003362FA" w:rsidP="003362FA">
      <w:pPr>
        <w:rPr>
          <w:lang w:val="en-GB"/>
        </w:rPr>
      </w:pPr>
      <w:r w:rsidRPr="00C61402">
        <w:rPr>
          <w:lang w:val="en-GB"/>
        </w:rPr>
        <w:t xml:space="preserve">For both </w:t>
      </w:r>
      <w:r w:rsidR="00AE6AD9" w:rsidRPr="00C61402">
        <w:rPr>
          <w:lang w:val="en-GB"/>
        </w:rPr>
        <w:t>maximalization</w:t>
      </w:r>
      <w:r w:rsidRPr="00C61402">
        <w:rPr>
          <w:lang w:val="en-GB"/>
        </w:rPr>
        <w:t xml:space="preserve"> and </w:t>
      </w:r>
      <w:r w:rsidR="00AE6AD9" w:rsidRPr="00C61402">
        <w:rPr>
          <w:lang w:val="en-GB"/>
        </w:rPr>
        <w:t>minimalization</w:t>
      </w:r>
      <w:r w:rsidRPr="00C61402">
        <w:rPr>
          <w:lang w:val="en-GB"/>
        </w:rPr>
        <w:t xml:space="preserve"> indicators, the number of points is determined according to the relationship</w:t>
      </w:r>
    </w:p>
    <w:p w14:paraId="19A9CFCB" w14:textId="1C1B9CF2" w:rsidR="003362FA" w:rsidRPr="00C61402" w:rsidRDefault="00B95645" w:rsidP="00B95645">
      <w:pPr>
        <w:ind w:firstLine="709"/>
        <w:rPr>
          <w:lang w:val="en-GB"/>
        </w:rPr>
      </w:pPr>
      <w:r w:rsidRPr="00C61402">
        <w:rPr>
          <w:position w:val="-12"/>
          <w:lang w:val="en-GB"/>
        </w:rPr>
        <w:object w:dxaOrig="940" w:dyaOrig="320" w14:anchorId="200560C2">
          <v:shape id="_x0000_i1354" type="#_x0000_t75" style="width:49.5pt;height:18.5pt" o:ole="">
            <v:imagedata r:id="rId704" o:title=""/>
          </v:shape>
          <o:OLEObject Type="Embed" ProgID="Equation.DSMT4" ShapeID="_x0000_i1354" DrawAspect="Content" ObjectID="_1674378961" r:id="rId705"/>
        </w:object>
      </w:r>
      <w:r w:rsidR="003362FA" w:rsidRPr="00C61402">
        <w:rPr>
          <w:lang w:val="en-GB"/>
        </w:rPr>
        <w:t>.</w:t>
      </w:r>
    </w:p>
    <w:p w14:paraId="77680073" w14:textId="1A5A903B" w:rsidR="003362FA" w:rsidRPr="00C61402" w:rsidRDefault="003362FA" w:rsidP="003362FA">
      <w:pPr>
        <w:rPr>
          <w:lang w:val="en-GB"/>
        </w:rPr>
      </w:pPr>
      <w:r w:rsidRPr="00C61402">
        <w:rPr>
          <w:lang w:val="en-GB"/>
        </w:rPr>
        <w:t xml:space="preserve">The indicators of the </w:t>
      </w:r>
      <w:r w:rsidR="00AE6AD9" w:rsidRPr="00C61402">
        <w:rPr>
          <w:lang w:val="en-GB"/>
        </w:rPr>
        <w:t>maximalization</w:t>
      </w:r>
      <w:r w:rsidRPr="00C61402">
        <w:rPr>
          <w:lang w:val="en-GB"/>
        </w:rPr>
        <w:t xml:space="preserve"> type </w:t>
      </w:r>
      <w:r w:rsidR="00AE6AD9" w:rsidRPr="00C61402">
        <w:rPr>
          <w:lang w:val="en-GB"/>
        </w:rPr>
        <w:t>are</w:t>
      </w:r>
      <w:r w:rsidRPr="00C61402">
        <w:rPr>
          <w:lang w:val="en-GB"/>
        </w:rPr>
        <w:t xml:space="preserve"> assigned the coefficient k.j = 1, while the indicators of the </w:t>
      </w:r>
      <w:r w:rsidR="00AE6AD9" w:rsidRPr="00C61402">
        <w:rPr>
          <w:lang w:val="en-GB"/>
        </w:rPr>
        <w:t>minimalization</w:t>
      </w:r>
      <w:r w:rsidRPr="00C61402">
        <w:rPr>
          <w:lang w:val="en-GB"/>
        </w:rPr>
        <w:t xml:space="preserve"> type are assigned the coefficient k.j = −1. The average value of the i-th company is therefore</w:t>
      </w:r>
      <w:r w:rsidR="00AE6AD9" w:rsidRPr="00C61402">
        <w:rPr>
          <w:lang w:val="en-GB"/>
        </w:rPr>
        <w:t xml:space="preserve"> </w:t>
      </w:r>
      <w:r w:rsidR="00182C7C" w:rsidRPr="00C61402">
        <w:rPr>
          <w:position w:val="-16"/>
          <w:lang w:val="en-GB"/>
        </w:rPr>
        <w:object w:dxaOrig="1260" w:dyaOrig="380" w14:anchorId="7F8E4A7D">
          <v:shape id="_x0000_i1355" type="#_x0000_t75" style="width:61.5pt;height:17.5pt" o:ole="">
            <v:imagedata r:id="rId706" o:title=""/>
          </v:shape>
          <o:OLEObject Type="Embed" ProgID="Equation.DSMT4" ShapeID="_x0000_i1355" DrawAspect="Content" ObjectID="_1674378962" r:id="rId707"/>
        </w:object>
      </w:r>
      <w:r w:rsidRPr="00C61402">
        <w:rPr>
          <w:lang w:val="en-GB"/>
        </w:rPr>
        <w:t>.</w:t>
      </w:r>
    </w:p>
    <w:p w14:paraId="42D0C1F9" w14:textId="4D553ECA" w:rsidR="00CD1B0B" w:rsidRPr="00C61402" w:rsidRDefault="00CD1B0B" w:rsidP="00CD1B0B">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34</w:t>
      </w:r>
      <w:r w:rsidRPr="00C61402">
        <w:fldChar w:fldCharType="end"/>
      </w:r>
      <w:r w:rsidRPr="00C61402">
        <w:t xml:space="preserve"> Graphical representation of normalization by average method</w:t>
      </w:r>
    </w:p>
    <w:bookmarkStart w:id="284" w:name="_MON_1674292859"/>
    <w:bookmarkEnd w:id="284"/>
    <w:p w14:paraId="13263093" w14:textId="1559A573" w:rsidR="008E36B4" w:rsidRPr="00C61402" w:rsidRDefault="00CD1B0B" w:rsidP="003362FA">
      <w:pPr>
        <w:rPr>
          <w:lang w:val="en-GB"/>
        </w:rPr>
      </w:pPr>
      <w:r w:rsidRPr="00C61402">
        <w:rPr>
          <w:lang w:val="en-GB"/>
        </w:rPr>
        <w:object w:dxaOrig="9072" w:dyaOrig="4323" w14:anchorId="63070977">
          <v:shape id="_x0000_i1356" type="#_x0000_t75" style="width:453.5pt;height:3in" o:ole="">
            <v:imagedata r:id="rId708" o:title=""/>
          </v:shape>
          <o:OLEObject Type="Embed" ProgID="Word.Document.12" ShapeID="_x0000_i1356" DrawAspect="Content" ObjectID="_1674378963" r:id="rId709">
            <o:FieldCodes>\s</o:FieldCodes>
          </o:OLEObject>
        </w:object>
      </w:r>
    </w:p>
    <w:p w14:paraId="2B2CDEC2" w14:textId="51F32024" w:rsidR="00CD1B0B" w:rsidRPr="00C61402" w:rsidRDefault="00CD1B0B" w:rsidP="003362FA">
      <w:pPr>
        <w:rPr>
          <w:lang w:val="en-GB"/>
        </w:rPr>
      </w:pPr>
      <w:r w:rsidRPr="00C61402">
        <w:rPr>
          <w:lang w:val="en-GB"/>
        </w:rPr>
        <w:t>Line A represents the transformation of the values of the minimization type indicator, curve B shows the transformation of the values of the minimization type indicator, and line C shows the transformation of the values of the minimization type indicator using unit coefficients.</w:t>
      </w:r>
    </w:p>
    <w:p w14:paraId="4B61BF49" w14:textId="530A0C7A" w:rsidR="003F794E" w:rsidRPr="00C61402" w:rsidRDefault="003F794E" w:rsidP="003F794E">
      <w:pPr>
        <w:pStyle w:val="Example"/>
      </w:pPr>
      <w:bookmarkStart w:id="285" w:name="_MON_1376219688"/>
      <w:bookmarkStart w:id="286" w:name="_MON_1380520402"/>
      <w:bookmarkStart w:id="287" w:name="_MON_1380522626"/>
      <w:bookmarkStart w:id="288" w:name="_MON_1372059708"/>
      <w:bookmarkStart w:id="289" w:name="_MON_1372060251"/>
      <w:bookmarkEnd w:id="285"/>
      <w:bookmarkEnd w:id="286"/>
      <w:bookmarkEnd w:id="287"/>
      <w:bookmarkEnd w:id="288"/>
      <w:bookmarkEnd w:id="289"/>
      <w:r w:rsidRPr="00C61402">
        <w:t xml:space="preserve">Example </w:t>
      </w:r>
      <w:r w:rsidR="00CC3B31" w:rsidRPr="00C61402">
        <w:t xml:space="preserve">Normalization by average </w:t>
      </w:r>
      <w:r w:rsidRPr="00C61402">
        <w:t>method</w:t>
      </w:r>
    </w:p>
    <w:p w14:paraId="7FF432D3" w14:textId="71FD199B" w:rsidR="003F794E" w:rsidRPr="00C61402" w:rsidRDefault="003F794E" w:rsidP="003F794E">
      <w:pPr>
        <w:rPr>
          <w:lang w:val="en-GB"/>
        </w:rPr>
      </w:pPr>
      <w:r w:rsidRPr="00C61402">
        <w:rPr>
          <w:lang w:val="en-GB"/>
        </w:rPr>
        <w:t xml:space="preserve">Solve the introductory example using the </w:t>
      </w:r>
      <w:r w:rsidR="00CC3B31" w:rsidRPr="00C61402">
        <w:rPr>
          <w:lang w:val="en-GB"/>
        </w:rPr>
        <w:t xml:space="preserve">normalization by average </w:t>
      </w:r>
      <w:r w:rsidRPr="00C61402">
        <w:rPr>
          <w:lang w:val="en-GB"/>
        </w:rPr>
        <w:t>method.</w:t>
      </w:r>
    </w:p>
    <w:p w14:paraId="1B19DA60" w14:textId="31266E36" w:rsidR="00C44230"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35</w:t>
      </w:r>
      <w:r w:rsidRPr="00C61402">
        <w:fldChar w:fldCharType="end"/>
      </w:r>
      <w:r w:rsidRPr="00C61402">
        <w:t xml:space="preserve"> </w:t>
      </w:r>
      <w:r w:rsidR="00CC3B31" w:rsidRPr="00C61402">
        <w:t xml:space="preserve">Normalization by average </w:t>
      </w:r>
      <w:r w:rsidR="003F794E" w:rsidRPr="00C61402">
        <w:t>method</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3F794E" w:rsidRPr="00C61402" w14:paraId="609512EC"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4A156894" w14:textId="77777777" w:rsidR="003F794E" w:rsidRPr="00C61402" w:rsidRDefault="003F794E" w:rsidP="0001632C">
            <w:pPr>
              <w:spacing w:before="0" w:after="0"/>
              <w:rPr>
                <w:lang w:val="en-GB"/>
              </w:rPr>
            </w:pPr>
          </w:p>
        </w:tc>
        <w:tc>
          <w:tcPr>
            <w:tcW w:w="1315" w:type="dxa"/>
          </w:tcPr>
          <w:p w14:paraId="3259D992"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3BFC8DC8"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62D80008" w14:textId="65045282" w:rsidR="003F794E" w:rsidRPr="00C61402" w:rsidRDefault="00AE6AD9"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13860C99"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189E0D52" w14:textId="382B68D7" w:rsidR="003F794E" w:rsidRPr="00C61402" w:rsidRDefault="00AE6AD9"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0271BE10" w14:textId="119437F1" w:rsidR="003F794E" w:rsidRPr="00C61402" w:rsidRDefault="00AE6AD9" w:rsidP="0001632C">
            <w:pPr>
              <w:spacing w:before="0" w:after="0"/>
              <w:jc w:val="center"/>
              <w:rPr>
                <w:lang w:val="en-GB"/>
              </w:rPr>
            </w:pPr>
            <w:r w:rsidRPr="00C61402">
              <w:rPr>
                <w:lang w:val="en-GB"/>
              </w:rPr>
              <w:t>Rank</w:t>
            </w:r>
          </w:p>
        </w:tc>
      </w:tr>
      <w:tr w:rsidR="003F794E" w:rsidRPr="00C61402" w14:paraId="3AF634BE"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5203E0E5" w14:textId="77777777" w:rsidR="003F794E" w:rsidRPr="00C61402" w:rsidRDefault="003F794E" w:rsidP="0001632C">
            <w:pPr>
              <w:spacing w:before="0" w:after="0"/>
              <w:rPr>
                <w:lang w:val="en-GB"/>
              </w:rPr>
            </w:pPr>
            <w:r w:rsidRPr="00C61402">
              <w:rPr>
                <w:lang w:val="en-GB"/>
              </w:rPr>
              <w:t>Bernard</w:t>
            </w:r>
          </w:p>
        </w:tc>
        <w:tc>
          <w:tcPr>
            <w:tcW w:w="1315" w:type="dxa"/>
          </w:tcPr>
          <w:p w14:paraId="79D79704" w14:textId="53AE3993"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463</w:t>
            </w:r>
          </w:p>
        </w:tc>
        <w:tc>
          <w:tcPr>
            <w:tcW w:w="1316" w:type="dxa"/>
          </w:tcPr>
          <w:p w14:paraId="5EC96EE2" w14:textId="7F8EB41D"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646</w:t>
            </w:r>
          </w:p>
        </w:tc>
        <w:tc>
          <w:tcPr>
            <w:tcW w:w="1316" w:type="dxa"/>
          </w:tcPr>
          <w:p w14:paraId="70AFCCA9" w14:textId="511C545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999</w:t>
            </w:r>
          </w:p>
        </w:tc>
        <w:tc>
          <w:tcPr>
            <w:tcW w:w="1316" w:type="dxa"/>
          </w:tcPr>
          <w:p w14:paraId="234B5333" w14:textId="124DDD02"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046</w:t>
            </w:r>
          </w:p>
        </w:tc>
        <w:tc>
          <w:tcPr>
            <w:tcW w:w="1316" w:type="dxa"/>
          </w:tcPr>
          <w:p w14:paraId="1BC3A345" w14:textId="1DD961E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79</w:t>
            </w:r>
          </w:p>
        </w:tc>
        <w:tc>
          <w:tcPr>
            <w:cnfStyle w:val="000100000000" w:firstRow="0" w:lastRow="0" w:firstColumn="0" w:lastColumn="1" w:oddVBand="0" w:evenVBand="0" w:oddHBand="0" w:evenHBand="0" w:firstRowFirstColumn="0" w:firstRowLastColumn="0" w:lastRowFirstColumn="0" w:lastRowLastColumn="0"/>
            <w:tcW w:w="1316" w:type="dxa"/>
          </w:tcPr>
          <w:p w14:paraId="3B5B5C71" w14:textId="77777777" w:rsidR="003F794E" w:rsidRPr="00C61402" w:rsidRDefault="003F794E" w:rsidP="0001632C">
            <w:pPr>
              <w:spacing w:before="0" w:after="0"/>
              <w:jc w:val="right"/>
              <w:rPr>
                <w:lang w:val="en-GB"/>
              </w:rPr>
            </w:pPr>
            <w:r w:rsidRPr="00C61402">
              <w:rPr>
                <w:lang w:val="en-GB"/>
              </w:rPr>
              <w:t>1</w:t>
            </w:r>
          </w:p>
        </w:tc>
      </w:tr>
      <w:tr w:rsidR="003F794E" w:rsidRPr="00C61402" w14:paraId="0E0C9C39"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125220C3" w14:textId="77777777" w:rsidR="003F794E" w:rsidRPr="00C61402" w:rsidRDefault="003F794E" w:rsidP="0001632C">
            <w:pPr>
              <w:spacing w:before="0" w:after="0"/>
              <w:rPr>
                <w:lang w:val="en-GB"/>
              </w:rPr>
            </w:pPr>
            <w:r w:rsidRPr="00C61402">
              <w:rPr>
                <w:lang w:val="en-GB"/>
              </w:rPr>
              <w:t>Dudák</w:t>
            </w:r>
          </w:p>
        </w:tc>
        <w:tc>
          <w:tcPr>
            <w:tcW w:w="1315" w:type="dxa"/>
          </w:tcPr>
          <w:p w14:paraId="73BF941B" w14:textId="2DF80B4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183</w:t>
            </w:r>
          </w:p>
        </w:tc>
        <w:tc>
          <w:tcPr>
            <w:tcW w:w="1316" w:type="dxa"/>
          </w:tcPr>
          <w:p w14:paraId="17A1C3A7" w14:textId="73EBF23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063</w:t>
            </w:r>
          </w:p>
        </w:tc>
        <w:tc>
          <w:tcPr>
            <w:tcW w:w="1316" w:type="dxa"/>
          </w:tcPr>
          <w:p w14:paraId="33DB8A1A" w14:textId="6381B8F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888</w:t>
            </w:r>
          </w:p>
        </w:tc>
        <w:tc>
          <w:tcPr>
            <w:tcW w:w="1316" w:type="dxa"/>
          </w:tcPr>
          <w:p w14:paraId="084DD646" w14:textId="29707753"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168</w:t>
            </w:r>
          </w:p>
        </w:tc>
        <w:tc>
          <w:tcPr>
            <w:tcW w:w="1316" w:type="dxa"/>
          </w:tcPr>
          <w:p w14:paraId="2D21F234" w14:textId="0D0ADC57"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98</w:t>
            </w:r>
          </w:p>
        </w:tc>
        <w:tc>
          <w:tcPr>
            <w:cnfStyle w:val="000100000000" w:firstRow="0" w:lastRow="0" w:firstColumn="0" w:lastColumn="1" w:oddVBand="0" w:evenVBand="0" w:oddHBand="0" w:evenHBand="0" w:firstRowFirstColumn="0" w:firstRowLastColumn="0" w:lastRowFirstColumn="0" w:lastRowLastColumn="0"/>
            <w:tcW w:w="1316" w:type="dxa"/>
          </w:tcPr>
          <w:p w14:paraId="0A558644" w14:textId="77777777" w:rsidR="003F794E" w:rsidRPr="00C61402" w:rsidRDefault="003F794E" w:rsidP="0001632C">
            <w:pPr>
              <w:spacing w:before="0" w:after="0"/>
              <w:jc w:val="right"/>
              <w:rPr>
                <w:lang w:val="en-GB"/>
              </w:rPr>
            </w:pPr>
            <w:r w:rsidRPr="00C61402">
              <w:rPr>
                <w:lang w:val="en-GB"/>
              </w:rPr>
              <w:t>3</w:t>
            </w:r>
          </w:p>
        </w:tc>
      </w:tr>
      <w:tr w:rsidR="003F794E" w:rsidRPr="00C61402" w14:paraId="03E7CC44"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14D1EF0E" w14:textId="77777777" w:rsidR="003F794E" w:rsidRPr="00C61402" w:rsidRDefault="003F794E" w:rsidP="0001632C">
            <w:pPr>
              <w:spacing w:before="0" w:after="0"/>
              <w:rPr>
                <w:lang w:val="en-GB"/>
              </w:rPr>
            </w:pPr>
            <w:r w:rsidRPr="00C61402">
              <w:rPr>
                <w:lang w:val="en-GB"/>
              </w:rPr>
              <w:t>Chodovar</w:t>
            </w:r>
          </w:p>
        </w:tc>
        <w:tc>
          <w:tcPr>
            <w:tcW w:w="1315" w:type="dxa"/>
          </w:tcPr>
          <w:p w14:paraId="54CCB657" w14:textId="2E7DF8D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708</w:t>
            </w:r>
          </w:p>
        </w:tc>
        <w:tc>
          <w:tcPr>
            <w:tcW w:w="1316" w:type="dxa"/>
          </w:tcPr>
          <w:p w14:paraId="4C7C01AB" w14:textId="59C4C89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351</w:t>
            </w:r>
          </w:p>
        </w:tc>
        <w:tc>
          <w:tcPr>
            <w:tcW w:w="1316" w:type="dxa"/>
          </w:tcPr>
          <w:p w14:paraId="4C58E3B3" w14:textId="169485D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501</w:t>
            </w:r>
          </w:p>
        </w:tc>
        <w:tc>
          <w:tcPr>
            <w:tcW w:w="1316" w:type="dxa"/>
          </w:tcPr>
          <w:p w14:paraId="0924170F" w14:textId="1C219C1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484</w:t>
            </w:r>
          </w:p>
        </w:tc>
        <w:tc>
          <w:tcPr>
            <w:tcW w:w="1316" w:type="dxa"/>
          </w:tcPr>
          <w:p w14:paraId="4895436F" w14:textId="7824363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76</w:t>
            </w:r>
          </w:p>
        </w:tc>
        <w:tc>
          <w:tcPr>
            <w:cnfStyle w:val="000100000000" w:firstRow="0" w:lastRow="0" w:firstColumn="0" w:lastColumn="1" w:oddVBand="0" w:evenVBand="0" w:oddHBand="0" w:evenHBand="0" w:firstRowFirstColumn="0" w:firstRowLastColumn="0" w:lastRowFirstColumn="0" w:lastRowLastColumn="0"/>
            <w:tcW w:w="1316" w:type="dxa"/>
          </w:tcPr>
          <w:p w14:paraId="2148E0E1" w14:textId="77777777" w:rsidR="003F794E" w:rsidRPr="00C61402" w:rsidRDefault="003F794E" w:rsidP="0001632C">
            <w:pPr>
              <w:spacing w:before="0" w:after="0"/>
              <w:jc w:val="right"/>
              <w:rPr>
                <w:lang w:val="en-GB"/>
              </w:rPr>
            </w:pPr>
            <w:r w:rsidRPr="00C61402">
              <w:rPr>
                <w:lang w:val="en-GB"/>
              </w:rPr>
              <w:t>5</w:t>
            </w:r>
          </w:p>
        </w:tc>
      </w:tr>
      <w:tr w:rsidR="003F794E" w:rsidRPr="00C61402" w14:paraId="62E1CE17"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6E940CD7" w14:textId="77777777" w:rsidR="003F794E" w:rsidRPr="00C61402" w:rsidRDefault="003F794E" w:rsidP="0001632C">
            <w:pPr>
              <w:spacing w:before="0" w:after="0"/>
              <w:rPr>
                <w:lang w:val="en-GB"/>
              </w:rPr>
            </w:pPr>
            <w:r w:rsidRPr="00C61402">
              <w:rPr>
                <w:lang w:val="en-GB"/>
              </w:rPr>
              <w:t>Litovel</w:t>
            </w:r>
          </w:p>
        </w:tc>
        <w:tc>
          <w:tcPr>
            <w:tcW w:w="1315" w:type="dxa"/>
          </w:tcPr>
          <w:p w14:paraId="40BD8087" w14:textId="4C2D0B6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146</w:t>
            </w:r>
          </w:p>
        </w:tc>
        <w:tc>
          <w:tcPr>
            <w:tcW w:w="1316" w:type="dxa"/>
          </w:tcPr>
          <w:p w14:paraId="40F88E97" w14:textId="5DE627F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740</w:t>
            </w:r>
          </w:p>
        </w:tc>
        <w:tc>
          <w:tcPr>
            <w:tcW w:w="1316" w:type="dxa"/>
          </w:tcPr>
          <w:p w14:paraId="1A82FEA4" w14:textId="28F979B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534</w:t>
            </w:r>
          </w:p>
        </w:tc>
        <w:tc>
          <w:tcPr>
            <w:tcW w:w="1316" w:type="dxa"/>
          </w:tcPr>
          <w:p w14:paraId="2E6F8D81" w14:textId="16C06E8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354</w:t>
            </w:r>
          </w:p>
        </w:tc>
        <w:tc>
          <w:tcPr>
            <w:tcW w:w="1316" w:type="dxa"/>
          </w:tcPr>
          <w:p w14:paraId="089462FC" w14:textId="5E3B1FF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62</w:t>
            </w:r>
          </w:p>
        </w:tc>
        <w:tc>
          <w:tcPr>
            <w:cnfStyle w:val="000100000000" w:firstRow="0" w:lastRow="0" w:firstColumn="0" w:lastColumn="1" w:oddVBand="0" w:evenVBand="0" w:oddHBand="0" w:evenHBand="0" w:firstRowFirstColumn="0" w:firstRowLastColumn="0" w:lastRowFirstColumn="0" w:lastRowLastColumn="0"/>
            <w:tcW w:w="1316" w:type="dxa"/>
          </w:tcPr>
          <w:p w14:paraId="3FA61E36" w14:textId="77777777" w:rsidR="003F794E" w:rsidRPr="00C61402" w:rsidRDefault="003F794E" w:rsidP="0001632C">
            <w:pPr>
              <w:spacing w:before="0" w:after="0"/>
              <w:jc w:val="right"/>
              <w:rPr>
                <w:lang w:val="en-GB"/>
              </w:rPr>
            </w:pPr>
            <w:r w:rsidRPr="00C61402">
              <w:rPr>
                <w:lang w:val="en-GB"/>
              </w:rPr>
              <w:t>6</w:t>
            </w:r>
          </w:p>
        </w:tc>
      </w:tr>
      <w:tr w:rsidR="003F794E" w:rsidRPr="00C61402" w14:paraId="592EC847"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0BAC2558" w14:textId="77777777" w:rsidR="003F794E" w:rsidRPr="00C61402" w:rsidRDefault="003F794E" w:rsidP="0001632C">
            <w:pPr>
              <w:spacing w:before="0" w:after="0"/>
              <w:rPr>
                <w:lang w:val="en-GB"/>
              </w:rPr>
            </w:pPr>
            <w:r w:rsidRPr="00C61402">
              <w:rPr>
                <w:lang w:val="en-GB"/>
              </w:rPr>
              <w:t>REBEL</w:t>
            </w:r>
          </w:p>
        </w:tc>
        <w:tc>
          <w:tcPr>
            <w:tcW w:w="1315" w:type="dxa"/>
          </w:tcPr>
          <w:p w14:paraId="66216467" w14:textId="58FA8BB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398</w:t>
            </w:r>
          </w:p>
        </w:tc>
        <w:tc>
          <w:tcPr>
            <w:tcW w:w="1316" w:type="dxa"/>
          </w:tcPr>
          <w:p w14:paraId="2A15AF8B" w14:textId="7628408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795</w:t>
            </w:r>
          </w:p>
        </w:tc>
        <w:tc>
          <w:tcPr>
            <w:tcW w:w="1316" w:type="dxa"/>
          </w:tcPr>
          <w:p w14:paraId="1CFC1F18" w14:textId="1531827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123</w:t>
            </w:r>
          </w:p>
        </w:tc>
        <w:tc>
          <w:tcPr>
            <w:tcW w:w="1316" w:type="dxa"/>
          </w:tcPr>
          <w:p w14:paraId="0F41AD05" w14:textId="460D6E2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934</w:t>
            </w:r>
          </w:p>
        </w:tc>
        <w:tc>
          <w:tcPr>
            <w:tcW w:w="1316" w:type="dxa"/>
          </w:tcPr>
          <w:p w14:paraId="65974F5D" w14:textId="0AD6F0A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31</w:t>
            </w:r>
          </w:p>
        </w:tc>
        <w:tc>
          <w:tcPr>
            <w:cnfStyle w:val="000100000000" w:firstRow="0" w:lastRow="0" w:firstColumn="0" w:lastColumn="1" w:oddVBand="0" w:evenVBand="0" w:oddHBand="0" w:evenHBand="0" w:firstRowFirstColumn="0" w:firstRowLastColumn="0" w:lastRowFirstColumn="0" w:lastRowLastColumn="0"/>
            <w:tcW w:w="1316" w:type="dxa"/>
          </w:tcPr>
          <w:p w14:paraId="78CC859D" w14:textId="77777777" w:rsidR="003F794E" w:rsidRPr="00C61402" w:rsidRDefault="003F794E" w:rsidP="0001632C">
            <w:pPr>
              <w:spacing w:before="0" w:after="0"/>
              <w:jc w:val="right"/>
              <w:rPr>
                <w:lang w:val="en-GB"/>
              </w:rPr>
            </w:pPr>
            <w:r w:rsidRPr="00C61402">
              <w:rPr>
                <w:lang w:val="en-GB"/>
              </w:rPr>
              <w:t>2</w:t>
            </w:r>
          </w:p>
        </w:tc>
      </w:tr>
      <w:tr w:rsidR="003F794E" w:rsidRPr="00C61402" w14:paraId="55DE07ED"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72C62960" w14:textId="77777777" w:rsidR="003F794E" w:rsidRPr="00C61402" w:rsidRDefault="003F794E" w:rsidP="0001632C">
            <w:pPr>
              <w:spacing w:before="0" w:after="0"/>
              <w:rPr>
                <w:lang w:val="en-GB"/>
              </w:rPr>
            </w:pPr>
            <w:r w:rsidRPr="00C61402">
              <w:rPr>
                <w:lang w:val="en-GB"/>
              </w:rPr>
              <w:t>ZUBR</w:t>
            </w:r>
          </w:p>
        </w:tc>
        <w:tc>
          <w:tcPr>
            <w:tcW w:w="1315" w:type="dxa"/>
          </w:tcPr>
          <w:p w14:paraId="372E430F" w14:textId="6990DF0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760</w:t>
            </w:r>
          </w:p>
        </w:tc>
        <w:tc>
          <w:tcPr>
            <w:tcW w:w="1316" w:type="dxa"/>
          </w:tcPr>
          <w:p w14:paraId="04CF619B" w14:textId="5621C78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405</w:t>
            </w:r>
          </w:p>
        </w:tc>
        <w:tc>
          <w:tcPr>
            <w:tcW w:w="1316" w:type="dxa"/>
          </w:tcPr>
          <w:p w14:paraId="22E031E8" w14:textId="7DABC02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955</w:t>
            </w:r>
          </w:p>
        </w:tc>
        <w:tc>
          <w:tcPr>
            <w:tcW w:w="1316" w:type="dxa"/>
          </w:tcPr>
          <w:p w14:paraId="0DE74669" w14:textId="7849677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794</w:t>
            </w:r>
          </w:p>
        </w:tc>
        <w:tc>
          <w:tcPr>
            <w:tcW w:w="1316" w:type="dxa"/>
          </w:tcPr>
          <w:p w14:paraId="7C84D54D" w14:textId="1393679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98</w:t>
            </w:r>
          </w:p>
        </w:tc>
        <w:tc>
          <w:tcPr>
            <w:cnfStyle w:val="000100000000" w:firstRow="0" w:lastRow="0" w:firstColumn="0" w:lastColumn="1" w:oddVBand="0" w:evenVBand="0" w:oddHBand="0" w:evenHBand="0" w:firstRowFirstColumn="0" w:firstRowLastColumn="0" w:lastRowFirstColumn="0" w:lastRowLastColumn="0"/>
            <w:tcW w:w="1316" w:type="dxa"/>
          </w:tcPr>
          <w:p w14:paraId="0EF7DCCB" w14:textId="77777777" w:rsidR="003F794E" w:rsidRPr="00C61402" w:rsidRDefault="003F794E" w:rsidP="0001632C">
            <w:pPr>
              <w:spacing w:before="0" w:after="0"/>
              <w:jc w:val="right"/>
              <w:rPr>
                <w:lang w:val="en-GB"/>
              </w:rPr>
            </w:pPr>
            <w:r w:rsidRPr="00C61402">
              <w:rPr>
                <w:lang w:val="en-GB"/>
              </w:rPr>
              <w:t>4</w:t>
            </w:r>
          </w:p>
        </w:tc>
      </w:tr>
    </w:tbl>
    <w:p w14:paraId="0593B795" w14:textId="2CE3C38F" w:rsidR="003F794E"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36</w:t>
      </w:r>
      <w:r w:rsidRPr="00C61402">
        <w:fldChar w:fldCharType="end"/>
      </w:r>
      <w:r w:rsidRPr="00C61402">
        <w:t xml:space="preserve"> </w:t>
      </w:r>
      <w:r w:rsidR="00CC3B31" w:rsidRPr="00C61402">
        <w:t xml:space="preserve">Normalization by average </w:t>
      </w:r>
      <w:r w:rsidR="00AE6AD9" w:rsidRPr="00C61402">
        <w:t>with unit coefficients</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3F794E" w:rsidRPr="00C61402" w14:paraId="2B693FE3"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0EF6733F" w14:textId="77777777" w:rsidR="003F794E" w:rsidRPr="00C61402" w:rsidRDefault="003F794E" w:rsidP="0001632C">
            <w:pPr>
              <w:spacing w:before="0" w:after="0"/>
              <w:rPr>
                <w:lang w:val="en-GB"/>
              </w:rPr>
            </w:pPr>
          </w:p>
        </w:tc>
        <w:tc>
          <w:tcPr>
            <w:tcW w:w="1315" w:type="dxa"/>
          </w:tcPr>
          <w:p w14:paraId="1FB0007F"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3E0FBBFD"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7CABA70F" w14:textId="26781B73" w:rsidR="003F794E" w:rsidRPr="00C61402" w:rsidRDefault="00AE6AD9"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6034D598"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65F31EAE" w14:textId="0E13C78B" w:rsidR="003F794E" w:rsidRPr="00C61402" w:rsidRDefault="00AE6AD9"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3AECD9B8" w14:textId="0F9D28E5" w:rsidR="003F794E" w:rsidRPr="00C61402" w:rsidRDefault="00AE6AD9" w:rsidP="0001632C">
            <w:pPr>
              <w:spacing w:before="0" w:after="0"/>
              <w:jc w:val="center"/>
              <w:rPr>
                <w:lang w:val="en-GB"/>
              </w:rPr>
            </w:pPr>
            <w:r w:rsidRPr="00C61402">
              <w:rPr>
                <w:lang w:val="en-GB"/>
              </w:rPr>
              <w:t>Rank</w:t>
            </w:r>
          </w:p>
        </w:tc>
      </w:tr>
      <w:tr w:rsidR="003F794E" w:rsidRPr="00C61402" w14:paraId="11307352"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7FC4AB59" w14:textId="77777777" w:rsidR="003F794E" w:rsidRPr="00C61402" w:rsidRDefault="003F794E" w:rsidP="0001632C">
            <w:pPr>
              <w:spacing w:before="0" w:after="0"/>
              <w:rPr>
                <w:lang w:val="en-GB"/>
              </w:rPr>
            </w:pPr>
            <w:r w:rsidRPr="00C61402">
              <w:rPr>
                <w:lang w:val="en-GB"/>
              </w:rPr>
              <w:t>Bernard</w:t>
            </w:r>
          </w:p>
        </w:tc>
        <w:tc>
          <w:tcPr>
            <w:tcW w:w="1315" w:type="dxa"/>
          </w:tcPr>
          <w:p w14:paraId="36EE64E7" w14:textId="6081112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463</w:t>
            </w:r>
          </w:p>
        </w:tc>
        <w:tc>
          <w:tcPr>
            <w:tcW w:w="1316" w:type="dxa"/>
          </w:tcPr>
          <w:p w14:paraId="72A1B739" w14:textId="510AC14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646</w:t>
            </w:r>
          </w:p>
        </w:tc>
        <w:tc>
          <w:tcPr>
            <w:tcW w:w="1316" w:type="dxa"/>
          </w:tcPr>
          <w:p w14:paraId="40FF0695" w14:textId="30C89A8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999</w:t>
            </w:r>
          </w:p>
        </w:tc>
        <w:tc>
          <w:tcPr>
            <w:tcW w:w="1316" w:type="dxa"/>
          </w:tcPr>
          <w:p w14:paraId="12AC6C28" w14:textId="42825EB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956</w:t>
            </w:r>
          </w:p>
        </w:tc>
        <w:tc>
          <w:tcPr>
            <w:tcW w:w="1316" w:type="dxa"/>
          </w:tcPr>
          <w:p w14:paraId="7BBDEED4" w14:textId="35FEBDD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29</w:t>
            </w:r>
          </w:p>
        </w:tc>
        <w:tc>
          <w:tcPr>
            <w:cnfStyle w:val="000100000000" w:firstRow="0" w:lastRow="0" w:firstColumn="0" w:lastColumn="1" w:oddVBand="0" w:evenVBand="0" w:oddHBand="0" w:evenHBand="0" w:firstRowFirstColumn="0" w:firstRowLastColumn="0" w:lastRowFirstColumn="0" w:lastRowLastColumn="0"/>
            <w:tcW w:w="1316" w:type="dxa"/>
          </w:tcPr>
          <w:p w14:paraId="408032FA" w14:textId="77777777" w:rsidR="003F794E" w:rsidRPr="00C61402" w:rsidRDefault="003F794E" w:rsidP="0001632C">
            <w:pPr>
              <w:spacing w:before="0" w:after="0"/>
              <w:jc w:val="right"/>
              <w:rPr>
                <w:lang w:val="en-GB"/>
              </w:rPr>
            </w:pPr>
            <w:r w:rsidRPr="00C61402">
              <w:rPr>
                <w:lang w:val="en-GB"/>
              </w:rPr>
              <w:t>1</w:t>
            </w:r>
          </w:p>
        </w:tc>
      </w:tr>
      <w:tr w:rsidR="003F794E" w:rsidRPr="00C61402" w14:paraId="6D3A6864"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0AC4C3BE" w14:textId="77777777" w:rsidR="003F794E" w:rsidRPr="00C61402" w:rsidRDefault="003F794E" w:rsidP="0001632C">
            <w:pPr>
              <w:spacing w:before="0" w:after="0"/>
              <w:rPr>
                <w:lang w:val="en-GB"/>
              </w:rPr>
            </w:pPr>
            <w:r w:rsidRPr="00C61402">
              <w:rPr>
                <w:lang w:val="en-GB"/>
              </w:rPr>
              <w:t>Dudák</w:t>
            </w:r>
          </w:p>
        </w:tc>
        <w:tc>
          <w:tcPr>
            <w:tcW w:w="1315" w:type="dxa"/>
          </w:tcPr>
          <w:p w14:paraId="39961748" w14:textId="5060AFB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183</w:t>
            </w:r>
          </w:p>
        </w:tc>
        <w:tc>
          <w:tcPr>
            <w:tcW w:w="1316" w:type="dxa"/>
          </w:tcPr>
          <w:p w14:paraId="4E07F507" w14:textId="1AF1884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063</w:t>
            </w:r>
          </w:p>
        </w:tc>
        <w:tc>
          <w:tcPr>
            <w:tcW w:w="1316" w:type="dxa"/>
          </w:tcPr>
          <w:p w14:paraId="224FFF83" w14:textId="0879FA8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888</w:t>
            </w:r>
          </w:p>
        </w:tc>
        <w:tc>
          <w:tcPr>
            <w:tcW w:w="1316" w:type="dxa"/>
          </w:tcPr>
          <w:p w14:paraId="720A02A1" w14:textId="2868DDA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461</w:t>
            </w:r>
          </w:p>
        </w:tc>
        <w:tc>
          <w:tcPr>
            <w:tcW w:w="1316" w:type="dxa"/>
          </w:tcPr>
          <w:p w14:paraId="0513C39E" w14:textId="36A0290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33</w:t>
            </w:r>
          </w:p>
        </w:tc>
        <w:tc>
          <w:tcPr>
            <w:cnfStyle w:val="000100000000" w:firstRow="0" w:lastRow="0" w:firstColumn="0" w:lastColumn="1" w:oddVBand="0" w:evenVBand="0" w:oddHBand="0" w:evenHBand="0" w:firstRowFirstColumn="0" w:firstRowLastColumn="0" w:lastRowFirstColumn="0" w:lastRowLastColumn="0"/>
            <w:tcW w:w="1316" w:type="dxa"/>
          </w:tcPr>
          <w:p w14:paraId="624431E1" w14:textId="77777777" w:rsidR="003F794E" w:rsidRPr="00C61402" w:rsidRDefault="003F794E" w:rsidP="0001632C">
            <w:pPr>
              <w:spacing w:before="0" w:after="0"/>
              <w:jc w:val="right"/>
              <w:rPr>
                <w:lang w:val="en-GB"/>
              </w:rPr>
            </w:pPr>
            <w:r w:rsidRPr="00C61402">
              <w:rPr>
                <w:lang w:val="en-GB"/>
              </w:rPr>
              <w:t>4</w:t>
            </w:r>
          </w:p>
        </w:tc>
      </w:tr>
      <w:tr w:rsidR="003F794E" w:rsidRPr="00C61402" w14:paraId="6805BA14"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74C3B47E" w14:textId="77777777" w:rsidR="003F794E" w:rsidRPr="00C61402" w:rsidRDefault="003F794E" w:rsidP="0001632C">
            <w:pPr>
              <w:spacing w:before="0" w:after="0"/>
              <w:rPr>
                <w:lang w:val="en-GB"/>
              </w:rPr>
            </w:pPr>
            <w:r w:rsidRPr="00C61402">
              <w:rPr>
                <w:lang w:val="en-GB"/>
              </w:rPr>
              <w:t>Chodovar</w:t>
            </w:r>
          </w:p>
        </w:tc>
        <w:tc>
          <w:tcPr>
            <w:tcW w:w="1315" w:type="dxa"/>
          </w:tcPr>
          <w:p w14:paraId="12F042D5" w14:textId="497F3A6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708</w:t>
            </w:r>
          </w:p>
        </w:tc>
        <w:tc>
          <w:tcPr>
            <w:tcW w:w="1316" w:type="dxa"/>
          </w:tcPr>
          <w:p w14:paraId="26409F00" w14:textId="138D1AC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351</w:t>
            </w:r>
          </w:p>
        </w:tc>
        <w:tc>
          <w:tcPr>
            <w:tcW w:w="1316" w:type="dxa"/>
          </w:tcPr>
          <w:p w14:paraId="182090A1" w14:textId="0E26159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501</w:t>
            </w:r>
          </w:p>
        </w:tc>
        <w:tc>
          <w:tcPr>
            <w:tcW w:w="1316" w:type="dxa"/>
          </w:tcPr>
          <w:p w14:paraId="34592ADC" w14:textId="192D96CC"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067</w:t>
            </w:r>
          </w:p>
        </w:tc>
        <w:tc>
          <w:tcPr>
            <w:tcW w:w="1316" w:type="dxa"/>
          </w:tcPr>
          <w:p w14:paraId="5BCE0081" w14:textId="3CA7E2E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12</w:t>
            </w:r>
          </w:p>
        </w:tc>
        <w:tc>
          <w:tcPr>
            <w:cnfStyle w:val="000100000000" w:firstRow="0" w:lastRow="0" w:firstColumn="0" w:lastColumn="1" w:oddVBand="0" w:evenVBand="0" w:oddHBand="0" w:evenHBand="0" w:firstRowFirstColumn="0" w:firstRowLastColumn="0" w:lastRowFirstColumn="0" w:lastRowLastColumn="0"/>
            <w:tcW w:w="1316" w:type="dxa"/>
          </w:tcPr>
          <w:p w14:paraId="08F632C1" w14:textId="77777777" w:rsidR="003F794E" w:rsidRPr="00C61402" w:rsidRDefault="003F794E" w:rsidP="0001632C">
            <w:pPr>
              <w:spacing w:before="0" w:after="0"/>
              <w:jc w:val="right"/>
              <w:rPr>
                <w:lang w:val="en-GB"/>
              </w:rPr>
            </w:pPr>
            <w:r w:rsidRPr="00C61402">
              <w:rPr>
                <w:lang w:val="en-GB"/>
              </w:rPr>
              <w:t>5</w:t>
            </w:r>
          </w:p>
        </w:tc>
      </w:tr>
      <w:tr w:rsidR="003F794E" w:rsidRPr="00C61402" w14:paraId="71144BCF"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3EC0724C" w14:textId="77777777" w:rsidR="003F794E" w:rsidRPr="00C61402" w:rsidRDefault="003F794E" w:rsidP="0001632C">
            <w:pPr>
              <w:spacing w:before="0" w:after="0"/>
              <w:rPr>
                <w:lang w:val="en-GB"/>
              </w:rPr>
            </w:pPr>
            <w:r w:rsidRPr="00C61402">
              <w:rPr>
                <w:lang w:val="en-GB"/>
              </w:rPr>
              <w:t>Litovel</w:t>
            </w:r>
          </w:p>
        </w:tc>
        <w:tc>
          <w:tcPr>
            <w:tcW w:w="1315" w:type="dxa"/>
          </w:tcPr>
          <w:p w14:paraId="77EDB010" w14:textId="3B2EDDF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146</w:t>
            </w:r>
          </w:p>
        </w:tc>
        <w:tc>
          <w:tcPr>
            <w:tcW w:w="1316" w:type="dxa"/>
          </w:tcPr>
          <w:p w14:paraId="74884993" w14:textId="2B99B4B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740</w:t>
            </w:r>
          </w:p>
        </w:tc>
        <w:tc>
          <w:tcPr>
            <w:tcW w:w="1316" w:type="dxa"/>
          </w:tcPr>
          <w:p w14:paraId="2B7B7EAB" w14:textId="4850DC8E"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534</w:t>
            </w:r>
          </w:p>
        </w:tc>
        <w:tc>
          <w:tcPr>
            <w:tcW w:w="1316" w:type="dxa"/>
          </w:tcPr>
          <w:p w14:paraId="3BB7401C" w14:textId="284E7DD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739</w:t>
            </w:r>
          </w:p>
        </w:tc>
        <w:tc>
          <w:tcPr>
            <w:tcW w:w="1316" w:type="dxa"/>
          </w:tcPr>
          <w:p w14:paraId="002351C9" w14:textId="309EFCA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10</w:t>
            </w:r>
          </w:p>
        </w:tc>
        <w:tc>
          <w:tcPr>
            <w:cnfStyle w:val="000100000000" w:firstRow="0" w:lastRow="0" w:firstColumn="0" w:lastColumn="1" w:oddVBand="0" w:evenVBand="0" w:oddHBand="0" w:evenHBand="0" w:firstRowFirstColumn="0" w:firstRowLastColumn="0" w:lastRowFirstColumn="0" w:lastRowLastColumn="0"/>
            <w:tcW w:w="1316" w:type="dxa"/>
          </w:tcPr>
          <w:p w14:paraId="660536CD" w14:textId="77777777" w:rsidR="003F794E" w:rsidRPr="00C61402" w:rsidRDefault="003F794E" w:rsidP="0001632C">
            <w:pPr>
              <w:spacing w:before="0" w:after="0"/>
              <w:jc w:val="right"/>
              <w:rPr>
                <w:lang w:val="en-GB"/>
              </w:rPr>
            </w:pPr>
            <w:r w:rsidRPr="00C61402">
              <w:rPr>
                <w:lang w:val="en-GB"/>
              </w:rPr>
              <w:t>6</w:t>
            </w:r>
          </w:p>
        </w:tc>
      </w:tr>
      <w:tr w:rsidR="003F794E" w:rsidRPr="00C61402" w14:paraId="445487EE"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32AD3DA9" w14:textId="77777777" w:rsidR="003F794E" w:rsidRPr="00C61402" w:rsidRDefault="003F794E" w:rsidP="0001632C">
            <w:pPr>
              <w:spacing w:before="0" w:after="0"/>
              <w:rPr>
                <w:lang w:val="en-GB"/>
              </w:rPr>
            </w:pPr>
            <w:r w:rsidRPr="00C61402">
              <w:rPr>
                <w:lang w:val="en-GB"/>
              </w:rPr>
              <w:t>REBEL</w:t>
            </w:r>
          </w:p>
        </w:tc>
        <w:tc>
          <w:tcPr>
            <w:tcW w:w="1315" w:type="dxa"/>
          </w:tcPr>
          <w:p w14:paraId="3B2340CE" w14:textId="3A7DF40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398</w:t>
            </w:r>
          </w:p>
        </w:tc>
        <w:tc>
          <w:tcPr>
            <w:tcW w:w="1316" w:type="dxa"/>
          </w:tcPr>
          <w:p w14:paraId="5279F275" w14:textId="765197E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795</w:t>
            </w:r>
          </w:p>
        </w:tc>
        <w:tc>
          <w:tcPr>
            <w:tcW w:w="1316" w:type="dxa"/>
          </w:tcPr>
          <w:p w14:paraId="2B574141" w14:textId="4471116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123</w:t>
            </w:r>
          </w:p>
        </w:tc>
        <w:tc>
          <w:tcPr>
            <w:tcW w:w="1316" w:type="dxa"/>
          </w:tcPr>
          <w:p w14:paraId="4D6F30C8" w14:textId="3900736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517</w:t>
            </w:r>
          </w:p>
        </w:tc>
        <w:tc>
          <w:tcPr>
            <w:tcW w:w="1316" w:type="dxa"/>
          </w:tcPr>
          <w:p w14:paraId="3DAF3E26" w14:textId="76470E0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70</w:t>
            </w:r>
          </w:p>
        </w:tc>
        <w:tc>
          <w:tcPr>
            <w:cnfStyle w:val="000100000000" w:firstRow="0" w:lastRow="0" w:firstColumn="0" w:lastColumn="1" w:oddVBand="0" w:evenVBand="0" w:oddHBand="0" w:evenHBand="0" w:firstRowFirstColumn="0" w:firstRowLastColumn="0" w:lastRowFirstColumn="0" w:lastRowLastColumn="0"/>
            <w:tcW w:w="1316" w:type="dxa"/>
          </w:tcPr>
          <w:p w14:paraId="06F01B50" w14:textId="77777777" w:rsidR="003F794E" w:rsidRPr="00C61402" w:rsidRDefault="003F794E" w:rsidP="0001632C">
            <w:pPr>
              <w:spacing w:before="0" w:after="0"/>
              <w:jc w:val="right"/>
              <w:rPr>
                <w:lang w:val="en-GB"/>
              </w:rPr>
            </w:pPr>
            <w:r w:rsidRPr="00C61402">
              <w:rPr>
                <w:lang w:val="en-GB"/>
              </w:rPr>
              <w:t>2</w:t>
            </w:r>
          </w:p>
        </w:tc>
      </w:tr>
      <w:tr w:rsidR="003F794E" w:rsidRPr="00C61402" w14:paraId="377124D8"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79EF9451" w14:textId="77777777" w:rsidR="003F794E" w:rsidRPr="00C61402" w:rsidRDefault="003F794E" w:rsidP="0001632C">
            <w:pPr>
              <w:spacing w:before="0" w:after="0"/>
              <w:rPr>
                <w:lang w:val="en-GB"/>
              </w:rPr>
            </w:pPr>
            <w:r w:rsidRPr="00C61402">
              <w:rPr>
                <w:lang w:val="en-GB"/>
              </w:rPr>
              <w:t>ZUBR</w:t>
            </w:r>
          </w:p>
        </w:tc>
        <w:tc>
          <w:tcPr>
            <w:tcW w:w="1315" w:type="dxa"/>
          </w:tcPr>
          <w:p w14:paraId="7719E5FA" w14:textId="6150208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760</w:t>
            </w:r>
          </w:p>
        </w:tc>
        <w:tc>
          <w:tcPr>
            <w:tcW w:w="1316" w:type="dxa"/>
          </w:tcPr>
          <w:p w14:paraId="3798A015" w14:textId="40DBD33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405</w:t>
            </w:r>
          </w:p>
        </w:tc>
        <w:tc>
          <w:tcPr>
            <w:tcW w:w="1316" w:type="dxa"/>
          </w:tcPr>
          <w:p w14:paraId="75420DA2" w14:textId="51250A0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955</w:t>
            </w:r>
          </w:p>
        </w:tc>
        <w:tc>
          <w:tcPr>
            <w:tcW w:w="1316" w:type="dxa"/>
          </w:tcPr>
          <w:p w14:paraId="0211EF0D" w14:textId="60392297"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260</w:t>
            </w:r>
          </w:p>
        </w:tc>
        <w:tc>
          <w:tcPr>
            <w:tcW w:w="1316" w:type="dxa"/>
          </w:tcPr>
          <w:p w14:paraId="050C681E" w14:textId="53FCE3C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47</w:t>
            </w:r>
          </w:p>
        </w:tc>
        <w:tc>
          <w:tcPr>
            <w:cnfStyle w:val="000100000000" w:firstRow="0" w:lastRow="0" w:firstColumn="0" w:lastColumn="1" w:oddVBand="0" w:evenVBand="0" w:oddHBand="0" w:evenHBand="0" w:firstRowFirstColumn="0" w:firstRowLastColumn="0" w:lastRowFirstColumn="0" w:lastRowLastColumn="0"/>
            <w:tcW w:w="1316" w:type="dxa"/>
          </w:tcPr>
          <w:p w14:paraId="480308B0" w14:textId="77777777" w:rsidR="003F794E" w:rsidRPr="00C61402" w:rsidRDefault="003F794E" w:rsidP="0001632C">
            <w:pPr>
              <w:spacing w:before="0" w:after="0"/>
              <w:jc w:val="right"/>
              <w:rPr>
                <w:lang w:val="en-GB"/>
              </w:rPr>
            </w:pPr>
            <w:r w:rsidRPr="00C61402">
              <w:rPr>
                <w:lang w:val="en-GB"/>
              </w:rPr>
              <w:t>3</w:t>
            </w:r>
          </w:p>
        </w:tc>
      </w:tr>
    </w:tbl>
    <w:p w14:paraId="59E692F0" w14:textId="6BD4B63B" w:rsidR="003F794E" w:rsidRPr="00C61402" w:rsidRDefault="001F2530" w:rsidP="001B7985">
      <w:pPr>
        <w:pStyle w:val="Nadpis3"/>
        <w:rPr>
          <w:color w:val="151515" w:themeColor="text1"/>
        </w:rPr>
      </w:pPr>
      <w:r w:rsidRPr="00C61402">
        <w:rPr>
          <w:color w:val="151515" w:themeColor="text1"/>
        </w:rPr>
        <w:t>Min-max scaling</w:t>
      </w:r>
      <w:r w:rsidR="003F794E" w:rsidRPr="00C61402">
        <w:rPr>
          <w:color w:val="151515" w:themeColor="text1"/>
        </w:rPr>
        <w:t xml:space="preserve"> method</w:t>
      </w:r>
    </w:p>
    <w:p w14:paraId="7D9FDE05" w14:textId="6E30964F" w:rsidR="003F794E" w:rsidRPr="00C61402" w:rsidRDefault="003F794E" w:rsidP="003F794E">
      <w:pPr>
        <w:rPr>
          <w:lang w:val="en-GB"/>
        </w:rPr>
      </w:pPr>
      <w:r w:rsidRPr="00C61402">
        <w:rPr>
          <w:lang w:val="en-GB"/>
        </w:rPr>
        <w:t xml:space="preserve">The company with the best value of each indicator in the set of compared companies is assigned a certain number of points (usually 1, 10 or 100), the company with the worst value of the indicator then </w:t>
      </w:r>
      <w:r w:rsidR="001F2530" w:rsidRPr="00C61402">
        <w:rPr>
          <w:lang w:val="en-GB"/>
        </w:rPr>
        <w:t>0</w:t>
      </w:r>
      <w:r w:rsidRPr="00C61402">
        <w:rPr>
          <w:lang w:val="en-GB"/>
        </w:rPr>
        <w:t xml:space="preserve"> points. The specific i-th value of the j-th indicator is assigned the number of points according to the relation</w:t>
      </w:r>
    </w:p>
    <w:p w14:paraId="7915680A" w14:textId="47B7D649" w:rsidR="003F794E" w:rsidRPr="00C61402" w:rsidRDefault="00182C7C" w:rsidP="006C52C3">
      <w:pPr>
        <w:ind w:firstLine="709"/>
        <w:rPr>
          <w:lang w:val="en-GB"/>
        </w:rPr>
      </w:pPr>
      <w:r w:rsidRPr="00C61402">
        <w:rPr>
          <w:position w:val="-28"/>
          <w:lang w:val="en-GB"/>
        </w:rPr>
        <w:object w:dxaOrig="1719" w:dyaOrig="620" w14:anchorId="23B3202E">
          <v:shape id="_x0000_i1357" type="#_x0000_t75" style="width:86.5pt;height:30.5pt" o:ole="">
            <v:imagedata r:id="rId710" o:title=""/>
          </v:shape>
          <o:OLEObject Type="Embed" ProgID="Equation.DSMT4" ShapeID="_x0000_i1357" DrawAspect="Content" ObjectID="_1674378964" r:id="rId711"/>
        </w:object>
      </w:r>
      <w:r w:rsidR="003F794E" w:rsidRPr="00C61402">
        <w:rPr>
          <w:lang w:val="en-GB"/>
        </w:rPr>
        <w:t xml:space="preserve">for </w:t>
      </w:r>
      <w:r w:rsidR="008E142C" w:rsidRPr="00C61402">
        <w:rPr>
          <w:lang w:val="en-GB"/>
        </w:rPr>
        <w:t>maximalization</w:t>
      </w:r>
      <w:r w:rsidR="003F794E" w:rsidRPr="00C61402">
        <w:rPr>
          <w:lang w:val="en-GB"/>
        </w:rPr>
        <w:t xml:space="preserve"> type indicators,</w:t>
      </w:r>
    </w:p>
    <w:p w14:paraId="45453BFF" w14:textId="727DE740" w:rsidR="003F794E" w:rsidRPr="00C61402" w:rsidRDefault="00182C7C" w:rsidP="006C52C3">
      <w:pPr>
        <w:ind w:firstLine="709"/>
        <w:rPr>
          <w:lang w:val="en-GB"/>
        </w:rPr>
      </w:pPr>
      <w:r w:rsidRPr="00C61402">
        <w:rPr>
          <w:position w:val="-28"/>
          <w:lang w:val="en-GB"/>
        </w:rPr>
        <w:object w:dxaOrig="1719" w:dyaOrig="620" w14:anchorId="28B5F4AD">
          <v:shape id="_x0000_i1358" type="#_x0000_t75" style="width:86.5pt;height:30.5pt" o:ole="">
            <v:imagedata r:id="rId712" o:title=""/>
          </v:shape>
          <o:OLEObject Type="Embed" ProgID="Equation.DSMT4" ShapeID="_x0000_i1358" DrawAspect="Content" ObjectID="_1674378965" r:id="rId713"/>
        </w:object>
      </w:r>
      <w:r w:rsidR="003F794E" w:rsidRPr="00C61402">
        <w:rPr>
          <w:lang w:val="en-GB"/>
        </w:rPr>
        <w:t xml:space="preserve">for </w:t>
      </w:r>
      <w:r w:rsidR="008E142C" w:rsidRPr="00C61402">
        <w:rPr>
          <w:lang w:val="en-GB"/>
        </w:rPr>
        <w:t>minimalization</w:t>
      </w:r>
      <w:r w:rsidR="003F794E" w:rsidRPr="00C61402">
        <w:rPr>
          <w:lang w:val="en-GB"/>
        </w:rPr>
        <w:t xml:space="preserve"> type indicators,</w:t>
      </w:r>
    </w:p>
    <w:p w14:paraId="42350223" w14:textId="431AD4CA" w:rsidR="003F794E" w:rsidRPr="00C61402" w:rsidRDefault="003F794E" w:rsidP="003F794E">
      <w:pPr>
        <w:rPr>
          <w:lang w:val="en-GB"/>
        </w:rPr>
      </w:pPr>
      <w:r w:rsidRPr="00C61402">
        <w:rPr>
          <w:lang w:val="en-GB"/>
        </w:rPr>
        <w:t>where bij = number of points for the j-th indicator and the i-th enterprise,</w:t>
      </w:r>
      <w:r w:rsidR="001B7985" w:rsidRPr="00C61402">
        <w:rPr>
          <w:lang w:val="en-GB"/>
        </w:rPr>
        <w:t xml:space="preserve"> </w:t>
      </w:r>
      <w:r w:rsidRPr="00C61402">
        <w:rPr>
          <w:lang w:val="en-GB"/>
        </w:rPr>
        <w:t>xij = actual value of the j-th indicator of the i-th enterprise;</w:t>
      </w:r>
      <w:r w:rsidR="001B7985" w:rsidRPr="00C61402">
        <w:rPr>
          <w:lang w:val="en-GB"/>
        </w:rPr>
        <w:t xml:space="preserve"> </w:t>
      </w:r>
      <w:r w:rsidRPr="00C61402">
        <w:rPr>
          <w:lang w:val="en-GB"/>
        </w:rPr>
        <w:t>max x.j = maximum value of the jth indicator;</w:t>
      </w:r>
      <w:r w:rsidR="001B7985" w:rsidRPr="00C61402">
        <w:rPr>
          <w:lang w:val="en-GB"/>
        </w:rPr>
        <w:t xml:space="preserve"> </w:t>
      </w:r>
      <w:r w:rsidRPr="00C61402">
        <w:rPr>
          <w:lang w:val="en-GB"/>
        </w:rPr>
        <w:t>min x.j = minimum value of the jth indicator.</w:t>
      </w:r>
      <w:r w:rsidR="008E142C" w:rsidRPr="00C61402">
        <w:rPr>
          <w:lang w:val="en-GB"/>
        </w:rPr>
        <w:t xml:space="preserve"> </w:t>
      </w:r>
      <w:r w:rsidR="001F2530" w:rsidRPr="00C61402">
        <w:rPr>
          <w:lang w:val="en-GB"/>
        </w:rPr>
        <w:t xml:space="preserve">The difference between the maximum and the minimum is called the range. </w:t>
      </w:r>
      <w:r w:rsidR="00720FBB" w:rsidRPr="00C61402">
        <w:rPr>
          <w:lang w:val="en-GB"/>
        </w:rPr>
        <w:t>T</w:t>
      </w:r>
      <w:r w:rsidRPr="00C61402">
        <w:rPr>
          <w:lang w:val="en-GB"/>
        </w:rPr>
        <w:t>he evaluation criterion is the weighted average of the assigned points,</w:t>
      </w:r>
    </w:p>
    <w:p w14:paraId="069FC4C5" w14:textId="270C37E2" w:rsidR="003F794E" w:rsidRPr="00C61402" w:rsidRDefault="00182C7C" w:rsidP="00720FBB">
      <w:pPr>
        <w:ind w:firstLine="709"/>
        <w:rPr>
          <w:lang w:val="en-GB"/>
        </w:rPr>
      </w:pPr>
      <w:r w:rsidRPr="00C61402">
        <w:rPr>
          <w:position w:val="-16"/>
          <w:lang w:val="en-GB"/>
        </w:rPr>
        <w:object w:dxaOrig="1060" w:dyaOrig="380" w14:anchorId="5B930559">
          <v:shape id="_x0000_i1359" type="#_x0000_t75" style="width:54.5pt;height:21.5pt" o:ole="">
            <v:imagedata r:id="rId714" o:title=""/>
          </v:shape>
          <o:OLEObject Type="Embed" ProgID="Equation.DSMT4" ShapeID="_x0000_i1359" DrawAspect="Content" ObjectID="_1674378966" r:id="rId715"/>
        </w:object>
      </w:r>
      <w:r w:rsidR="003F794E" w:rsidRPr="00C61402">
        <w:rPr>
          <w:lang w:val="en-GB"/>
        </w:rPr>
        <w:t>.</w:t>
      </w:r>
    </w:p>
    <w:p w14:paraId="3A4C7B0E" w14:textId="067156A2" w:rsidR="003F794E" w:rsidRPr="00C61402" w:rsidRDefault="003F794E" w:rsidP="003F794E">
      <w:pPr>
        <w:rPr>
          <w:lang w:val="en-GB"/>
        </w:rPr>
      </w:pPr>
      <w:r w:rsidRPr="00C61402">
        <w:rPr>
          <w:lang w:val="en-GB"/>
        </w:rPr>
        <w:t>The disadvantage of th</w:t>
      </w:r>
      <w:r w:rsidR="001F2530" w:rsidRPr="00C61402">
        <w:rPr>
          <w:lang w:val="en-GB"/>
        </w:rPr>
        <w:t xml:space="preserve">is </w:t>
      </w:r>
      <w:r w:rsidRPr="00C61402">
        <w:rPr>
          <w:lang w:val="en-GB"/>
        </w:rPr>
        <w:t>method is the dependence of the point evaluation on the worst and best achieved results. The advantage is the same results of the classical method and the method using unit coefficients.</w:t>
      </w:r>
    </w:p>
    <w:p w14:paraId="2319987C" w14:textId="7B14A409" w:rsidR="003F794E" w:rsidRPr="00C61402" w:rsidRDefault="001F2530" w:rsidP="00720FBB">
      <w:pPr>
        <w:pStyle w:val="Malnadpis"/>
        <w:rPr>
          <w:lang w:val="en-GB"/>
        </w:rPr>
      </w:pPr>
      <w:r w:rsidRPr="00C61402">
        <w:rPr>
          <w:lang w:val="en-GB"/>
        </w:rPr>
        <w:t xml:space="preserve">Min-max scaling </w:t>
      </w:r>
      <w:r w:rsidR="003F794E" w:rsidRPr="00C61402">
        <w:rPr>
          <w:lang w:val="en-GB"/>
        </w:rPr>
        <w:t>method using unit coefficients</w:t>
      </w:r>
    </w:p>
    <w:p w14:paraId="27FBA311" w14:textId="51DD219C" w:rsidR="003F794E" w:rsidRPr="00C61402" w:rsidRDefault="003F794E" w:rsidP="003F794E">
      <w:pPr>
        <w:rPr>
          <w:lang w:val="en-GB"/>
        </w:rPr>
      </w:pPr>
      <w:r w:rsidRPr="00C61402">
        <w:rPr>
          <w:lang w:val="en-GB"/>
        </w:rPr>
        <w:t xml:space="preserve">When using unit coefficients for the </w:t>
      </w:r>
      <w:r w:rsidR="001F2530" w:rsidRPr="00C61402">
        <w:rPr>
          <w:lang w:val="en-GB"/>
        </w:rPr>
        <w:t>min-max scaling</w:t>
      </w:r>
      <w:r w:rsidRPr="00C61402">
        <w:rPr>
          <w:lang w:val="en-GB"/>
        </w:rPr>
        <w:t xml:space="preserve"> method, a relation is used to calculate points for both </w:t>
      </w:r>
      <w:r w:rsidR="008E142C" w:rsidRPr="00C61402">
        <w:rPr>
          <w:lang w:val="en-GB"/>
        </w:rPr>
        <w:t>maximalization</w:t>
      </w:r>
      <w:r w:rsidRPr="00C61402">
        <w:rPr>
          <w:lang w:val="en-GB"/>
        </w:rPr>
        <w:t xml:space="preserve"> and </w:t>
      </w:r>
      <w:r w:rsidR="008E142C" w:rsidRPr="00C61402">
        <w:rPr>
          <w:lang w:val="en-GB"/>
        </w:rPr>
        <w:t>minimalization</w:t>
      </w:r>
      <w:r w:rsidRPr="00C61402">
        <w:rPr>
          <w:lang w:val="en-GB"/>
        </w:rPr>
        <w:t xml:space="preserve"> indicators</w:t>
      </w:r>
    </w:p>
    <w:p w14:paraId="7BAB8ABB" w14:textId="4E1A2D89" w:rsidR="003F794E" w:rsidRPr="00C61402" w:rsidRDefault="00182C7C" w:rsidP="00720FBB">
      <w:pPr>
        <w:ind w:firstLine="709"/>
        <w:rPr>
          <w:lang w:val="en-GB"/>
        </w:rPr>
      </w:pPr>
      <w:r w:rsidRPr="00C61402">
        <w:rPr>
          <w:position w:val="-28"/>
          <w:lang w:val="en-GB"/>
        </w:rPr>
        <w:object w:dxaOrig="1719" w:dyaOrig="620" w14:anchorId="0AE4CBA7">
          <v:shape id="_x0000_i1360" type="#_x0000_t75" style="width:86.5pt;height:30.5pt" o:ole="">
            <v:imagedata r:id="rId716" o:title=""/>
          </v:shape>
          <o:OLEObject Type="Embed" ProgID="Equation.DSMT4" ShapeID="_x0000_i1360" DrawAspect="Content" ObjectID="_1674378967" r:id="rId717"/>
        </w:object>
      </w:r>
      <w:r w:rsidR="008E142C" w:rsidRPr="00C61402">
        <w:rPr>
          <w:lang w:val="en-GB"/>
        </w:rPr>
        <w:t>.</w:t>
      </w:r>
    </w:p>
    <w:p w14:paraId="7EF613AD" w14:textId="77777777" w:rsidR="003F794E" w:rsidRPr="00C61402" w:rsidRDefault="003F794E" w:rsidP="003F794E">
      <w:pPr>
        <w:rPr>
          <w:lang w:val="en-GB"/>
        </w:rPr>
      </w:pPr>
      <w:r w:rsidRPr="00C61402">
        <w:rPr>
          <w:lang w:val="en-GB"/>
        </w:rPr>
        <w:t>The average score is then given</w:t>
      </w:r>
    </w:p>
    <w:p w14:paraId="0A9F4DA9" w14:textId="0737EE46" w:rsidR="003F794E" w:rsidRPr="00C61402" w:rsidRDefault="00182C7C" w:rsidP="00720FBB">
      <w:pPr>
        <w:ind w:firstLine="709"/>
        <w:rPr>
          <w:lang w:val="en-GB"/>
        </w:rPr>
      </w:pPr>
      <w:r w:rsidRPr="00C61402">
        <w:rPr>
          <w:position w:val="-16"/>
          <w:lang w:val="en-GB"/>
        </w:rPr>
        <w:object w:dxaOrig="1240" w:dyaOrig="380" w14:anchorId="16253CBF">
          <v:shape id="_x0000_i1361" type="#_x0000_t75" style="width:62pt;height:21.5pt" o:ole="">
            <v:imagedata r:id="rId718" o:title=""/>
          </v:shape>
          <o:OLEObject Type="Embed" ProgID="Equation.DSMT4" ShapeID="_x0000_i1361" DrawAspect="Content" ObjectID="_1674378968" r:id="rId719"/>
        </w:object>
      </w:r>
      <w:r w:rsidR="008E142C" w:rsidRPr="00C61402">
        <w:rPr>
          <w:lang w:val="en-GB"/>
        </w:rPr>
        <w:t>.</w:t>
      </w:r>
    </w:p>
    <w:p w14:paraId="07BCAE8D" w14:textId="64AD28B7" w:rsidR="0087322A" w:rsidRPr="00C61402" w:rsidRDefault="0087322A" w:rsidP="0087322A">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35</w:t>
      </w:r>
      <w:r w:rsidRPr="00C61402">
        <w:fldChar w:fldCharType="end"/>
      </w:r>
      <w:r w:rsidRPr="00C61402">
        <w:t xml:space="preserve"> Graphical representation of Min-max scaling</w:t>
      </w:r>
      <w:r w:rsidR="00CD1B0B" w:rsidRPr="00C61402">
        <w:t xml:space="preserve"> method</w:t>
      </w:r>
    </w:p>
    <w:bookmarkStart w:id="290" w:name="_MON_1674236193"/>
    <w:bookmarkEnd w:id="290"/>
    <w:p w14:paraId="56F28B92" w14:textId="2A82CB82" w:rsidR="0087322A" w:rsidRPr="00C61402" w:rsidRDefault="0087322A" w:rsidP="0087322A">
      <w:pPr>
        <w:rPr>
          <w:lang w:val="en-GB"/>
        </w:rPr>
      </w:pPr>
      <w:r w:rsidRPr="00C61402">
        <w:rPr>
          <w:lang w:val="en-GB"/>
        </w:rPr>
        <w:object w:dxaOrig="9072" w:dyaOrig="4323" w14:anchorId="045404CB">
          <v:shape id="_x0000_i1362" type="#_x0000_t75" style="width:453.5pt;height:3in" o:ole="">
            <v:imagedata r:id="rId720" o:title=""/>
          </v:shape>
          <o:OLEObject Type="Embed" ProgID="Word.Document.12" ShapeID="_x0000_i1362" DrawAspect="Content" ObjectID="_1674378969" r:id="rId721">
            <o:FieldCodes>\s</o:FieldCodes>
          </o:OLEObject>
        </w:object>
      </w:r>
    </w:p>
    <w:p w14:paraId="379772AD" w14:textId="07EB799D" w:rsidR="0087322A" w:rsidRPr="00C61402" w:rsidRDefault="0087322A" w:rsidP="0087322A">
      <w:pPr>
        <w:rPr>
          <w:lang w:val="en-GB"/>
        </w:rPr>
      </w:pPr>
      <w:r w:rsidRPr="00C61402">
        <w:rPr>
          <w:lang w:val="en-GB"/>
        </w:rPr>
        <w:t>Line A represents the transformation of the minimization type indicators, line B is the transformation of the minimization type indicators, and line C is the transformation of the minimization type indicators using the unit coefficient.</w:t>
      </w:r>
    </w:p>
    <w:p w14:paraId="2CF539C6" w14:textId="164F98E7" w:rsidR="003F794E" w:rsidRPr="00C61402" w:rsidRDefault="001F2530" w:rsidP="00720FBB">
      <w:pPr>
        <w:pStyle w:val="Malnadpis"/>
        <w:rPr>
          <w:lang w:val="en-GB"/>
        </w:rPr>
      </w:pPr>
      <w:r w:rsidRPr="00C61402">
        <w:rPr>
          <w:lang w:val="en-GB"/>
        </w:rPr>
        <w:t xml:space="preserve">Comparison of the classical min-max scaling </w:t>
      </w:r>
      <w:r w:rsidR="003F794E" w:rsidRPr="00C61402">
        <w:rPr>
          <w:lang w:val="en-GB"/>
        </w:rPr>
        <w:t>method and the method using unit coefficients</w:t>
      </w:r>
    </w:p>
    <w:p w14:paraId="56B63D3E" w14:textId="3315DAE9" w:rsidR="003F794E" w:rsidRPr="00C61402" w:rsidRDefault="003F794E" w:rsidP="003F794E">
      <w:pPr>
        <w:rPr>
          <w:lang w:val="en-GB"/>
        </w:rPr>
      </w:pPr>
      <w:r w:rsidRPr="00C61402">
        <w:rPr>
          <w:lang w:val="en-GB"/>
        </w:rPr>
        <w:t xml:space="preserve">For </w:t>
      </w:r>
      <w:r w:rsidR="008E142C" w:rsidRPr="00C61402">
        <w:rPr>
          <w:lang w:val="en-GB"/>
        </w:rPr>
        <w:t>maximalization</w:t>
      </w:r>
      <w:r w:rsidRPr="00C61402">
        <w:rPr>
          <w:lang w:val="en-GB"/>
        </w:rPr>
        <w:t xml:space="preserve"> type indicators</w:t>
      </w:r>
      <w:r w:rsidR="008E142C" w:rsidRPr="00C61402">
        <w:rPr>
          <w:lang w:val="en-GB"/>
        </w:rPr>
        <w:t xml:space="preserve"> applies</w:t>
      </w:r>
    </w:p>
    <w:p w14:paraId="3E55935C" w14:textId="501F3BC4" w:rsidR="003F794E" w:rsidRPr="00C61402" w:rsidRDefault="00182C7C" w:rsidP="008E142C">
      <w:pPr>
        <w:ind w:firstLine="709"/>
        <w:rPr>
          <w:lang w:val="en-GB"/>
        </w:rPr>
      </w:pPr>
      <w:r w:rsidRPr="00C61402">
        <w:rPr>
          <w:position w:val="-28"/>
          <w:lang w:val="en-GB"/>
        </w:rPr>
        <w:object w:dxaOrig="3260" w:dyaOrig="620" w14:anchorId="17C010EA">
          <v:shape id="_x0000_i1363" type="#_x0000_t75" style="width:164pt;height:30.5pt" o:ole="">
            <v:imagedata r:id="rId722" o:title=""/>
          </v:shape>
          <o:OLEObject Type="Embed" ProgID="Equation.DSMT4" ShapeID="_x0000_i1363" DrawAspect="Content" ObjectID="_1674378970" r:id="rId723"/>
        </w:object>
      </w:r>
      <w:r w:rsidR="003F794E" w:rsidRPr="00C61402">
        <w:rPr>
          <w:lang w:val="en-GB"/>
        </w:rPr>
        <w:t>.</w:t>
      </w:r>
    </w:p>
    <w:p w14:paraId="5D5AC8F1" w14:textId="0C856AB6" w:rsidR="003F794E" w:rsidRPr="00C61402" w:rsidRDefault="003F794E" w:rsidP="003F794E">
      <w:pPr>
        <w:rPr>
          <w:lang w:val="en-GB"/>
        </w:rPr>
      </w:pPr>
      <w:r w:rsidRPr="00C61402">
        <w:rPr>
          <w:lang w:val="en-GB"/>
        </w:rPr>
        <w:lastRenderedPageBreak/>
        <w:t xml:space="preserve">For </w:t>
      </w:r>
      <w:r w:rsidR="008E142C" w:rsidRPr="00C61402">
        <w:rPr>
          <w:lang w:val="en-GB"/>
        </w:rPr>
        <w:t xml:space="preserve">minimalization </w:t>
      </w:r>
      <w:r w:rsidRPr="00C61402">
        <w:rPr>
          <w:lang w:val="en-GB"/>
        </w:rPr>
        <w:t>type indicators, the number of points is determined using the classical method</w:t>
      </w:r>
    </w:p>
    <w:p w14:paraId="7D03CD65" w14:textId="4FE10043" w:rsidR="003F794E" w:rsidRPr="00C61402" w:rsidRDefault="00182C7C" w:rsidP="008E142C">
      <w:pPr>
        <w:ind w:firstLine="709"/>
        <w:rPr>
          <w:lang w:val="en-GB"/>
        </w:rPr>
      </w:pPr>
      <w:r w:rsidRPr="00C61402">
        <w:rPr>
          <w:position w:val="-28"/>
          <w:lang w:val="en-GB"/>
        </w:rPr>
        <w:object w:dxaOrig="1719" w:dyaOrig="620" w14:anchorId="6A954EFA">
          <v:shape id="_x0000_i1364" type="#_x0000_t75" style="width:86.5pt;height:30.5pt" o:ole="">
            <v:imagedata r:id="rId724" o:title=""/>
          </v:shape>
          <o:OLEObject Type="Embed" ProgID="Equation.DSMT4" ShapeID="_x0000_i1364" DrawAspect="Content" ObjectID="_1674378971" r:id="rId725"/>
        </w:object>
      </w:r>
      <w:r w:rsidR="003F794E" w:rsidRPr="00C61402">
        <w:rPr>
          <w:lang w:val="en-GB"/>
        </w:rPr>
        <w:t>,</w:t>
      </w:r>
    </w:p>
    <w:p w14:paraId="4A9B4FB5" w14:textId="77777777" w:rsidR="003F794E" w:rsidRPr="00C61402" w:rsidRDefault="003F794E" w:rsidP="003F794E">
      <w:pPr>
        <w:rPr>
          <w:lang w:val="en-GB"/>
        </w:rPr>
      </w:pPr>
      <w:r w:rsidRPr="00C61402">
        <w:rPr>
          <w:lang w:val="en-GB"/>
        </w:rPr>
        <w:t>for the method using unit coefficients</w:t>
      </w:r>
    </w:p>
    <w:p w14:paraId="7B16B954" w14:textId="1921CFD1" w:rsidR="003F794E" w:rsidRPr="00C61402" w:rsidRDefault="00182C7C" w:rsidP="008E142C">
      <w:pPr>
        <w:ind w:firstLine="709"/>
        <w:rPr>
          <w:lang w:val="en-GB"/>
        </w:rPr>
      </w:pPr>
      <w:r w:rsidRPr="00C61402">
        <w:rPr>
          <w:position w:val="-28"/>
          <w:lang w:val="en-GB"/>
        </w:rPr>
        <w:object w:dxaOrig="2180" w:dyaOrig="620" w14:anchorId="13DF5D9B">
          <v:shape id="_x0000_i1365" type="#_x0000_t75" style="width:107pt;height:30.5pt" o:ole="">
            <v:imagedata r:id="rId726" o:title=""/>
          </v:shape>
          <o:OLEObject Type="Embed" ProgID="Equation.DSMT4" ShapeID="_x0000_i1365" DrawAspect="Content" ObjectID="_1674378972" r:id="rId727"/>
        </w:object>
      </w:r>
      <w:r w:rsidR="003F794E" w:rsidRPr="00C61402">
        <w:rPr>
          <w:lang w:val="en-GB"/>
        </w:rPr>
        <w:t>.</w:t>
      </w:r>
    </w:p>
    <w:p w14:paraId="15649A95" w14:textId="77777777" w:rsidR="003F794E" w:rsidRPr="00C61402" w:rsidRDefault="003F794E" w:rsidP="003F794E">
      <w:pPr>
        <w:rPr>
          <w:lang w:val="en-GB"/>
        </w:rPr>
      </w:pPr>
      <w:r w:rsidRPr="00C61402">
        <w:rPr>
          <w:lang w:val="en-GB"/>
        </w:rPr>
        <w:t>It's a fact, that</w:t>
      </w:r>
    </w:p>
    <w:p w14:paraId="38670258" w14:textId="334CC4E5" w:rsidR="003F794E" w:rsidRPr="00C61402" w:rsidRDefault="00182C7C" w:rsidP="008E142C">
      <w:pPr>
        <w:ind w:firstLine="709"/>
        <w:rPr>
          <w:lang w:val="en-GB"/>
        </w:rPr>
      </w:pPr>
      <w:r w:rsidRPr="00C61402">
        <w:rPr>
          <w:position w:val="-28"/>
          <w:lang w:val="en-GB"/>
        </w:rPr>
        <w:object w:dxaOrig="3080" w:dyaOrig="620" w14:anchorId="00397C6D">
          <v:shape id="_x0000_i1366" type="#_x0000_t75" style="width:155.5pt;height:30.5pt" o:ole="">
            <v:imagedata r:id="rId728" o:title=""/>
          </v:shape>
          <o:OLEObject Type="Embed" ProgID="Equation.DSMT4" ShapeID="_x0000_i1366" DrawAspect="Content" ObjectID="_1674378973" r:id="rId729"/>
        </w:object>
      </w:r>
      <w:r w:rsidR="003F794E" w:rsidRPr="00C61402">
        <w:rPr>
          <w:lang w:val="en-GB"/>
        </w:rPr>
        <w:t>,</w:t>
      </w:r>
    </w:p>
    <w:p w14:paraId="25B291A6" w14:textId="77777777" w:rsidR="003F794E" w:rsidRPr="00C61402" w:rsidRDefault="003F794E" w:rsidP="003F794E">
      <w:pPr>
        <w:rPr>
          <w:lang w:val="en-GB"/>
        </w:rPr>
      </w:pPr>
      <w:r w:rsidRPr="00C61402">
        <w:rPr>
          <w:lang w:val="en-GB"/>
        </w:rPr>
        <w:t>and so</w:t>
      </w:r>
    </w:p>
    <w:p w14:paraId="559440F8" w14:textId="4878445A" w:rsidR="003F794E" w:rsidRPr="00C61402" w:rsidRDefault="00182C7C" w:rsidP="008E142C">
      <w:pPr>
        <w:ind w:firstLine="709"/>
        <w:rPr>
          <w:lang w:val="en-GB"/>
        </w:rPr>
      </w:pPr>
      <w:r w:rsidRPr="00C61402">
        <w:rPr>
          <w:position w:val="-28"/>
          <w:lang w:val="en-GB"/>
        </w:rPr>
        <w:object w:dxaOrig="3519" w:dyaOrig="620" w14:anchorId="04F21174">
          <v:shape id="_x0000_i1367" type="#_x0000_t75" style="width:176pt;height:30.5pt" o:ole="">
            <v:imagedata r:id="rId730" o:title=""/>
          </v:shape>
          <o:OLEObject Type="Embed" ProgID="Equation.DSMT4" ShapeID="_x0000_i1367" DrawAspect="Content" ObjectID="_1674378974" r:id="rId731"/>
        </w:object>
      </w:r>
      <w:r w:rsidR="003F794E" w:rsidRPr="00C61402">
        <w:rPr>
          <w:lang w:val="en-GB"/>
        </w:rPr>
        <w:t>.</w:t>
      </w:r>
    </w:p>
    <w:p w14:paraId="2CC0DDD7" w14:textId="02802276" w:rsidR="003F794E" w:rsidRPr="00C61402" w:rsidRDefault="003F794E" w:rsidP="003F794E">
      <w:pPr>
        <w:rPr>
          <w:lang w:val="en-GB"/>
        </w:rPr>
      </w:pPr>
      <w:r w:rsidRPr="00C61402">
        <w:rPr>
          <w:lang w:val="en-GB"/>
        </w:rPr>
        <w:t xml:space="preserve">These considerations can be generalized to more </w:t>
      </w:r>
      <w:r w:rsidR="008E142C" w:rsidRPr="00C61402">
        <w:rPr>
          <w:lang w:val="en-GB"/>
        </w:rPr>
        <w:t xml:space="preserve">minimalization </w:t>
      </w:r>
      <w:r w:rsidRPr="00C61402">
        <w:rPr>
          <w:lang w:val="en-GB"/>
        </w:rPr>
        <w:t xml:space="preserve">type indicators in the model. The relation applies to </w:t>
      </w:r>
      <w:r w:rsidRPr="00C61402">
        <w:rPr>
          <w:i/>
          <w:lang w:val="en-GB"/>
        </w:rPr>
        <w:t>c</w:t>
      </w:r>
      <w:r w:rsidRPr="00C61402">
        <w:rPr>
          <w:lang w:val="en-GB"/>
        </w:rPr>
        <w:t xml:space="preserve"> </w:t>
      </w:r>
      <w:r w:rsidR="008E142C" w:rsidRPr="00C61402">
        <w:rPr>
          <w:lang w:val="en-GB"/>
        </w:rPr>
        <w:t>minimalization</w:t>
      </w:r>
      <w:r w:rsidRPr="00C61402">
        <w:rPr>
          <w:lang w:val="en-GB"/>
        </w:rPr>
        <w:t xml:space="preserve"> type indicators</w:t>
      </w:r>
    </w:p>
    <w:p w14:paraId="0619C193" w14:textId="32DCD15E" w:rsidR="003F794E" w:rsidRPr="00C61402" w:rsidRDefault="008E142C" w:rsidP="008E142C">
      <w:pPr>
        <w:ind w:firstLine="709"/>
        <w:rPr>
          <w:lang w:val="en-GB"/>
        </w:rPr>
      </w:pPr>
      <w:r w:rsidRPr="00C61402">
        <w:rPr>
          <w:position w:val="-10"/>
          <w:lang w:val="en-GB"/>
        </w:rPr>
        <w:object w:dxaOrig="1140" w:dyaOrig="320" w14:anchorId="5DC91439">
          <v:shape id="_x0000_i1368" type="#_x0000_t75" style="width:58pt;height:17.5pt" o:ole="">
            <v:imagedata r:id="rId732" o:title=""/>
          </v:shape>
          <o:OLEObject Type="Embed" ProgID="Equation.DSMT4" ShapeID="_x0000_i1368" DrawAspect="Content" ObjectID="_1674378975" r:id="rId733"/>
        </w:object>
      </w:r>
      <w:r w:rsidR="003F794E" w:rsidRPr="00C61402">
        <w:rPr>
          <w:lang w:val="en-GB"/>
        </w:rPr>
        <w:t>.</w:t>
      </w:r>
    </w:p>
    <w:p w14:paraId="404FBDE7" w14:textId="43D9855C" w:rsidR="003F794E" w:rsidRPr="00C61402" w:rsidRDefault="001B7985" w:rsidP="001B7985">
      <w:pPr>
        <w:pStyle w:val="Example"/>
      </w:pPr>
      <w:r w:rsidRPr="00C61402">
        <w:t>Example</w:t>
      </w:r>
      <w:r w:rsidR="0087322A" w:rsidRPr="00C61402">
        <w:t xml:space="preserve"> Min-max scaling </w:t>
      </w:r>
      <w:r w:rsidR="003F794E" w:rsidRPr="00C61402">
        <w:t>met</w:t>
      </w:r>
      <w:r w:rsidR="008E142C" w:rsidRPr="00C61402">
        <w:t>hod</w:t>
      </w:r>
    </w:p>
    <w:p w14:paraId="4E3516F1" w14:textId="72CDDE0D" w:rsidR="003F794E" w:rsidRPr="00C61402" w:rsidRDefault="008E142C" w:rsidP="003F794E">
      <w:pPr>
        <w:rPr>
          <w:lang w:val="en-GB"/>
        </w:rPr>
      </w:pPr>
      <w:r w:rsidRPr="00C61402">
        <w:rPr>
          <w:lang w:val="en-GB"/>
        </w:rPr>
        <w:t xml:space="preserve">Solve the introductory example using </w:t>
      </w:r>
      <w:r w:rsidR="001F2530" w:rsidRPr="00C61402">
        <w:rPr>
          <w:lang w:val="en-GB"/>
        </w:rPr>
        <w:t xml:space="preserve">min-max scaling method. </w:t>
      </w:r>
    </w:p>
    <w:tbl>
      <w:tblPr>
        <w:tblStyle w:val="CLARA"/>
        <w:tblW w:w="0" w:type="auto"/>
        <w:tblLook w:val="00A0" w:firstRow="1" w:lastRow="0" w:firstColumn="1" w:lastColumn="0" w:noHBand="0" w:noVBand="0"/>
      </w:tblPr>
      <w:tblGrid>
        <w:gridCol w:w="1842"/>
        <w:gridCol w:w="1842"/>
        <w:gridCol w:w="1842"/>
        <w:gridCol w:w="1842"/>
        <w:gridCol w:w="1842"/>
      </w:tblGrid>
      <w:tr w:rsidR="003F794E" w:rsidRPr="00C61402" w14:paraId="1ACC86F6" w14:textId="77777777" w:rsidTr="008E14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14:paraId="65BDF517" w14:textId="77777777" w:rsidR="003F794E" w:rsidRPr="00C61402" w:rsidRDefault="003F794E" w:rsidP="003F794E">
            <w:pPr>
              <w:spacing w:after="0"/>
              <w:rPr>
                <w:lang w:val="en-GB"/>
              </w:rPr>
            </w:pPr>
          </w:p>
        </w:tc>
        <w:tc>
          <w:tcPr>
            <w:tcW w:w="1842" w:type="dxa"/>
          </w:tcPr>
          <w:p w14:paraId="43704F84" w14:textId="77777777" w:rsidR="003F794E" w:rsidRPr="00C61402" w:rsidRDefault="003F794E" w:rsidP="003F794E">
            <w:pPr>
              <w:spacing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842" w:type="dxa"/>
          </w:tcPr>
          <w:p w14:paraId="46A764D4" w14:textId="77777777" w:rsidR="003F794E" w:rsidRPr="00C61402" w:rsidRDefault="003F794E" w:rsidP="003F794E">
            <w:pPr>
              <w:spacing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842" w:type="dxa"/>
          </w:tcPr>
          <w:p w14:paraId="1ED3E5BF" w14:textId="7A10BAD9" w:rsidR="003F794E" w:rsidRPr="00C61402" w:rsidRDefault="008E142C" w:rsidP="003F794E">
            <w:pPr>
              <w:spacing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842" w:type="dxa"/>
          </w:tcPr>
          <w:p w14:paraId="422183DD" w14:textId="77777777" w:rsidR="003F794E" w:rsidRPr="00C61402" w:rsidRDefault="003F794E" w:rsidP="003F794E">
            <w:pPr>
              <w:spacing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r>
      <w:tr w:rsidR="003F794E" w:rsidRPr="00C61402" w14:paraId="71E1319B" w14:textId="77777777" w:rsidTr="008E142C">
        <w:tc>
          <w:tcPr>
            <w:cnfStyle w:val="001000000000" w:firstRow="0" w:lastRow="0" w:firstColumn="1" w:lastColumn="0" w:oddVBand="0" w:evenVBand="0" w:oddHBand="0" w:evenHBand="0" w:firstRowFirstColumn="0" w:firstRowLastColumn="0" w:lastRowFirstColumn="0" w:lastRowLastColumn="0"/>
            <w:tcW w:w="1842" w:type="dxa"/>
          </w:tcPr>
          <w:p w14:paraId="33623E65" w14:textId="59D43D81" w:rsidR="003F794E" w:rsidRPr="00C61402" w:rsidRDefault="008E142C" w:rsidP="003F794E">
            <w:pPr>
              <w:spacing w:after="0"/>
              <w:rPr>
                <w:lang w:val="en-GB"/>
              </w:rPr>
            </w:pPr>
            <w:r w:rsidRPr="00C61402">
              <w:rPr>
                <w:lang w:val="en-GB"/>
              </w:rPr>
              <w:t>Range</w:t>
            </w:r>
          </w:p>
        </w:tc>
        <w:tc>
          <w:tcPr>
            <w:tcW w:w="1842" w:type="dxa"/>
          </w:tcPr>
          <w:p w14:paraId="5B0076EA" w14:textId="2AB0CF26" w:rsidR="003F794E" w:rsidRPr="00C61402" w:rsidRDefault="003F794E" w:rsidP="003F794E">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139</w:t>
            </w:r>
          </w:p>
        </w:tc>
        <w:tc>
          <w:tcPr>
            <w:tcW w:w="1842" w:type="dxa"/>
          </w:tcPr>
          <w:p w14:paraId="3BDEE120" w14:textId="77777777" w:rsidR="003F794E" w:rsidRPr="00C61402" w:rsidRDefault="003F794E" w:rsidP="003F794E">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1423</w:t>
            </w:r>
          </w:p>
        </w:tc>
        <w:tc>
          <w:tcPr>
            <w:tcW w:w="1842" w:type="dxa"/>
          </w:tcPr>
          <w:p w14:paraId="706F549A" w14:textId="3020F201" w:rsidR="003F794E" w:rsidRPr="00C61402" w:rsidRDefault="003F794E" w:rsidP="003F794E">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792</w:t>
            </w:r>
          </w:p>
        </w:tc>
        <w:tc>
          <w:tcPr>
            <w:tcW w:w="1842" w:type="dxa"/>
          </w:tcPr>
          <w:p w14:paraId="7A0D78D3" w14:textId="035EEC38" w:rsidR="003F794E" w:rsidRPr="00C61402" w:rsidRDefault="003F794E" w:rsidP="003F794E">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435</w:t>
            </w:r>
          </w:p>
        </w:tc>
      </w:tr>
    </w:tbl>
    <w:p w14:paraId="67390A5B" w14:textId="778B9E60" w:rsidR="003F794E"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37</w:t>
      </w:r>
      <w:r w:rsidRPr="00C61402">
        <w:fldChar w:fldCharType="end"/>
      </w:r>
      <w:r w:rsidRPr="00C61402">
        <w:t xml:space="preserve"> </w:t>
      </w:r>
      <w:r w:rsidR="001F2530" w:rsidRPr="00C61402">
        <w:t xml:space="preserve">Min-max scaling </w:t>
      </w:r>
      <w:r w:rsidR="003F794E" w:rsidRPr="00C61402">
        <w:t>met</w:t>
      </w:r>
      <w:r w:rsidR="008E142C" w:rsidRPr="00C61402">
        <w:t>h</w:t>
      </w:r>
      <w:r w:rsidR="003F794E" w:rsidRPr="00C61402">
        <w:t>od</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3F794E" w:rsidRPr="00C61402" w14:paraId="59A3CF20"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124F396D" w14:textId="77777777" w:rsidR="003F794E" w:rsidRPr="00C61402" w:rsidRDefault="003F794E" w:rsidP="0001632C">
            <w:pPr>
              <w:spacing w:before="0" w:after="0"/>
              <w:rPr>
                <w:lang w:val="en-GB"/>
              </w:rPr>
            </w:pPr>
          </w:p>
        </w:tc>
        <w:tc>
          <w:tcPr>
            <w:tcW w:w="1315" w:type="dxa"/>
          </w:tcPr>
          <w:p w14:paraId="045AC173"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28BC0AC2"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50F56DDF" w14:textId="5FDE5A4E" w:rsidR="003F794E" w:rsidRPr="00C61402" w:rsidRDefault="008E142C"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7284E318"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6F08FCD0" w14:textId="62ED7405" w:rsidR="003F794E" w:rsidRPr="00C61402" w:rsidRDefault="008E142C"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46D7A362" w14:textId="5EB478E2" w:rsidR="003F794E" w:rsidRPr="00C61402" w:rsidRDefault="008E142C" w:rsidP="0001632C">
            <w:pPr>
              <w:spacing w:before="0" w:after="0"/>
              <w:jc w:val="center"/>
              <w:rPr>
                <w:lang w:val="en-GB"/>
              </w:rPr>
            </w:pPr>
            <w:r w:rsidRPr="00C61402">
              <w:rPr>
                <w:lang w:val="en-GB"/>
              </w:rPr>
              <w:t>Rank</w:t>
            </w:r>
          </w:p>
        </w:tc>
      </w:tr>
      <w:tr w:rsidR="003F794E" w:rsidRPr="00C61402" w14:paraId="7E3556C5"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7C4DE75F" w14:textId="77777777" w:rsidR="003F794E" w:rsidRPr="00C61402" w:rsidRDefault="003F794E" w:rsidP="0001632C">
            <w:pPr>
              <w:spacing w:before="0" w:after="0"/>
              <w:rPr>
                <w:lang w:val="en-GB"/>
              </w:rPr>
            </w:pPr>
            <w:r w:rsidRPr="00C61402">
              <w:rPr>
                <w:lang w:val="en-GB"/>
              </w:rPr>
              <w:t>Bernard</w:t>
            </w:r>
          </w:p>
        </w:tc>
        <w:tc>
          <w:tcPr>
            <w:tcW w:w="1315" w:type="dxa"/>
          </w:tcPr>
          <w:p w14:paraId="53B2252A" w14:textId="2FB968F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7448AD9F" w14:textId="5101D66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2339A626" w14:textId="4CF777B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481</w:t>
            </w:r>
          </w:p>
        </w:tc>
        <w:tc>
          <w:tcPr>
            <w:tcW w:w="1316" w:type="dxa"/>
          </w:tcPr>
          <w:p w14:paraId="75A7BD2B" w14:textId="5416A24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692</w:t>
            </w:r>
          </w:p>
        </w:tc>
        <w:tc>
          <w:tcPr>
            <w:tcW w:w="1316" w:type="dxa"/>
          </w:tcPr>
          <w:p w14:paraId="3F1111C2" w14:textId="5F8D8C56"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79</w:t>
            </w:r>
          </w:p>
        </w:tc>
        <w:tc>
          <w:tcPr>
            <w:cnfStyle w:val="000100000000" w:firstRow="0" w:lastRow="0" w:firstColumn="0" w:lastColumn="1" w:oddVBand="0" w:evenVBand="0" w:oddHBand="0" w:evenHBand="0" w:firstRowFirstColumn="0" w:firstRowLastColumn="0" w:lastRowFirstColumn="0" w:lastRowLastColumn="0"/>
            <w:tcW w:w="1316" w:type="dxa"/>
          </w:tcPr>
          <w:p w14:paraId="0CE311FA" w14:textId="77777777" w:rsidR="003F794E" w:rsidRPr="00C61402" w:rsidRDefault="003F794E" w:rsidP="0001632C">
            <w:pPr>
              <w:spacing w:before="0" w:after="0"/>
              <w:jc w:val="right"/>
              <w:rPr>
                <w:lang w:val="en-GB"/>
              </w:rPr>
            </w:pPr>
            <w:r w:rsidRPr="00C61402">
              <w:rPr>
                <w:lang w:val="en-GB"/>
              </w:rPr>
              <w:t>1</w:t>
            </w:r>
          </w:p>
        </w:tc>
      </w:tr>
      <w:tr w:rsidR="003F794E" w:rsidRPr="00C61402" w14:paraId="2D3542CB"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F4EB12F" w14:textId="77777777" w:rsidR="003F794E" w:rsidRPr="00C61402" w:rsidRDefault="003F794E" w:rsidP="0001632C">
            <w:pPr>
              <w:spacing w:before="0" w:after="0"/>
              <w:rPr>
                <w:lang w:val="en-GB"/>
              </w:rPr>
            </w:pPr>
            <w:r w:rsidRPr="00C61402">
              <w:rPr>
                <w:lang w:val="en-GB"/>
              </w:rPr>
              <w:t>Dudák</w:t>
            </w:r>
          </w:p>
        </w:tc>
        <w:tc>
          <w:tcPr>
            <w:tcW w:w="1315" w:type="dxa"/>
          </w:tcPr>
          <w:p w14:paraId="68F04E62" w14:textId="441E1C73"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65FBFE89" w14:textId="07E48C0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550</w:t>
            </w:r>
          </w:p>
        </w:tc>
        <w:tc>
          <w:tcPr>
            <w:tcW w:w="1316" w:type="dxa"/>
          </w:tcPr>
          <w:p w14:paraId="0F60AE0E" w14:textId="6AB0CCD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366</w:t>
            </w:r>
          </w:p>
        </w:tc>
        <w:tc>
          <w:tcPr>
            <w:tcW w:w="1316" w:type="dxa"/>
          </w:tcPr>
          <w:p w14:paraId="0B02123A" w14:textId="1AB324AE"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6981E4F4" w14:textId="4F3B13D5"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48</w:t>
            </w:r>
          </w:p>
        </w:tc>
        <w:tc>
          <w:tcPr>
            <w:cnfStyle w:val="000100000000" w:firstRow="0" w:lastRow="0" w:firstColumn="0" w:lastColumn="1" w:oddVBand="0" w:evenVBand="0" w:oddHBand="0" w:evenHBand="0" w:firstRowFirstColumn="0" w:firstRowLastColumn="0" w:lastRowFirstColumn="0" w:lastRowLastColumn="0"/>
            <w:tcW w:w="1316" w:type="dxa"/>
          </w:tcPr>
          <w:p w14:paraId="37395316" w14:textId="77777777" w:rsidR="003F794E" w:rsidRPr="00C61402" w:rsidRDefault="003F794E" w:rsidP="0001632C">
            <w:pPr>
              <w:spacing w:before="0" w:after="0"/>
              <w:jc w:val="right"/>
              <w:rPr>
                <w:lang w:val="en-GB"/>
              </w:rPr>
            </w:pPr>
            <w:r w:rsidRPr="00C61402">
              <w:rPr>
                <w:lang w:val="en-GB"/>
              </w:rPr>
              <w:t>4</w:t>
            </w:r>
          </w:p>
        </w:tc>
      </w:tr>
      <w:tr w:rsidR="003F794E" w:rsidRPr="00C61402" w14:paraId="566A59D7"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6F502A61" w14:textId="77777777" w:rsidR="003F794E" w:rsidRPr="00C61402" w:rsidRDefault="003F794E" w:rsidP="0001632C">
            <w:pPr>
              <w:spacing w:before="0" w:after="0"/>
              <w:rPr>
                <w:lang w:val="en-GB"/>
              </w:rPr>
            </w:pPr>
            <w:r w:rsidRPr="00C61402">
              <w:rPr>
                <w:lang w:val="en-GB"/>
              </w:rPr>
              <w:t>Chodovar</w:t>
            </w:r>
          </w:p>
        </w:tc>
        <w:tc>
          <w:tcPr>
            <w:tcW w:w="1315" w:type="dxa"/>
          </w:tcPr>
          <w:p w14:paraId="7176B3C3" w14:textId="1E5339C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244</w:t>
            </w:r>
          </w:p>
        </w:tc>
        <w:tc>
          <w:tcPr>
            <w:tcW w:w="1316" w:type="dxa"/>
          </w:tcPr>
          <w:p w14:paraId="71DB28A9" w14:textId="13458C8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7FB3E017" w14:textId="4DF0D676"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32A8C692" w14:textId="2900CE5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0FD69E64" w14:textId="5CD45FE6"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31</w:t>
            </w:r>
          </w:p>
        </w:tc>
        <w:tc>
          <w:tcPr>
            <w:cnfStyle w:val="000100000000" w:firstRow="0" w:lastRow="0" w:firstColumn="0" w:lastColumn="1" w:oddVBand="0" w:evenVBand="0" w:oddHBand="0" w:evenHBand="0" w:firstRowFirstColumn="0" w:firstRowLastColumn="0" w:lastRowFirstColumn="0" w:lastRowLastColumn="0"/>
            <w:tcW w:w="1316" w:type="dxa"/>
          </w:tcPr>
          <w:p w14:paraId="37872384" w14:textId="77777777" w:rsidR="003F794E" w:rsidRPr="00C61402" w:rsidRDefault="003F794E" w:rsidP="0001632C">
            <w:pPr>
              <w:spacing w:before="0" w:after="0"/>
              <w:jc w:val="right"/>
              <w:rPr>
                <w:lang w:val="en-GB"/>
              </w:rPr>
            </w:pPr>
            <w:r w:rsidRPr="00C61402">
              <w:rPr>
                <w:lang w:val="en-GB"/>
              </w:rPr>
              <w:t>5</w:t>
            </w:r>
          </w:p>
        </w:tc>
      </w:tr>
      <w:tr w:rsidR="003F794E" w:rsidRPr="00C61402" w14:paraId="4DCBC577"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4905739B" w14:textId="77777777" w:rsidR="003F794E" w:rsidRPr="00C61402" w:rsidRDefault="003F794E" w:rsidP="0001632C">
            <w:pPr>
              <w:spacing w:before="0" w:after="0"/>
              <w:rPr>
                <w:lang w:val="en-GB"/>
              </w:rPr>
            </w:pPr>
            <w:r w:rsidRPr="00C61402">
              <w:rPr>
                <w:lang w:val="en-GB"/>
              </w:rPr>
              <w:t>Litovel</w:t>
            </w:r>
          </w:p>
        </w:tc>
        <w:tc>
          <w:tcPr>
            <w:tcW w:w="1315" w:type="dxa"/>
          </w:tcPr>
          <w:p w14:paraId="7130EDBA" w14:textId="122AD639"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010</w:t>
            </w:r>
          </w:p>
        </w:tc>
        <w:tc>
          <w:tcPr>
            <w:tcW w:w="1316" w:type="dxa"/>
          </w:tcPr>
          <w:p w14:paraId="7D1CF266" w14:textId="2A3CFF1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301</w:t>
            </w:r>
          </w:p>
        </w:tc>
        <w:tc>
          <w:tcPr>
            <w:tcW w:w="1316" w:type="dxa"/>
          </w:tcPr>
          <w:p w14:paraId="5A8C4098" w14:textId="61F8C1C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5196E5B4" w14:textId="0F5223D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827</w:t>
            </w:r>
          </w:p>
        </w:tc>
        <w:tc>
          <w:tcPr>
            <w:tcW w:w="1316" w:type="dxa"/>
          </w:tcPr>
          <w:p w14:paraId="24F7061B" w14:textId="08AC28C7"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28</w:t>
            </w:r>
          </w:p>
        </w:tc>
        <w:tc>
          <w:tcPr>
            <w:cnfStyle w:val="000100000000" w:firstRow="0" w:lastRow="0" w:firstColumn="0" w:lastColumn="1" w:oddVBand="0" w:evenVBand="0" w:oddHBand="0" w:evenHBand="0" w:firstRowFirstColumn="0" w:firstRowLastColumn="0" w:lastRowFirstColumn="0" w:lastRowLastColumn="0"/>
            <w:tcW w:w="1316" w:type="dxa"/>
          </w:tcPr>
          <w:p w14:paraId="33B1F9E0" w14:textId="77777777" w:rsidR="003F794E" w:rsidRPr="00C61402" w:rsidRDefault="003F794E" w:rsidP="0001632C">
            <w:pPr>
              <w:spacing w:before="0" w:after="0"/>
              <w:jc w:val="right"/>
              <w:rPr>
                <w:lang w:val="en-GB"/>
              </w:rPr>
            </w:pPr>
            <w:r w:rsidRPr="00C61402">
              <w:rPr>
                <w:lang w:val="en-GB"/>
              </w:rPr>
              <w:t>6</w:t>
            </w:r>
          </w:p>
        </w:tc>
      </w:tr>
      <w:tr w:rsidR="003F794E" w:rsidRPr="00C61402" w14:paraId="7787F2F0"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1D633DD3" w14:textId="77777777" w:rsidR="003F794E" w:rsidRPr="00C61402" w:rsidRDefault="003F794E" w:rsidP="0001632C">
            <w:pPr>
              <w:spacing w:before="0" w:after="0"/>
              <w:rPr>
                <w:lang w:val="en-GB"/>
              </w:rPr>
            </w:pPr>
            <w:r w:rsidRPr="00C61402">
              <w:rPr>
                <w:lang w:val="en-GB"/>
              </w:rPr>
              <w:t>REBEL</w:t>
            </w:r>
          </w:p>
        </w:tc>
        <w:tc>
          <w:tcPr>
            <w:tcW w:w="1315" w:type="dxa"/>
          </w:tcPr>
          <w:p w14:paraId="03478818" w14:textId="07FA482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434</w:t>
            </w:r>
          </w:p>
        </w:tc>
        <w:tc>
          <w:tcPr>
            <w:tcW w:w="1316" w:type="dxa"/>
          </w:tcPr>
          <w:p w14:paraId="6A3CBC49" w14:textId="0A6172F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343</w:t>
            </w:r>
          </w:p>
        </w:tc>
        <w:tc>
          <w:tcPr>
            <w:tcW w:w="1316" w:type="dxa"/>
          </w:tcPr>
          <w:p w14:paraId="371025DF" w14:textId="5E4606B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608</w:t>
            </w:r>
          </w:p>
        </w:tc>
        <w:tc>
          <w:tcPr>
            <w:tcW w:w="1316" w:type="dxa"/>
          </w:tcPr>
          <w:p w14:paraId="0189B555" w14:textId="02E622CC"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965</w:t>
            </w:r>
          </w:p>
        </w:tc>
        <w:tc>
          <w:tcPr>
            <w:tcW w:w="1316" w:type="dxa"/>
          </w:tcPr>
          <w:p w14:paraId="1AFE1EC6" w14:textId="704341EA"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59</w:t>
            </w:r>
          </w:p>
        </w:tc>
        <w:tc>
          <w:tcPr>
            <w:cnfStyle w:val="000100000000" w:firstRow="0" w:lastRow="0" w:firstColumn="0" w:lastColumn="1" w:oddVBand="0" w:evenVBand="0" w:oddHBand="0" w:evenHBand="0" w:firstRowFirstColumn="0" w:firstRowLastColumn="0" w:lastRowFirstColumn="0" w:lastRowLastColumn="0"/>
            <w:tcW w:w="1316" w:type="dxa"/>
          </w:tcPr>
          <w:p w14:paraId="21EF61CE" w14:textId="77777777" w:rsidR="003F794E" w:rsidRPr="00C61402" w:rsidRDefault="003F794E" w:rsidP="0001632C">
            <w:pPr>
              <w:spacing w:before="0" w:after="0"/>
              <w:jc w:val="right"/>
              <w:rPr>
                <w:lang w:val="en-GB"/>
              </w:rPr>
            </w:pPr>
            <w:r w:rsidRPr="00C61402">
              <w:rPr>
                <w:lang w:val="en-GB"/>
              </w:rPr>
              <w:t>2</w:t>
            </w:r>
          </w:p>
        </w:tc>
      </w:tr>
      <w:tr w:rsidR="003F794E" w:rsidRPr="00C61402" w14:paraId="7246DAAE"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357FD43E" w14:textId="77777777" w:rsidR="003F794E" w:rsidRPr="00C61402" w:rsidRDefault="003F794E" w:rsidP="0001632C">
            <w:pPr>
              <w:spacing w:before="0" w:after="0"/>
              <w:rPr>
                <w:lang w:val="en-GB"/>
              </w:rPr>
            </w:pPr>
            <w:r w:rsidRPr="00C61402">
              <w:rPr>
                <w:lang w:val="en-GB"/>
              </w:rPr>
              <w:t>ZUBR</w:t>
            </w:r>
          </w:p>
        </w:tc>
        <w:tc>
          <w:tcPr>
            <w:tcW w:w="1315" w:type="dxa"/>
          </w:tcPr>
          <w:p w14:paraId="03FE11BD" w14:textId="69CD948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259</w:t>
            </w:r>
          </w:p>
        </w:tc>
        <w:tc>
          <w:tcPr>
            <w:tcW w:w="1316" w:type="dxa"/>
          </w:tcPr>
          <w:p w14:paraId="44FB3083" w14:textId="7C718D93"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814</w:t>
            </w:r>
          </w:p>
        </w:tc>
        <w:tc>
          <w:tcPr>
            <w:tcW w:w="1316" w:type="dxa"/>
          </w:tcPr>
          <w:p w14:paraId="7380FBE9" w14:textId="66C3B08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435</w:t>
            </w:r>
          </w:p>
        </w:tc>
        <w:tc>
          <w:tcPr>
            <w:tcW w:w="1316" w:type="dxa"/>
          </w:tcPr>
          <w:p w14:paraId="364D102F" w14:textId="398E9F8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503</w:t>
            </w:r>
          </w:p>
        </w:tc>
        <w:tc>
          <w:tcPr>
            <w:tcW w:w="1316" w:type="dxa"/>
          </w:tcPr>
          <w:p w14:paraId="45729C30" w14:textId="016852A6"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50</w:t>
            </w:r>
          </w:p>
        </w:tc>
        <w:tc>
          <w:tcPr>
            <w:cnfStyle w:val="000100000000" w:firstRow="0" w:lastRow="0" w:firstColumn="0" w:lastColumn="1" w:oddVBand="0" w:evenVBand="0" w:oddHBand="0" w:evenHBand="0" w:firstRowFirstColumn="0" w:firstRowLastColumn="0" w:lastRowFirstColumn="0" w:lastRowLastColumn="0"/>
            <w:tcW w:w="1316" w:type="dxa"/>
          </w:tcPr>
          <w:p w14:paraId="58DEB15B" w14:textId="77777777" w:rsidR="003F794E" w:rsidRPr="00C61402" w:rsidRDefault="003F794E" w:rsidP="0001632C">
            <w:pPr>
              <w:spacing w:before="0" w:after="0"/>
              <w:jc w:val="right"/>
              <w:rPr>
                <w:lang w:val="en-GB"/>
              </w:rPr>
            </w:pPr>
            <w:r w:rsidRPr="00C61402">
              <w:rPr>
                <w:lang w:val="en-GB"/>
              </w:rPr>
              <w:t>3</w:t>
            </w:r>
          </w:p>
        </w:tc>
      </w:tr>
    </w:tbl>
    <w:p w14:paraId="23403142" w14:textId="6076C4A6" w:rsidR="003F794E"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38</w:t>
      </w:r>
      <w:r w:rsidRPr="00C61402">
        <w:fldChar w:fldCharType="end"/>
      </w:r>
      <w:r w:rsidR="001F2530" w:rsidRPr="00C61402">
        <w:t xml:space="preserve"> Min-max scaling </w:t>
      </w:r>
      <w:r w:rsidR="003F794E" w:rsidRPr="00C61402">
        <w:t>met</w:t>
      </w:r>
      <w:r w:rsidR="008E142C" w:rsidRPr="00C61402">
        <w:t>h</w:t>
      </w:r>
      <w:r w:rsidR="003F794E" w:rsidRPr="00C61402">
        <w:t>od</w:t>
      </w:r>
      <w:r w:rsidR="008E142C" w:rsidRPr="00C61402">
        <w:t xml:space="preserve"> with unit coefficients</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8E142C" w:rsidRPr="00C61402" w14:paraId="3C318C1F"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70AE87F7" w14:textId="77777777" w:rsidR="008E142C" w:rsidRPr="00C61402" w:rsidRDefault="008E142C" w:rsidP="008E142C">
            <w:pPr>
              <w:spacing w:before="0" w:after="0"/>
              <w:rPr>
                <w:lang w:val="en-GB"/>
              </w:rPr>
            </w:pPr>
          </w:p>
        </w:tc>
        <w:tc>
          <w:tcPr>
            <w:tcW w:w="1315" w:type="dxa"/>
          </w:tcPr>
          <w:p w14:paraId="72A30A82"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73D72020"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1EF8520E" w14:textId="4F85082C"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3770A240" w14:textId="706F5B91"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770D4FCE" w14:textId="7DF1F1EB"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54BB9AE1" w14:textId="726F6745" w:rsidR="008E142C" w:rsidRPr="00C61402" w:rsidRDefault="008E142C" w:rsidP="008E142C">
            <w:pPr>
              <w:spacing w:before="0" w:after="0"/>
              <w:jc w:val="center"/>
              <w:rPr>
                <w:lang w:val="en-GB"/>
              </w:rPr>
            </w:pPr>
            <w:r w:rsidRPr="00C61402">
              <w:rPr>
                <w:lang w:val="en-GB"/>
              </w:rPr>
              <w:t>Rank</w:t>
            </w:r>
          </w:p>
        </w:tc>
      </w:tr>
      <w:tr w:rsidR="003F794E" w:rsidRPr="00C61402" w14:paraId="1405B975"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53D947B2" w14:textId="77777777" w:rsidR="003F794E" w:rsidRPr="00C61402" w:rsidRDefault="003F794E" w:rsidP="0001632C">
            <w:pPr>
              <w:spacing w:before="0" w:after="0"/>
              <w:rPr>
                <w:lang w:val="en-GB"/>
              </w:rPr>
            </w:pPr>
            <w:r w:rsidRPr="00C61402">
              <w:rPr>
                <w:lang w:val="en-GB"/>
              </w:rPr>
              <w:t>Bernard</w:t>
            </w:r>
          </w:p>
        </w:tc>
        <w:tc>
          <w:tcPr>
            <w:tcW w:w="1315" w:type="dxa"/>
          </w:tcPr>
          <w:p w14:paraId="51A0479D" w14:textId="3367358C"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0CE8249C" w14:textId="152484ED"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40D12E97" w14:textId="30EA615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481</w:t>
            </w:r>
          </w:p>
        </w:tc>
        <w:tc>
          <w:tcPr>
            <w:tcW w:w="1316" w:type="dxa"/>
          </w:tcPr>
          <w:p w14:paraId="33F5405B" w14:textId="7415112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308</w:t>
            </w:r>
          </w:p>
        </w:tc>
        <w:tc>
          <w:tcPr>
            <w:tcW w:w="1316" w:type="dxa"/>
          </w:tcPr>
          <w:p w14:paraId="62B2B34E" w14:textId="20D83FB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54</w:t>
            </w:r>
          </w:p>
        </w:tc>
        <w:tc>
          <w:tcPr>
            <w:cnfStyle w:val="000100000000" w:firstRow="0" w:lastRow="0" w:firstColumn="0" w:lastColumn="1" w:oddVBand="0" w:evenVBand="0" w:oddHBand="0" w:evenHBand="0" w:firstRowFirstColumn="0" w:firstRowLastColumn="0" w:lastRowFirstColumn="0" w:lastRowLastColumn="0"/>
            <w:tcW w:w="1316" w:type="dxa"/>
          </w:tcPr>
          <w:p w14:paraId="7C95A5C7" w14:textId="77777777" w:rsidR="003F794E" w:rsidRPr="00C61402" w:rsidRDefault="003F794E" w:rsidP="0001632C">
            <w:pPr>
              <w:spacing w:before="0" w:after="0"/>
              <w:jc w:val="right"/>
              <w:rPr>
                <w:lang w:val="en-GB"/>
              </w:rPr>
            </w:pPr>
            <w:r w:rsidRPr="00C61402">
              <w:rPr>
                <w:lang w:val="en-GB"/>
              </w:rPr>
              <w:t>1</w:t>
            </w:r>
          </w:p>
        </w:tc>
      </w:tr>
      <w:tr w:rsidR="003F794E" w:rsidRPr="00C61402" w14:paraId="4BD51AAE"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3AA88237" w14:textId="77777777" w:rsidR="003F794E" w:rsidRPr="00C61402" w:rsidRDefault="003F794E" w:rsidP="0001632C">
            <w:pPr>
              <w:spacing w:before="0" w:after="0"/>
              <w:rPr>
                <w:lang w:val="en-GB"/>
              </w:rPr>
            </w:pPr>
            <w:r w:rsidRPr="00C61402">
              <w:rPr>
                <w:lang w:val="en-GB"/>
              </w:rPr>
              <w:t>Dudák</w:t>
            </w:r>
          </w:p>
        </w:tc>
        <w:tc>
          <w:tcPr>
            <w:tcW w:w="1315" w:type="dxa"/>
          </w:tcPr>
          <w:p w14:paraId="6D98411C" w14:textId="52EF69D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0506B3CE" w14:textId="453D4E7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550</w:t>
            </w:r>
          </w:p>
        </w:tc>
        <w:tc>
          <w:tcPr>
            <w:tcW w:w="1316" w:type="dxa"/>
          </w:tcPr>
          <w:p w14:paraId="6D2C9736" w14:textId="005E809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366</w:t>
            </w:r>
          </w:p>
        </w:tc>
        <w:tc>
          <w:tcPr>
            <w:tcW w:w="1316" w:type="dxa"/>
          </w:tcPr>
          <w:p w14:paraId="62B1E75B" w14:textId="4AC225D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5E0567BF" w14:textId="6E6378A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23</w:t>
            </w:r>
          </w:p>
        </w:tc>
        <w:tc>
          <w:tcPr>
            <w:cnfStyle w:val="000100000000" w:firstRow="0" w:lastRow="0" w:firstColumn="0" w:lastColumn="1" w:oddVBand="0" w:evenVBand="0" w:oddHBand="0" w:evenHBand="0" w:firstRowFirstColumn="0" w:firstRowLastColumn="0" w:lastRowFirstColumn="0" w:lastRowLastColumn="0"/>
            <w:tcW w:w="1316" w:type="dxa"/>
          </w:tcPr>
          <w:p w14:paraId="1069F47D" w14:textId="77777777" w:rsidR="003F794E" w:rsidRPr="00C61402" w:rsidRDefault="003F794E" w:rsidP="0001632C">
            <w:pPr>
              <w:spacing w:before="0" w:after="0"/>
              <w:jc w:val="right"/>
              <w:rPr>
                <w:lang w:val="en-GB"/>
              </w:rPr>
            </w:pPr>
            <w:r w:rsidRPr="00C61402">
              <w:rPr>
                <w:lang w:val="en-GB"/>
              </w:rPr>
              <w:t>4</w:t>
            </w:r>
          </w:p>
        </w:tc>
      </w:tr>
      <w:tr w:rsidR="003F794E" w:rsidRPr="00C61402" w14:paraId="4F27B67C"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496D52B0" w14:textId="77777777" w:rsidR="003F794E" w:rsidRPr="00C61402" w:rsidRDefault="003F794E" w:rsidP="0001632C">
            <w:pPr>
              <w:spacing w:before="0" w:after="0"/>
              <w:rPr>
                <w:lang w:val="en-GB"/>
              </w:rPr>
            </w:pPr>
            <w:r w:rsidRPr="00C61402">
              <w:rPr>
                <w:lang w:val="en-GB"/>
              </w:rPr>
              <w:t>Chodovar</w:t>
            </w:r>
          </w:p>
        </w:tc>
        <w:tc>
          <w:tcPr>
            <w:tcW w:w="1315" w:type="dxa"/>
          </w:tcPr>
          <w:p w14:paraId="0209FCBD" w14:textId="551D162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244</w:t>
            </w:r>
          </w:p>
        </w:tc>
        <w:tc>
          <w:tcPr>
            <w:tcW w:w="1316" w:type="dxa"/>
          </w:tcPr>
          <w:p w14:paraId="5431871F" w14:textId="65CF70A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0B198D67" w14:textId="6E4D218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6E526A6D" w14:textId="17E0BE0A"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6AC9D8C6" w14:textId="79FF47E6"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06</w:t>
            </w:r>
          </w:p>
        </w:tc>
        <w:tc>
          <w:tcPr>
            <w:cnfStyle w:val="000100000000" w:firstRow="0" w:lastRow="0" w:firstColumn="0" w:lastColumn="1" w:oddVBand="0" w:evenVBand="0" w:oddHBand="0" w:evenHBand="0" w:firstRowFirstColumn="0" w:firstRowLastColumn="0" w:lastRowFirstColumn="0" w:lastRowLastColumn="0"/>
            <w:tcW w:w="1316" w:type="dxa"/>
          </w:tcPr>
          <w:p w14:paraId="5C8E0376" w14:textId="77777777" w:rsidR="003F794E" w:rsidRPr="00C61402" w:rsidRDefault="003F794E" w:rsidP="0001632C">
            <w:pPr>
              <w:spacing w:before="0" w:after="0"/>
              <w:jc w:val="right"/>
              <w:rPr>
                <w:lang w:val="en-GB"/>
              </w:rPr>
            </w:pPr>
            <w:r w:rsidRPr="00C61402">
              <w:rPr>
                <w:lang w:val="en-GB"/>
              </w:rPr>
              <w:t>5</w:t>
            </w:r>
          </w:p>
        </w:tc>
      </w:tr>
      <w:tr w:rsidR="003F794E" w:rsidRPr="00C61402" w14:paraId="03F4CFCD"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41908D1C" w14:textId="77777777" w:rsidR="003F794E" w:rsidRPr="00C61402" w:rsidRDefault="003F794E" w:rsidP="0001632C">
            <w:pPr>
              <w:spacing w:before="0" w:after="0"/>
              <w:rPr>
                <w:lang w:val="en-GB"/>
              </w:rPr>
            </w:pPr>
            <w:r w:rsidRPr="00C61402">
              <w:rPr>
                <w:lang w:val="en-GB"/>
              </w:rPr>
              <w:t>Litovel</w:t>
            </w:r>
          </w:p>
        </w:tc>
        <w:tc>
          <w:tcPr>
            <w:tcW w:w="1315" w:type="dxa"/>
          </w:tcPr>
          <w:p w14:paraId="618251BF" w14:textId="407043B6"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010</w:t>
            </w:r>
          </w:p>
        </w:tc>
        <w:tc>
          <w:tcPr>
            <w:tcW w:w="1316" w:type="dxa"/>
          </w:tcPr>
          <w:p w14:paraId="5F86FFC6" w14:textId="61B8A0A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301</w:t>
            </w:r>
          </w:p>
        </w:tc>
        <w:tc>
          <w:tcPr>
            <w:tcW w:w="1316" w:type="dxa"/>
          </w:tcPr>
          <w:p w14:paraId="590F44A4" w14:textId="198CFDA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16" w:type="dxa"/>
          </w:tcPr>
          <w:p w14:paraId="39C92F21" w14:textId="5E9B90A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173</w:t>
            </w:r>
          </w:p>
        </w:tc>
        <w:tc>
          <w:tcPr>
            <w:tcW w:w="1316" w:type="dxa"/>
          </w:tcPr>
          <w:p w14:paraId="7621DFE0" w14:textId="06DBC166"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03</w:t>
            </w:r>
          </w:p>
        </w:tc>
        <w:tc>
          <w:tcPr>
            <w:cnfStyle w:val="000100000000" w:firstRow="0" w:lastRow="0" w:firstColumn="0" w:lastColumn="1" w:oddVBand="0" w:evenVBand="0" w:oddHBand="0" w:evenHBand="0" w:firstRowFirstColumn="0" w:firstRowLastColumn="0" w:lastRowFirstColumn="0" w:lastRowLastColumn="0"/>
            <w:tcW w:w="1316" w:type="dxa"/>
          </w:tcPr>
          <w:p w14:paraId="0C967AE1" w14:textId="77777777" w:rsidR="003F794E" w:rsidRPr="00C61402" w:rsidRDefault="003F794E" w:rsidP="0001632C">
            <w:pPr>
              <w:spacing w:before="0" w:after="0"/>
              <w:jc w:val="right"/>
              <w:rPr>
                <w:lang w:val="en-GB"/>
              </w:rPr>
            </w:pPr>
            <w:r w:rsidRPr="00C61402">
              <w:rPr>
                <w:lang w:val="en-GB"/>
              </w:rPr>
              <w:t>6</w:t>
            </w:r>
          </w:p>
        </w:tc>
      </w:tr>
      <w:tr w:rsidR="003F794E" w:rsidRPr="00C61402" w14:paraId="75BCA9BE"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61D49894" w14:textId="77777777" w:rsidR="003F794E" w:rsidRPr="00C61402" w:rsidRDefault="003F794E" w:rsidP="0001632C">
            <w:pPr>
              <w:spacing w:before="0" w:after="0"/>
              <w:rPr>
                <w:lang w:val="en-GB"/>
              </w:rPr>
            </w:pPr>
            <w:r w:rsidRPr="00C61402">
              <w:rPr>
                <w:lang w:val="en-GB"/>
              </w:rPr>
              <w:t>REBEL</w:t>
            </w:r>
          </w:p>
        </w:tc>
        <w:tc>
          <w:tcPr>
            <w:tcW w:w="1315" w:type="dxa"/>
          </w:tcPr>
          <w:p w14:paraId="33EE4CF1" w14:textId="38E99D0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434</w:t>
            </w:r>
          </w:p>
        </w:tc>
        <w:tc>
          <w:tcPr>
            <w:tcW w:w="1316" w:type="dxa"/>
          </w:tcPr>
          <w:p w14:paraId="580A97F6" w14:textId="4CE03A6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343</w:t>
            </w:r>
          </w:p>
        </w:tc>
        <w:tc>
          <w:tcPr>
            <w:tcW w:w="1316" w:type="dxa"/>
          </w:tcPr>
          <w:p w14:paraId="29748D1D" w14:textId="5CBDE0C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608</w:t>
            </w:r>
          </w:p>
        </w:tc>
        <w:tc>
          <w:tcPr>
            <w:tcW w:w="1316" w:type="dxa"/>
          </w:tcPr>
          <w:p w14:paraId="775655B8" w14:textId="1CE3706D"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035</w:t>
            </w:r>
          </w:p>
        </w:tc>
        <w:tc>
          <w:tcPr>
            <w:tcW w:w="1316" w:type="dxa"/>
          </w:tcPr>
          <w:p w14:paraId="462358EC" w14:textId="709BACE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34</w:t>
            </w:r>
          </w:p>
        </w:tc>
        <w:tc>
          <w:tcPr>
            <w:cnfStyle w:val="000100000000" w:firstRow="0" w:lastRow="0" w:firstColumn="0" w:lastColumn="1" w:oddVBand="0" w:evenVBand="0" w:oddHBand="0" w:evenHBand="0" w:firstRowFirstColumn="0" w:firstRowLastColumn="0" w:lastRowFirstColumn="0" w:lastRowLastColumn="0"/>
            <w:tcW w:w="1316" w:type="dxa"/>
          </w:tcPr>
          <w:p w14:paraId="551730EC" w14:textId="77777777" w:rsidR="003F794E" w:rsidRPr="00C61402" w:rsidRDefault="003F794E" w:rsidP="0001632C">
            <w:pPr>
              <w:spacing w:before="0" w:after="0"/>
              <w:jc w:val="right"/>
              <w:rPr>
                <w:lang w:val="en-GB"/>
              </w:rPr>
            </w:pPr>
            <w:r w:rsidRPr="00C61402">
              <w:rPr>
                <w:lang w:val="en-GB"/>
              </w:rPr>
              <w:t>2</w:t>
            </w:r>
          </w:p>
        </w:tc>
      </w:tr>
      <w:tr w:rsidR="003F794E" w:rsidRPr="00C61402" w14:paraId="73C9F82A"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61C8E052" w14:textId="77777777" w:rsidR="003F794E" w:rsidRPr="00C61402" w:rsidRDefault="003F794E" w:rsidP="0001632C">
            <w:pPr>
              <w:spacing w:before="0" w:after="0"/>
              <w:rPr>
                <w:lang w:val="en-GB"/>
              </w:rPr>
            </w:pPr>
            <w:r w:rsidRPr="00C61402">
              <w:rPr>
                <w:lang w:val="en-GB"/>
              </w:rPr>
              <w:t>ZUBR</w:t>
            </w:r>
          </w:p>
        </w:tc>
        <w:tc>
          <w:tcPr>
            <w:tcW w:w="1315" w:type="dxa"/>
          </w:tcPr>
          <w:p w14:paraId="7252A531" w14:textId="10178089"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259</w:t>
            </w:r>
          </w:p>
        </w:tc>
        <w:tc>
          <w:tcPr>
            <w:tcW w:w="1316" w:type="dxa"/>
          </w:tcPr>
          <w:p w14:paraId="67984F38" w14:textId="5FE41CC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814</w:t>
            </w:r>
          </w:p>
        </w:tc>
        <w:tc>
          <w:tcPr>
            <w:tcW w:w="1316" w:type="dxa"/>
          </w:tcPr>
          <w:p w14:paraId="5924124D" w14:textId="15CCBA1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435</w:t>
            </w:r>
          </w:p>
        </w:tc>
        <w:tc>
          <w:tcPr>
            <w:tcW w:w="1316" w:type="dxa"/>
          </w:tcPr>
          <w:p w14:paraId="57DEF095" w14:textId="394B25A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497</w:t>
            </w:r>
          </w:p>
        </w:tc>
        <w:tc>
          <w:tcPr>
            <w:tcW w:w="1316" w:type="dxa"/>
          </w:tcPr>
          <w:p w14:paraId="1EC07174" w14:textId="444C792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w:t>
            </w:r>
          </w:p>
        </w:tc>
        <w:tc>
          <w:tcPr>
            <w:cnfStyle w:val="000100000000" w:firstRow="0" w:lastRow="0" w:firstColumn="0" w:lastColumn="1" w:oddVBand="0" w:evenVBand="0" w:oddHBand="0" w:evenHBand="0" w:firstRowFirstColumn="0" w:firstRowLastColumn="0" w:lastRowFirstColumn="0" w:lastRowLastColumn="0"/>
            <w:tcW w:w="1316" w:type="dxa"/>
          </w:tcPr>
          <w:p w14:paraId="57CD2324" w14:textId="77777777" w:rsidR="003F794E" w:rsidRPr="00C61402" w:rsidRDefault="003F794E" w:rsidP="0001632C">
            <w:pPr>
              <w:spacing w:before="0" w:after="0"/>
              <w:jc w:val="right"/>
              <w:rPr>
                <w:lang w:val="en-GB"/>
              </w:rPr>
            </w:pPr>
            <w:r w:rsidRPr="00C61402">
              <w:rPr>
                <w:lang w:val="en-GB"/>
              </w:rPr>
              <w:t>3</w:t>
            </w:r>
          </w:p>
        </w:tc>
      </w:tr>
    </w:tbl>
    <w:p w14:paraId="222343AF" w14:textId="61F7A168" w:rsidR="003F794E" w:rsidRPr="00C61402" w:rsidRDefault="003F794E" w:rsidP="001B7985">
      <w:pPr>
        <w:pStyle w:val="Nadpis3"/>
        <w:rPr>
          <w:color w:val="151515" w:themeColor="text1"/>
        </w:rPr>
      </w:pPr>
      <w:r w:rsidRPr="00C61402">
        <w:rPr>
          <w:color w:val="151515" w:themeColor="text1"/>
        </w:rPr>
        <w:t xml:space="preserve">Simplified </w:t>
      </w:r>
      <w:r w:rsidR="001F2530" w:rsidRPr="00C61402">
        <w:rPr>
          <w:color w:val="151515" w:themeColor="text1"/>
        </w:rPr>
        <w:t xml:space="preserve">scaling </w:t>
      </w:r>
      <w:r w:rsidRPr="00C61402">
        <w:rPr>
          <w:color w:val="151515" w:themeColor="text1"/>
        </w:rPr>
        <w:t>method</w:t>
      </w:r>
    </w:p>
    <w:p w14:paraId="3DE85BA7" w14:textId="6DE5A87F" w:rsidR="003F794E" w:rsidRPr="00C61402" w:rsidRDefault="003F794E" w:rsidP="003F794E">
      <w:pPr>
        <w:rPr>
          <w:lang w:val="en-GB"/>
        </w:rPr>
      </w:pPr>
      <w:r w:rsidRPr="00C61402">
        <w:rPr>
          <w:color w:val="151515" w:themeColor="text1"/>
          <w:lang w:val="en-GB"/>
        </w:rPr>
        <w:t xml:space="preserve">The simplified </w:t>
      </w:r>
      <w:r w:rsidR="001F2530" w:rsidRPr="00C61402">
        <w:rPr>
          <w:color w:val="151515" w:themeColor="text1"/>
          <w:lang w:val="en-GB"/>
        </w:rPr>
        <w:t>scaling</w:t>
      </w:r>
      <w:r w:rsidRPr="00C61402">
        <w:rPr>
          <w:color w:val="151515" w:themeColor="text1"/>
          <w:lang w:val="en-GB"/>
        </w:rPr>
        <w:t xml:space="preserve"> method determines the number of points based on the ratio of actual values to best values. The </w:t>
      </w:r>
      <w:r w:rsidRPr="00C61402">
        <w:rPr>
          <w:lang w:val="en-GB"/>
        </w:rPr>
        <w:t>number of points is determined by the relationship</w:t>
      </w:r>
    </w:p>
    <w:p w14:paraId="1610EFA9" w14:textId="294A7619" w:rsidR="003F794E" w:rsidRPr="00C61402" w:rsidRDefault="00182C7C" w:rsidP="008E142C">
      <w:pPr>
        <w:ind w:firstLine="709"/>
        <w:rPr>
          <w:lang w:val="en-GB"/>
        </w:rPr>
      </w:pPr>
      <w:r w:rsidRPr="00C61402">
        <w:rPr>
          <w:position w:val="-28"/>
          <w:lang w:val="en-GB"/>
        </w:rPr>
        <w:object w:dxaOrig="1040" w:dyaOrig="620" w14:anchorId="4F127B16">
          <v:shape id="_x0000_i1369" type="#_x0000_t75" style="width:51.5pt;height:30.5pt" o:ole="">
            <v:imagedata r:id="rId734" o:title=""/>
          </v:shape>
          <o:OLEObject Type="Embed" ProgID="Equation.DSMT4" ShapeID="_x0000_i1369" DrawAspect="Content" ObjectID="_1674378976" r:id="rId735"/>
        </w:object>
      </w:r>
      <w:r w:rsidR="003F794E" w:rsidRPr="00C61402">
        <w:rPr>
          <w:lang w:val="en-GB"/>
        </w:rPr>
        <w:t xml:space="preserve">for </w:t>
      </w:r>
      <w:r w:rsidR="008E142C" w:rsidRPr="00C61402">
        <w:rPr>
          <w:lang w:val="en-GB"/>
        </w:rPr>
        <w:t>maximalization</w:t>
      </w:r>
      <w:r w:rsidR="003F794E" w:rsidRPr="00C61402">
        <w:rPr>
          <w:lang w:val="en-GB"/>
        </w:rPr>
        <w:t xml:space="preserve"> type indicators,</w:t>
      </w:r>
    </w:p>
    <w:p w14:paraId="22C6DFA4" w14:textId="50F604CC" w:rsidR="003F794E" w:rsidRPr="00C61402" w:rsidRDefault="00182C7C" w:rsidP="008E142C">
      <w:pPr>
        <w:ind w:firstLine="709"/>
        <w:rPr>
          <w:lang w:val="en-GB"/>
        </w:rPr>
      </w:pPr>
      <w:r w:rsidRPr="00C61402">
        <w:rPr>
          <w:position w:val="-28"/>
          <w:lang w:val="en-GB"/>
        </w:rPr>
        <w:object w:dxaOrig="999" w:dyaOrig="620" w14:anchorId="3CECA0F6">
          <v:shape id="_x0000_i1370" type="#_x0000_t75" style="width:50.5pt;height:30.5pt" o:ole="">
            <v:imagedata r:id="rId736" o:title=""/>
          </v:shape>
          <o:OLEObject Type="Embed" ProgID="Equation.DSMT4" ShapeID="_x0000_i1370" DrawAspect="Content" ObjectID="_1674378977" r:id="rId737"/>
        </w:object>
      </w:r>
      <w:r w:rsidR="003F794E" w:rsidRPr="00C61402">
        <w:rPr>
          <w:lang w:val="en-GB"/>
        </w:rPr>
        <w:t xml:space="preserve">for </w:t>
      </w:r>
      <w:r w:rsidR="008E142C" w:rsidRPr="00C61402">
        <w:rPr>
          <w:lang w:val="en-GB"/>
        </w:rPr>
        <w:t>minimalization</w:t>
      </w:r>
      <w:r w:rsidR="003F794E" w:rsidRPr="00C61402">
        <w:rPr>
          <w:lang w:val="en-GB"/>
        </w:rPr>
        <w:t xml:space="preserve"> type indicators.</w:t>
      </w:r>
    </w:p>
    <w:p w14:paraId="427E67BA" w14:textId="480281D1" w:rsidR="003F794E" w:rsidRPr="00C61402" w:rsidRDefault="003F794E" w:rsidP="003F794E">
      <w:pPr>
        <w:rPr>
          <w:lang w:val="en-GB"/>
        </w:rPr>
      </w:pPr>
      <w:r w:rsidRPr="00C61402">
        <w:rPr>
          <w:lang w:val="en-GB"/>
        </w:rPr>
        <w:t>The order of enterprises is given by the weighted average of points</w:t>
      </w:r>
      <w:r w:rsidR="00182C7C" w:rsidRPr="00C61402">
        <w:rPr>
          <w:position w:val="-16"/>
          <w:lang w:val="en-GB"/>
        </w:rPr>
        <w:object w:dxaOrig="1040" w:dyaOrig="380" w14:anchorId="001FA3D4">
          <v:shape id="_x0000_i1371" type="#_x0000_t75" style="width:52pt;height:17.5pt" o:ole="">
            <v:imagedata r:id="rId738" o:title=""/>
          </v:shape>
          <o:OLEObject Type="Embed" ProgID="Equation.DSMT4" ShapeID="_x0000_i1371" DrawAspect="Content" ObjectID="_1674378978" r:id="rId739"/>
        </w:object>
      </w:r>
      <w:r w:rsidRPr="00C61402">
        <w:rPr>
          <w:lang w:val="en-GB"/>
        </w:rPr>
        <w:t>,.</w:t>
      </w:r>
    </w:p>
    <w:p w14:paraId="065E198C" w14:textId="382B9F2C" w:rsidR="003F794E" w:rsidRPr="00C61402" w:rsidRDefault="003F794E" w:rsidP="00720FBB">
      <w:pPr>
        <w:pStyle w:val="Malnadpis"/>
        <w:rPr>
          <w:color w:val="151515" w:themeColor="text1"/>
          <w:lang w:val="en-GB"/>
        </w:rPr>
      </w:pPr>
      <w:r w:rsidRPr="00C61402">
        <w:rPr>
          <w:color w:val="151515" w:themeColor="text1"/>
          <w:lang w:val="en-GB"/>
        </w:rPr>
        <w:t xml:space="preserve">Simplified </w:t>
      </w:r>
      <w:r w:rsidR="001F2530" w:rsidRPr="00C61402">
        <w:rPr>
          <w:color w:val="151515" w:themeColor="text1"/>
          <w:lang w:val="en-GB"/>
        </w:rPr>
        <w:t>scaling</w:t>
      </w:r>
      <w:r w:rsidRPr="00C61402">
        <w:rPr>
          <w:color w:val="151515" w:themeColor="text1"/>
          <w:lang w:val="en-GB"/>
        </w:rPr>
        <w:t xml:space="preserve"> method using unit coefficients</w:t>
      </w:r>
    </w:p>
    <w:p w14:paraId="6306D491" w14:textId="13746DE1" w:rsidR="003F794E" w:rsidRPr="00C61402" w:rsidRDefault="003F794E" w:rsidP="003F794E">
      <w:pPr>
        <w:rPr>
          <w:lang w:val="en-GB"/>
        </w:rPr>
      </w:pPr>
      <w:r w:rsidRPr="00C61402">
        <w:rPr>
          <w:lang w:val="en-GB"/>
        </w:rPr>
        <w:t xml:space="preserve">For both </w:t>
      </w:r>
      <w:r w:rsidR="008E142C" w:rsidRPr="00C61402">
        <w:rPr>
          <w:lang w:val="en-GB"/>
        </w:rPr>
        <w:t>maximalization</w:t>
      </w:r>
      <w:r w:rsidRPr="00C61402">
        <w:rPr>
          <w:lang w:val="en-GB"/>
        </w:rPr>
        <w:t xml:space="preserve"> type indicators and </w:t>
      </w:r>
      <w:r w:rsidR="008E142C" w:rsidRPr="00C61402">
        <w:rPr>
          <w:lang w:val="en-GB"/>
        </w:rPr>
        <w:t>minimalization</w:t>
      </w:r>
      <w:r w:rsidRPr="00C61402">
        <w:rPr>
          <w:lang w:val="en-GB"/>
        </w:rPr>
        <w:t xml:space="preserve"> type indicators, the number of points zij is determined according to the relation</w:t>
      </w:r>
    </w:p>
    <w:p w14:paraId="1F455C92" w14:textId="53C4FC1E" w:rsidR="003F794E" w:rsidRPr="00C61402" w:rsidRDefault="00B146BC" w:rsidP="008E142C">
      <w:pPr>
        <w:ind w:firstLine="709"/>
        <w:rPr>
          <w:lang w:val="en-GB"/>
        </w:rPr>
      </w:pPr>
      <w:r w:rsidRPr="00C61402">
        <w:rPr>
          <w:position w:val="-28"/>
          <w:lang w:val="en-GB"/>
        </w:rPr>
        <w:object w:dxaOrig="1040" w:dyaOrig="620" w14:anchorId="0CEA9AE8">
          <v:shape id="_x0000_i1372" type="#_x0000_t75" style="width:51.5pt;height:30.5pt" o:ole="">
            <v:imagedata r:id="rId740" o:title=""/>
          </v:shape>
          <o:OLEObject Type="Embed" ProgID="Equation.DSMT4" ShapeID="_x0000_i1372" DrawAspect="Content" ObjectID="_1674378979" r:id="rId741"/>
        </w:object>
      </w:r>
      <w:r w:rsidR="003F794E" w:rsidRPr="00C61402">
        <w:rPr>
          <w:lang w:val="en-GB"/>
        </w:rPr>
        <w:t>.</w:t>
      </w:r>
    </w:p>
    <w:p w14:paraId="12C78C41" w14:textId="67C073B5" w:rsidR="003F794E" w:rsidRPr="00C61402" w:rsidRDefault="003F794E" w:rsidP="003F794E">
      <w:pPr>
        <w:rPr>
          <w:lang w:val="en-GB"/>
        </w:rPr>
      </w:pPr>
      <w:r w:rsidRPr="00C61402">
        <w:rPr>
          <w:lang w:val="en-GB"/>
        </w:rPr>
        <w:t>The order of enterprises is given by the weighted average of points</w:t>
      </w:r>
      <w:r w:rsidR="00B146BC" w:rsidRPr="00C61402">
        <w:rPr>
          <w:position w:val="-16"/>
          <w:lang w:val="en-GB"/>
        </w:rPr>
        <w:object w:dxaOrig="1200" w:dyaOrig="380" w14:anchorId="635EB45F">
          <v:shape id="_x0000_i1373" type="#_x0000_t75" style="width:60pt;height:17.5pt" o:ole="">
            <v:imagedata r:id="rId742" o:title=""/>
          </v:shape>
          <o:OLEObject Type="Embed" ProgID="Equation.DSMT4" ShapeID="_x0000_i1373" DrawAspect="Content" ObjectID="_1674378980" r:id="rId743"/>
        </w:object>
      </w:r>
      <w:r w:rsidRPr="00C61402">
        <w:rPr>
          <w:lang w:val="en-GB"/>
        </w:rPr>
        <w:t>,.</w:t>
      </w:r>
    </w:p>
    <w:p w14:paraId="2642462A" w14:textId="33DBC61F" w:rsidR="003F794E" w:rsidRPr="00C61402" w:rsidRDefault="003F794E" w:rsidP="003F794E">
      <w:pPr>
        <w:rPr>
          <w:lang w:val="en-GB"/>
        </w:rPr>
      </w:pPr>
      <w:r w:rsidRPr="00C61402">
        <w:rPr>
          <w:color w:val="151515" w:themeColor="text1"/>
          <w:lang w:val="en-GB"/>
        </w:rPr>
        <w:t xml:space="preserve">The simplified </w:t>
      </w:r>
      <w:r w:rsidR="001F2530" w:rsidRPr="00C61402">
        <w:rPr>
          <w:color w:val="151515" w:themeColor="text1"/>
          <w:lang w:val="en-GB"/>
        </w:rPr>
        <w:t>scaling</w:t>
      </w:r>
      <w:r w:rsidRPr="00C61402">
        <w:rPr>
          <w:color w:val="151515" w:themeColor="text1"/>
          <w:lang w:val="en-GB"/>
        </w:rPr>
        <w:t xml:space="preserve"> method eliminates the level of the indicator expressed by its maximum, resp. minimum value. The </w:t>
      </w:r>
      <w:r w:rsidRPr="00C61402">
        <w:rPr>
          <w:lang w:val="en-GB"/>
        </w:rPr>
        <w:t>method does not respond to different indicator variability. The classical method and the method using unit coefficients can lead to different results.</w:t>
      </w:r>
    </w:p>
    <w:p w14:paraId="6A26BEB8" w14:textId="7E0ECF69" w:rsidR="003F794E" w:rsidRPr="00C61402" w:rsidRDefault="008E142C" w:rsidP="001B7985">
      <w:pPr>
        <w:pStyle w:val="Example"/>
        <w:rPr>
          <w:color w:val="151515" w:themeColor="text1"/>
        </w:rPr>
      </w:pPr>
      <w:r w:rsidRPr="00C61402">
        <w:rPr>
          <w:color w:val="151515" w:themeColor="text1"/>
        </w:rPr>
        <w:t>Example</w:t>
      </w:r>
      <w:r w:rsidR="003F794E" w:rsidRPr="00C61402">
        <w:rPr>
          <w:color w:val="151515" w:themeColor="text1"/>
        </w:rPr>
        <w:t xml:space="preserve"> </w:t>
      </w:r>
      <w:r w:rsidR="001F2530" w:rsidRPr="00C61402">
        <w:rPr>
          <w:color w:val="151515" w:themeColor="text1"/>
        </w:rPr>
        <w:t>Simplified scaling</w:t>
      </w:r>
      <w:r w:rsidR="003F794E" w:rsidRPr="00C61402">
        <w:rPr>
          <w:color w:val="151515" w:themeColor="text1"/>
        </w:rPr>
        <w:t xml:space="preserve"> met</w:t>
      </w:r>
      <w:r w:rsidRPr="00C61402">
        <w:rPr>
          <w:color w:val="151515" w:themeColor="text1"/>
        </w:rPr>
        <w:t>hod</w:t>
      </w:r>
    </w:p>
    <w:p w14:paraId="356D3707" w14:textId="72CAB8BC" w:rsidR="004365C7" w:rsidRPr="00C61402" w:rsidRDefault="004365C7" w:rsidP="004365C7">
      <w:pPr>
        <w:rPr>
          <w:lang w:val="en-GB"/>
        </w:rPr>
      </w:pPr>
      <w:r w:rsidRPr="00C61402">
        <w:rPr>
          <w:lang w:val="en-GB"/>
        </w:rPr>
        <w:t xml:space="preserve">Solve the introductory example using simplified scaling method. </w:t>
      </w:r>
    </w:p>
    <w:p w14:paraId="31862798" w14:textId="4FFF95BC" w:rsidR="003F794E" w:rsidRPr="00C61402" w:rsidRDefault="0001632C" w:rsidP="0001632C">
      <w:pPr>
        <w:pStyle w:val="Titulek"/>
        <w:rPr>
          <w:color w:val="151515" w:themeColor="text1"/>
        </w:rPr>
      </w:pPr>
      <w:r w:rsidRPr="00C61402">
        <w:rPr>
          <w:color w:val="151515" w:themeColor="text1"/>
        </w:rPr>
        <w:t xml:space="preserve">Table </w:t>
      </w:r>
      <w:r w:rsidRPr="00C61402">
        <w:rPr>
          <w:color w:val="151515" w:themeColor="text1"/>
        </w:rPr>
        <w:fldChar w:fldCharType="begin"/>
      </w:r>
      <w:r w:rsidRPr="00C61402">
        <w:rPr>
          <w:color w:val="151515" w:themeColor="text1"/>
        </w:rPr>
        <w:instrText xml:space="preserve"> SEQ Table \* ARABIC </w:instrText>
      </w:r>
      <w:r w:rsidRPr="00C61402">
        <w:rPr>
          <w:color w:val="151515" w:themeColor="text1"/>
        </w:rPr>
        <w:fldChar w:fldCharType="separate"/>
      </w:r>
      <w:r w:rsidR="00042E86" w:rsidRPr="00C61402">
        <w:rPr>
          <w:noProof/>
          <w:color w:val="151515" w:themeColor="text1"/>
        </w:rPr>
        <w:t>39</w:t>
      </w:r>
      <w:r w:rsidRPr="00C61402">
        <w:rPr>
          <w:color w:val="151515" w:themeColor="text1"/>
        </w:rPr>
        <w:fldChar w:fldCharType="end"/>
      </w:r>
      <w:r w:rsidRPr="00C61402">
        <w:rPr>
          <w:color w:val="151515" w:themeColor="text1"/>
        </w:rPr>
        <w:t xml:space="preserve"> </w:t>
      </w:r>
      <w:r w:rsidR="001F2530" w:rsidRPr="00C61402">
        <w:rPr>
          <w:color w:val="151515" w:themeColor="text1"/>
        </w:rPr>
        <w:t>Simplified scaling</w:t>
      </w:r>
      <w:r w:rsidR="003F794E" w:rsidRPr="00C61402">
        <w:rPr>
          <w:color w:val="151515" w:themeColor="text1"/>
        </w:rPr>
        <w:t xml:space="preserve"> met</w:t>
      </w:r>
      <w:r w:rsidR="008E142C" w:rsidRPr="00C61402">
        <w:rPr>
          <w:color w:val="151515" w:themeColor="text1"/>
        </w:rPr>
        <w:t>h</w:t>
      </w:r>
      <w:r w:rsidR="003F794E" w:rsidRPr="00C61402">
        <w:rPr>
          <w:color w:val="151515" w:themeColor="text1"/>
        </w:rPr>
        <w:t>od</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8E142C" w:rsidRPr="00C61402" w14:paraId="676D2EB0"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02A9CEC2" w14:textId="77777777" w:rsidR="008E142C" w:rsidRPr="00C61402" w:rsidRDefault="008E142C" w:rsidP="008E142C">
            <w:pPr>
              <w:spacing w:before="0" w:after="0"/>
              <w:rPr>
                <w:lang w:val="en-GB"/>
              </w:rPr>
            </w:pPr>
          </w:p>
        </w:tc>
        <w:tc>
          <w:tcPr>
            <w:tcW w:w="1315" w:type="dxa"/>
          </w:tcPr>
          <w:p w14:paraId="476DA877"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54E4BBB7"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66024E32" w14:textId="74171745"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017EB187" w14:textId="412DFA21"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746D47F4" w14:textId="3870CB33"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1F6E5986" w14:textId="05170EB3" w:rsidR="008E142C" w:rsidRPr="00C61402" w:rsidRDefault="008E142C" w:rsidP="008E142C">
            <w:pPr>
              <w:spacing w:before="0" w:after="0"/>
              <w:jc w:val="center"/>
              <w:rPr>
                <w:lang w:val="en-GB"/>
              </w:rPr>
            </w:pPr>
            <w:r w:rsidRPr="00C61402">
              <w:rPr>
                <w:lang w:val="en-GB"/>
              </w:rPr>
              <w:t>Rank</w:t>
            </w:r>
          </w:p>
        </w:tc>
      </w:tr>
      <w:tr w:rsidR="003F794E" w:rsidRPr="00C61402" w14:paraId="4A15E746"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62A4FAF0" w14:textId="77777777" w:rsidR="003F794E" w:rsidRPr="00C61402" w:rsidRDefault="003F794E" w:rsidP="0001632C">
            <w:pPr>
              <w:spacing w:before="0" w:after="0"/>
              <w:rPr>
                <w:lang w:val="en-GB"/>
              </w:rPr>
            </w:pPr>
            <w:r w:rsidRPr="00C61402">
              <w:rPr>
                <w:lang w:val="en-GB"/>
              </w:rPr>
              <w:t>Bernard</w:t>
            </w:r>
          </w:p>
        </w:tc>
        <w:tc>
          <w:tcPr>
            <w:tcW w:w="1315" w:type="dxa"/>
          </w:tcPr>
          <w:p w14:paraId="6E3BC3B1" w14:textId="3C1B550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05CF5CD5" w14:textId="5DFDE062"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7F2910B2" w14:textId="6579E21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666</w:t>
            </w:r>
          </w:p>
        </w:tc>
        <w:tc>
          <w:tcPr>
            <w:tcW w:w="1316" w:type="dxa"/>
          </w:tcPr>
          <w:p w14:paraId="65727B24" w14:textId="32FC983A"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482</w:t>
            </w:r>
          </w:p>
        </w:tc>
        <w:tc>
          <w:tcPr>
            <w:tcW w:w="1316" w:type="dxa"/>
          </w:tcPr>
          <w:p w14:paraId="73EB054B" w14:textId="102A006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79</w:t>
            </w:r>
          </w:p>
        </w:tc>
        <w:tc>
          <w:tcPr>
            <w:cnfStyle w:val="000100000000" w:firstRow="0" w:lastRow="0" w:firstColumn="0" w:lastColumn="1" w:oddVBand="0" w:evenVBand="0" w:oddHBand="0" w:evenHBand="0" w:firstRowFirstColumn="0" w:firstRowLastColumn="0" w:lastRowFirstColumn="0" w:lastRowLastColumn="0"/>
            <w:tcW w:w="1316" w:type="dxa"/>
          </w:tcPr>
          <w:p w14:paraId="1A36F9B2" w14:textId="77777777" w:rsidR="003F794E" w:rsidRPr="00C61402" w:rsidRDefault="003F794E" w:rsidP="0001632C">
            <w:pPr>
              <w:spacing w:before="0" w:after="0"/>
              <w:jc w:val="right"/>
              <w:rPr>
                <w:lang w:val="en-GB"/>
              </w:rPr>
            </w:pPr>
            <w:r w:rsidRPr="00C61402">
              <w:rPr>
                <w:lang w:val="en-GB"/>
              </w:rPr>
              <w:t>1</w:t>
            </w:r>
          </w:p>
        </w:tc>
      </w:tr>
      <w:tr w:rsidR="003F794E" w:rsidRPr="00C61402" w14:paraId="6EF44B02"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45563874" w14:textId="77777777" w:rsidR="003F794E" w:rsidRPr="00C61402" w:rsidRDefault="003F794E" w:rsidP="0001632C">
            <w:pPr>
              <w:spacing w:before="0" w:after="0"/>
              <w:rPr>
                <w:lang w:val="en-GB"/>
              </w:rPr>
            </w:pPr>
            <w:r w:rsidRPr="00C61402">
              <w:rPr>
                <w:lang w:val="en-GB"/>
              </w:rPr>
              <w:t>Dudák</w:t>
            </w:r>
          </w:p>
        </w:tc>
        <w:tc>
          <w:tcPr>
            <w:tcW w:w="1315" w:type="dxa"/>
          </w:tcPr>
          <w:p w14:paraId="17C093AF" w14:textId="5C49A255"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053</w:t>
            </w:r>
          </w:p>
        </w:tc>
        <w:tc>
          <w:tcPr>
            <w:tcW w:w="1316" w:type="dxa"/>
          </w:tcPr>
          <w:p w14:paraId="51EE565F" w14:textId="74B1200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646</w:t>
            </w:r>
          </w:p>
        </w:tc>
        <w:tc>
          <w:tcPr>
            <w:tcW w:w="1316" w:type="dxa"/>
          </w:tcPr>
          <w:p w14:paraId="3F746463" w14:textId="2867619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591</w:t>
            </w:r>
          </w:p>
        </w:tc>
        <w:tc>
          <w:tcPr>
            <w:tcW w:w="1316" w:type="dxa"/>
          </w:tcPr>
          <w:p w14:paraId="6F3BF6B0" w14:textId="2910F54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6A73BE23" w14:textId="5B084AA6"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55</w:t>
            </w:r>
          </w:p>
        </w:tc>
        <w:tc>
          <w:tcPr>
            <w:cnfStyle w:val="000100000000" w:firstRow="0" w:lastRow="0" w:firstColumn="0" w:lastColumn="1" w:oddVBand="0" w:evenVBand="0" w:oddHBand="0" w:evenHBand="0" w:firstRowFirstColumn="0" w:firstRowLastColumn="0" w:lastRowFirstColumn="0" w:lastRowLastColumn="0"/>
            <w:tcW w:w="1316" w:type="dxa"/>
          </w:tcPr>
          <w:p w14:paraId="75523CD2" w14:textId="77777777" w:rsidR="003F794E" w:rsidRPr="00C61402" w:rsidRDefault="003F794E" w:rsidP="0001632C">
            <w:pPr>
              <w:spacing w:before="0" w:after="0"/>
              <w:jc w:val="right"/>
              <w:rPr>
                <w:lang w:val="en-GB"/>
              </w:rPr>
            </w:pPr>
            <w:r w:rsidRPr="00C61402">
              <w:rPr>
                <w:lang w:val="en-GB"/>
              </w:rPr>
              <w:t>3</w:t>
            </w:r>
          </w:p>
        </w:tc>
      </w:tr>
      <w:tr w:rsidR="003F794E" w:rsidRPr="00C61402" w14:paraId="23E9003C"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2CEE7C32" w14:textId="77777777" w:rsidR="003F794E" w:rsidRPr="00C61402" w:rsidRDefault="003F794E" w:rsidP="0001632C">
            <w:pPr>
              <w:spacing w:before="0" w:after="0"/>
              <w:rPr>
                <w:lang w:val="en-GB"/>
              </w:rPr>
            </w:pPr>
            <w:r w:rsidRPr="00C61402">
              <w:rPr>
                <w:lang w:val="en-GB"/>
              </w:rPr>
              <w:t>Chodovar</w:t>
            </w:r>
          </w:p>
        </w:tc>
        <w:tc>
          <w:tcPr>
            <w:tcW w:w="1315" w:type="dxa"/>
          </w:tcPr>
          <w:p w14:paraId="541F565E" w14:textId="5FA6A7B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204</w:t>
            </w:r>
          </w:p>
        </w:tc>
        <w:tc>
          <w:tcPr>
            <w:tcW w:w="1316" w:type="dxa"/>
          </w:tcPr>
          <w:p w14:paraId="51412392" w14:textId="0BA7A28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213</w:t>
            </w:r>
          </w:p>
        </w:tc>
        <w:tc>
          <w:tcPr>
            <w:tcW w:w="1316" w:type="dxa"/>
          </w:tcPr>
          <w:p w14:paraId="4AFE868F" w14:textId="4C768F3B"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217CF2B8" w14:textId="6A4CD59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223</w:t>
            </w:r>
          </w:p>
        </w:tc>
        <w:tc>
          <w:tcPr>
            <w:tcW w:w="1316" w:type="dxa"/>
          </w:tcPr>
          <w:p w14:paraId="51783D5B" w14:textId="5D8033D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41</w:t>
            </w:r>
          </w:p>
        </w:tc>
        <w:tc>
          <w:tcPr>
            <w:cnfStyle w:val="000100000000" w:firstRow="0" w:lastRow="0" w:firstColumn="0" w:lastColumn="1" w:oddVBand="0" w:evenVBand="0" w:oddHBand="0" w:evenHBand="0" w:firstRowFirstColumn="0" w:firstRowLastColumn="0" w:lastRowFirstColumn="0" w:lastRowLastColumn="0"/>
            <w:tcW w:w="1316" w:type="dxa"/>
          </w:tcPr>
          <w:p w14:paraId="0CD6B4F6" w14:textId="77777777" w:rsidR="003F794E" w:rsidRPr="00C61402" w:rsidRDefault="003F794E" w:rsidP="0001632C">
            <w:pPr>
              <w:spacing w:before="0" w:after="0"/>
              <w:jc w:val="right"/>
              <w:rPr>
                <w:lang w:val="en-GB"/>
              </w:rPr>
            </w:pPr>
            <w:r w:rsidRPr="00C61402">
              <w:rPr>
                <w:lang w:val="en-GB"/>
              </w:rPr>
              <w:t>5</w:t>
            </w:r>
          </w:p>
        </w:tc>
      </w:tr>
      <w:tr w:rsidR="003F794E" w:rsidRPr="00C61402" w14:paraId="53AFC1BD"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3CBAC07C" w14:textId="77777777" w:rsidR="003F794E" w:rsidRPr="00C61402" w:rsidRDefault="003F794E" w:rsidP="0001632C">
            <w:pPr>
              <w:spacing w:before="0" w:after="0"/>
              <w:rPr>
                <w:lang w:val="en-GB"/>
              </w:rPr>
            </w:pPr>
            <w:r w:rsidRPr="00C61402">
              <w:rPr>
                <w:lang w:val="en-GB"/>
              </w:rPr>
              <w:t>Litovel</w:t>
            </w:r>
          </w:p>
        </w:tc>
        <w:tc>
          <w:tcPr>
            <w:tcW w:w="1315" w:type="dxa"/>
          </w:tcPr>
          <w:p w14:paraId="637721D9" w14:textId="4B25626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042</w:t>
            </w:r>
          </w:p>
        </w:tc>
        <w:tc>
          <w:tcPr>
            <w:tcW w:w="1316" w:type="dxa"/>
          </w:tcPr>
          <w:p w14:paraId="6C5A62A3" w14:textId="4E48EC0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450</w:t>
            </w:r>
          </w:p>
        </w:tc>
        <w:tc>
          <w:tcPr>
            <w:tcW w:w="1316" w:type="dxa"/>
          </w:tcPr>
          <w:p w14:paraId="6286FB21" w14:textId="03254F8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356</w:t>
            </w:r>
          </w:p>
        </w:tc>
        <w:tc>
          <w:tcPr>
            <w:tcW w:w="1316" w:type="dxa"/>
          </w:tcPr>
          <w:p w14:paraId="6F5CFAD3" w14:textId="60E0A3F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624</w:t>
            </w:r>
          </w:p>
        </w:tc>
        <w:tc>
          <w:tcPr>
            <w:tcW w:w="1316" w:type="dxa"/>
          </w:tcPr>
          <w:p w14:paraId="5D0F68B0" w14:textId="01AF77BE"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35</w:t>
            </w:r>
          </w:p>
        </w:tc>
        <w:tc>
          <w:tcPr>
            <w:cnfStyle w:val="000100000000" w:firstRow="0" w:lastRow="0" w:firstColumn="0" w:lastColumn="1" w:oddVBand="0" w:evenVBand="0" w:oddHBand="0" w:evenHBand="0" w:firstRowFirstColumn="0" w:firstRowLastColumn="0" w:lastRowFirstColumn="0" w:lastRowLastColumn="0"/>
            <w:tcW w:w="1316" w:type="dxa"/>
          </w:tcPr>
          <w:p w14:paraId="33300154" w14:textId="77777777" w:rsidR="003F794E" w:rsidRPr="00C61402" w:rsidRDefault="003F794E" w:rsidP="0001632C">
            <w:pPr>
              <w:spacing w:before="0" w:after="0"/>
              <w:jc w:val="right"/>
              <w:rPr>
                <w:lang w:val="en-GB"/>
              </w:rPr>
            </w:pPr>
            <w:r w:rsidRPr="00C61402">
              <w:rPr>
                <w:lang w:val="en-GB"/>
              </w:rPr>
              <w:t>6</w:t>
            </w:r>
          </w:p>
        </w:tc>
      </w:tr>
      <w:tr w:rsidR="003F794E" w:rsidRPr="00C61402" w14:paraId="0E438FFF"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18A861C7" w14:textId="77777777" w:rsidR="003F794E" w:rsidRPr="00C61402" w:rsidRDefault="003F794E" w:rsidP="0001632C">
            <w:pPr>
              <w:spacing w:before="0" w:after="0"/>
              <w:rPr>
                <w:lang w:val="en-GB"/>
              </w:rPr>
            </w:pPr>
            <w:r w:rsidRPr="00C61402">
              <w:rPr>
                <w:lang w:val="en-GB"/>
              </w:rPr>
              <w:t>REBEL</w:t>
            </w:r>
          </w:p>
        </w:tc>
        <w:tc>
          <w:tcPr>
            <w:tcW w:w="1315" w:type="dxa"/>
          </w:tcPr>
          <w:p w14:paraId="0EBBDB46" w14:textId="3A0BE46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404</w:t>
            </w:r>
          </w:p>
        </w:tc>
        <w:tc>
          <w:tcPr>
            <w:tcW w:w="1316" w:type="dxa"/>
          </w:tcPr>
          <w:p w14:paraId="57D7C6F3" w14:textId="0FB1A1DC"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483</w:t>
            </w:r>
          </w:p>
        </w:tc>
        <w:tc>
          <w:tcPr>
            <w:tcW w:w="1316" w:type="dxa"/>
          </w:tcPr>
          <w:p w14:paraId="0BF82CCD" w14:textId="5A99FDF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748</w:t>
            </w:r>
          </w:p>
        </w:tc>
        <w:tc>
          <w:tcPr>
            <w:tcW w:w="1316" w:type="dxa"/>
          </w:tcPr>
          <w:p w14:paraId="4ADB63C1" w14:textId="297FAF2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892</w:t>
            </w:r>
          </w:p>
        </w:tc>
        <w:tc>
          <w:tcPr>
            <w:tcW w:w="1316" w:type="dxa"/>
          </w:tcPr>
          <w:p w14:paraId="5D8EAE31" w14:textId="47717CDD"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63</w:t>
            </w:r>
          </w:p>
        </w:tc>
        <w:tc>
          <w:tcPr>
            <w:cnfStyle w:val="000100000000" w:firstRow="0" w:lastRow="0" w:firstColumn="0" w:lastColumn="1" w:oddVBand="0" w:evenVBand="0" w:oddHBand="0" w:evenHBand="0" w:firstRowFirstColumn="0" w:firstRowLastColumn="0" w:lastRowFirstColumn="0" w:lastRowLastColumn="0"/>
            <w:tcW w:w="1316" w:type="dxa"/>
          </w:tcPr>
          <w:p w14:paraId="45BD67CA" w14:textId="77777777" w:rsidR="003F794E" w:rsidRPr="00C61402" w:rsidRDefault="003F794E" w:rsidP="0001632C">
            <w:pPr>
              <w:spacing w:before="0" w:after="0"/>
              <w:jc w:val="right"/>
              <w:rPr>
                <w:lang w:val="en-GB"/>
              </w:rPr>
            </w:pPr>
            <w:r w:rsidRPr="00C61402">
              <w:rPr>
                <w:lang w:val="en-GB"/>
              </w:rPr>
              <w:t>2</w:t>
            </w:r>
          </w:p>
        </w:tc>
      </w:tr>
      <w:tr w:rsidR="003F794E" w:rsidRPr="00C61402" w14:paraId="2BE6E8B5"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0F7D46C" w14:textId="77777777" w:rsidR="003F794E" w:rsidRPr="00C61402" w:rsidRDefault="003F794E" w:rsidP="0001632C">
            <w:pPr>
              <w:spacing w:before="0" w:after="0"/>
              <w:rPr>
                <w:lang w:val="en-GB"/>
              </w:rPr>
            </w:pPr>
            <w:r w:rsidRPr="00C61402">
              <w:rPr>
                <w:lang w:val="en-GB"/>
              </w:rPr>
              <w:t>ZUBR</w:t>
            </w:r>
          </w:p>
        </w:tc>
        <w:tc>
          <w:tcPr>
            <w:tcW w:w="1315" w:type="dxa"/>
          </w:tcPr>
          <w:p w14:paraId="4E9D0235" w14:textId="3285CDE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219</w:t>
            </w:r>
          </w:p>
        </w:tc>
        <w:tc>
          <w:tcPr>
            <w:tcW w:w="1316" w:type="dxa"/>
          </w:tcPr>
          <w:p w14:paraId="786A9653" w14:textId="1C96758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854</w:t>
            </w:r>
          </w:p>
        </w:tc>
        <w:tc>
          <w:tcPr>
            <w:tcW w:w="1316" w:type="dxa"/>
          </w:tcPr>
          <w:p w14:paraId="2C15DDA6" w14:textId="041A1233"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636</w:t>
            </w:r>
          </w:p>
        </w:tc>
        <w:tc>
          <w:tcPr>
            <w:tcW w:w="1316" w:type="dxa"/>
          </w:tcPr>
          <w:p w14:paraId="5DE4E792" w14:textId="5EDDF40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366</w:t>
            </w:r>
          </w:p>
        </w:tc>
        <w:tc>
          <w:tcPr>
            <w:tcW w:w="1316" w:type="dxa"/>
          </w:tcPr>
          <w:p w14:paraId="3194A3B5" w14:textId="6ADBDC67"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52</w:t>
            </w:r>
          </w:p>
        </w:tc>
        <w:tc>
          <w:tcPr>
            <w:cnfStyle w:val="000100000000" w:firstRow="0" w:lastRow="0" w:firstColumn="0" w:lastColumn="1" w:oddVBand="0" w:evenVBand="0" w:oddHBand="0" w:evenHBand="0" w:firstRowFirstColumn="0" w:firstRowLastColumn="0" w:lastRowFirstColumn="0" w:lastRowLastColumn="0"/>
            <w:tcW w:w="1316" w:type="dxa"/>
          </w:tcPr>
          <w:p w14:paraId="2E591E29" w14:textId="77777777" w:rsidR="003F794E" w:rsidRPr="00C61402" w:rsidRDefault="003F794E" w:rsidP="0001632C">
            <w:pPr>
              <w:spacing w:before="0" w:after="0"/>
              <w:jc w:val="right"/>
              <w:rPr>
                <w:lang w:val="en-GB"/>
              </w:rPr>
            </w:pPr>
            <w:r w:rsidRPr="00C61402">
              <w:rPr>
                <w:lang w:val="en-GB"/>
              </w:rPr>
              <w:t>4</w:t>
            </w:r>
          </w:p>
        </w:tc>
      </w:tr>
    </w:tbl>
    <w:p w14:paraId="6DD4DCB0" w14:textId="24FC0BEA" w:rsidR="003F794E"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40</w:t>
      </w:r>
      <w:r w:rsidRPr="00C61402">
        <w:fldChar w:fldCharType="end"/>
      </w:r>
      <w:r w:rsidRPr="00C61402">
        <w:t xml:space="preserve"> </w:t>
      </w:r>
      <w:r w:rsidR="001F2530" w:rsidRPr="00C61402">
        <w:t xml:space="preserve">Simplified scaling </w:t>
      </w:r>
      <w:r w:rsidR="003F794E" w:rsidRPr="00C61402">
        <w:t>met</w:t>
      </w:r>
      <w:r w:rsidR="008E142C" w:rsidRPr="00C61402">
        <w:t>h</w:t>
      </w:r>
      <w:r w:rsidR="003F794E" w:rsidRPr="00C61402">
        <w:t>od</w:t>
      </w:r>
      <w:r w:rsidR="008E142C" w:rsidRPr="00C61402">
        <w:t xml:space="preserve"> with unit coefficients</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8E142C" w:rsidRPr="00C61402" w14:paraId="55CBBD6D"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1A232E05" w14:textId="77777777" w:rsidR="008E142C" w:rsidRPr="00C61402" w:rsidRDefault="008E142C" w:rsidP="008E142C">
            <w:pPr>
              <w:spacing w:before="0" w:after="0"/>
              <w:rPr>
                <w:lang w:val="en-GB"/>
              </w:rPr>
            </w:pPr>
          </w:p>
        </w:tc>
        <w:tc>
          <w:tcPr>
            <w:tcW w:w="1315" w:type="dxa"/>
          </w:tcPr>
          <w:p w14:paraId="52A946D0"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430E80F7"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1E7650AF" w14:textId="004CB84F"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3C0211F5" w14:textId="3ECD92B0"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3677A950" w14:textId="4A8A801D"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27A73C94" w14:textId="465DCF07" w:rsidR="008E142C" w:rsidRPr="00C61402" w:rsidRDefault="008E142C" w:rsidP="008E142C">
            <w:pPr>
              <w:spacing w:before="0" w:after="0"/>
              <w:jc w:val="center"/>
              <w:rPr>
                <w:lang w:val="en-GB"/>
              </w:rPr>
            </w:pPr>
            <w:r w:rsidRPr="00C61402">
              <w:rPr>
                <w:lang w:val="en-GB"/>
              </w:rPr>
              <w:t>Rank</w:t>
            </w:r>
          </w:p>
        </w:tc>
      </w:tr>
      <w:tr w:rsidR="003F794E" w:rsidRPr="00C61402" w14:paraId="0841CC9F"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042ED944" w14:textId="77777777" w:rsidR="003F794E" w:rsidRPr="00C61402" w:rsidRDefault="003F794E" w:rsidP="0001632C">
            <w:pPr>
              <w:spacing w:before="0" w:after="0"/>
              <w:rPr>
                <w:lang w:val="en-GB"/>
              </w:rPr>
            </w:pPr>
            <w:r w:rsidRPr="00C61402">
              <w:rPr>
                <w:lang w:val="en-GB"/>
              </w:rPr>
              <w:t>Bernard</w:t>
            </w:r>
          </w:p>
        </w:tc>
        <w:tc>
          <w:tcPr>
            <w:tcW w:w="1315" w:type="dxa"/>
          </w:tcPr>
          <w:p w14:paraId="1451B0F1" w14:textId="62416CE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1CFDB99C" w14:textId="01FCEBF6"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4CC66805" w14:textId="75855B6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666</w:t>
            </w:r>
          </w:p>
        </w:tc>
        <w:tc>
          <w:tcPr>
            <w:tcW w:w="1316" w:type="dxa"/>
          </w:tcPr>
          <w:p w14:paraId="72915331" w14:textId="71EF94A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463</w:t>
            </w:r>
          </w:p>
        </w:tc>
        <w:tc>
          <w:tcPr>
            <w:tcW w:w="1316" w:type="dxa"/>
          </w:tcPr>
          <w:p w14:paraId="4C3174AA" w14:textId="38EBECD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55</w:t>
            </w:r>
          </w:p>
        </w:tc>
        <w:tc>
          <w:tcPr>
            <w:cnfStyle w:val="000100000000" w:firstRow="0" w:lastRow="0" w:firstColumn="0" w:lastColumn="1" w:oddVBand="0" w:evenVBand="0" w:oddHBand="0" w:evenHBand="0" w:firstRowFirstColumn="0" w:firstRowLastColumn="0" w:lastRowFirstColumn="0" w:lastRowLastColumn="0"/>
            <w:tcW w:w="1316" w:type="dxa"/>
          </w:tcPr>
          <w:p w14:paraId="20556CF6" w14:textId="77777777" w:rsidR="003F794E" w:rsidRPr="00C61402" w:rsidRDefault="003F794E" w:rsidP="0001632C">
            <w:pPr>
              <w:spacing w:before="0" w:after="0"/>
              <w:jc w:val="right"/>
              <w:rPr>
                <w:lang w:val="en-GB"/>
              </w:rPr>
            </w:pPr>
            <w:r w:rsidRPr="00C61402">
              <w:rPr>
                <w:lang w:val="en-GB"/>
              </w:rPr>
              <w:t>1</w:t>
            </w:r>
          </w:p>
        </w:tc>
      </w:tr>
      <w:tr w:rsidR="003F794E" w:rsidRPr="00C61402" w14:paraId="3A4426E0"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F53AC87" w14:textId="77777777" w:rsidR="003F794E" w:rsidRPr="00C61402" w:rsidRDefault="003F794E" w:rsidP="0001632C">
            <w:pPr>
              <w:spacing w:before="0" w:after="0"/>
              <w:rPr>
                <w:lang w:val="en-GB"/>
              </w:rPr>
            </w:pPr>
            <w:r w:rsidRPr="00C61402">
              <w:rPr>
                <w:lang w:val="en-GB"/>
              </w:rPr>
              <w:t>Dudák</w:t>
            </w:r>
          </w:p>
        </w:tc>
        <w:tc>
          <w:tcPr>
            <w:tcW w:w="1315" w:type="dxa"/>
          </w:tcPr>
          <w:p w14:paraId="280E9CCC" w14:textId="20998B8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053</w:t>
            </w:r>
          </w:p>
        </w:tc>
        <w:tc>
          <w:tcPr>
            <w:tcW w:w="1316" w:type="dxa"/>
          </w:tcPr>
          <w:p w14:paraId="53A20B36" w14:textId="18E23847"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646</w:t>
            </w:r>
          </w:p>
        </w:tc>
        <w:tc>
          <w:tcPr>
            <w:tcW w:w="1316" w:type="dxa"/>
          </w:tcPr>
          <w:p w14:paraId="0A94ECF0" w14:textId="42CA29B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591</w:t>
            </w:r>
          </w:p>
        </w:tc>
        <w:tc>
          <w:tcPr>
            <w:tcW w:w="1316" w:type="dxa"/>
          </w:tcPr>
          <w:p w14:paraId="0E527042" w14:textId="1543CE6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223</w:t>
            </w:r>
          </w:p>
        </w:tc>
        <w:tc>
          <w:tcPr>
            <w:tcW w:w="1316" w:type="dxa"/>
          </w:tcPr>
          <w:p w14:paraId="0BA948E1" w14:textId="322308A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24</w:t>
            </w:r>
          </w:p>
        </w:tc>
        <w:tc>
          <w:tcPr>
            <w:cnfStyle w:val="000100000000" w:firstRow="0" w:lastRow="0" w:firstColumn="0" w:lastColumn="1" w:oddVBand="0" w:evenVBand="0" w:oddHBand="0" w:evenHBand="0" w:firstRowFirstColumn="0" w:firstRowLastColumn="0" w:lastRowFirstColumn="0" w:lastRowLastColumn="0"/>
            <w:tcW w:w="1316" w:type="dxa"/>
          </w:tcPr>
          <w:p w14:paraId="785D9C5A" w14:textId="77777777" w:rsidR="003F794E" w:rsidRPr="00C61402" w:rsidRDefault="003F794E" w:rsidP="0001632C">
            <w:pPr>
              <w:spacing w:before="0" w:after="0"/>
              <w:jc w:val="right"/>
              <w:rPr>
                <w:lang w:val="en-GB"/>
              </w:rPr>
            </w:pPr>
            <w:r w:rsidRPr="00C61402">
              <w:rPr>
                <w:lang w:val="en-GB"/>
              </w:rPr>
              <w:t>4</w:t>
            </w:r>
          </w:p>
        </w:tc>
      </w:tr>
      <w:tr w:rsidR="003F794E" w:rsidRPr="00C61402" w14:paraId="15945089"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639434B7" w14:textId="77777777" w:rsidR="003F794E" w:rsidRPr="00C61402" w:rsidRDefault="003F794E" w:rsidP="0001632C">
            <w:pPr>
              <w:spacing w:before="0" w:after="0"/>
              <w:rPr>
                <w:lang w:val="en-GB"/>
              </w:rPr>
            </w:pPr>
            <w:r w:rsidRPr="00C61402">
              <w:rPr>
                <w:lang w:val="en-GB"/>
              </w:rPr>
              <w:t>Chodovar</w:t>
            </w:r>
          </w:p>
        </w:tc>
        <w:tc>
          <w:tcPr>
            <w:tcW w:w="1315" w:type="dxa"/>
          </w:tcPr>
          <w:p w14:paraId="47B74C69" w14:textId="6C80424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204</w:t>
            </w:r>
          </w:p>
        </w:tc>
        <w:tc>
          <w:tcPr>
            <w:tcW w:w="1316" w:type="dxa"/>
          </w:tcPr>
          <w:p w14:paraId="5DFB429E" w14:textId="3A42FD8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213</w:t>
            </w:r>
          </w:p>
        </w:tc>
        <w:tc>
          <w:tcPr>
            <w:tcW w:w="1316" w:type="dxa"/>
          </w:tcPr>
          <w:p w14:paraId="0B378583" w14:textId="2EA478E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6C09AB75" w14:textId="04FB326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000</w:t>
            </w:r>
          </w:p>
        </w:tc>
        <w:tc>
          <w:tcPr>
            <w:tcW w:w="1316" w:type="dxa"/>
          </w:tcPr>
          <w:p w14:paraId="4A03A289" w14:textId="78EC404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10</w:t>
            </w:r>
          </w:p>
        </w:tc>
        <w:tc>
          <w:tcPr>
            <w:cnfStyle w:val="000100000000" w:firstRow="0" w:lastRow="0" w:firstColumn="0" w:lastColumn="1" w:oddVBand="0" w:evenVBand="0" w:oddHBand="0" w:evenHBand="0" w:firstRowFirstColumn="0" w:firstRowLastColumn="0" w:lastRowFirstColumn="0" w:lastRowLastColumn="0"/>
            <w:tcW w:w="1316" w:type="dxa"/>
          </w:tcPr>
          <w:p w14:paraId="087F455A" w14:textId="77777777" w:rsidR="003F794E" w:rsidRPr="00C61402" w:rsidRDefault="003F794E" w:rsidP="0001632C">
            <w:pPr>
              <w:spacing w:before="0" w:after="0"/>
              <w:jc w:val="right"/>
              <w:rPr>
                <w:lang w:val="en-GB"/>
              </w:rPr>
            </w:pPr>
            <w:r w:rsidRPr="00C61402">
              <w:rPr>
                <w:lang w:val="en-GB"/>
              </w:rPr>
              <w:t>5</w:t>
            </w:r>
          </w:p>
        </w:tc>
      </w:tr>
      <w:tr w:rsidR="003F794E" w:rsidRPr="00C61402" w14:paraId="2F336E28"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75E24C24" w14:textId="77777777" w:rsidR="003F794E" w:rsidRPr="00C61402" w:rsidRDefault="003F794E" w:rsidP="0001632C">
            <w:pPr>
              <w:spacing w:before="0" w:after="0"/>
              <w:rPr>
                <w:lang w:val="en-GB"/>
              </w:rPr>
            </w:pPr>
            <w:r w:rsidRPr="00C61402">
              <w:rPr>
                <w:lang w:val="en-GB"/>
              </w:rPr>
              <w:t>Litovel</w:t>
            </w:r>
          </w:p>
        </w:tc>
        <w:tc>
          <w:tcPr>
            <w:tcW w:w="1315" w:type="dxa"/>
          </w:tcPr>
          <w:p w14:paraId="05900003" w14:textId="16D284A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042</w:t>
            </w:r>
          </w:p>
        </w:tc>
        <w:tc>
          <w:tcPr>
            <w:tcW w:w="1316" w:type="dxa"/>
          </w:tcPr>
          <w:p w14:paraId="005D1B08" w14:textId="032C8D8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450</w:t>
            </w:r>
          </w:p>
        </w:tc>
        <w:tc>
          <w:tcPr>
            <w:tcW w:w="1316" w:type="dxa"/>
          </w:tcPr>
          <w:p w14:paraId="0EE2AE44" w14:textId="740DCAF9"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356</w:t>
            </w:r>
          </w:p>
        </w:tc>
        <w:tc>
          <w:tcPr>
            <w:tcW w:w="1316" w:type="dxa"/>
          </w:tcPr>
          <w:p w14:paraId="29442E90" w14:textId="73E475F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357</w:t>
            </w:r>
          </w:p>
        </w:tc>
        <w:tc>
          <w:tcPr>
            <w:tcW w:w="1316" w:type="dxa"/>
          </w:tcPr>
          <w:p w14:paraId="37BB1393" w14:textId="30D82E1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10</w:t>
            </w:r>
          </w:p>
        </w:tc>
        <w:tc>
          <w:tcPr>
            <w:cnfStyle w:val="000100000000" w:firstRow="0" w:lastRow="0" w:firstColumn="0" w:lastColumn="1" w:oddVBand="0" w:evenVBand="0" w:oddHBand="0" w:evenHBand="0" w:firstRowFirstColumn="0" w:firstRowLastColumn="0" w:lastRowFirstColumn="0" w:lastRowLastColumn="0"/>
            <w:tcW w:w="1316" w:type="dxa"/>
          </w:tcPr>
          <w:p w14:paraId="1EEAC279" w14:textId="77777777" w:rsidR="003F794E" w:rsidRPr="00C61402" w:rsidRDefault="003F794E" w:rsidP="0001632C">
            <w:pPr>
              <w:spacing w:before="0" w:after="0"/>
              <w:jc w:val="right"/>
              <w:rPr>
                <w:lang w:val="en-GB"/>
              </w:rPr>
            </w:pPr>
            <w:r w:rsidRPr="00C61402">
              <w:rPr>
                <w:lang w:val="en-GB"/>
              </w:rPr>
              <w:t>6</w:t>
            </w:r>
          </w:p>
        </w:tc>
      </w:tr>
      <w:tr w:rsidR="003F794E" w:rsidRPr="00C61402" w14:paraId="7BB46A57"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6315B1F8" w14:textId="77777777" w:rsidR="003F794E" w:rsidRPr="00C61402" w:rsidRDefault="003F794E" w:rsidP="0001632C">
            <w:pPr>
              <w:spacing w:before="0" w:after="0"/>
              <w:rPr>
                <w:lang w:val="en-GB"/>
              </w:rPr>
            </w:pPr>
            <w:r w:rsidRPr="00C61402">
              <w:rPr>
                <w:lang w:val="en-GB"/>
              </w:rPr>
              <w:t>REBEL</w:t>
            </w:r>
          </w:p>
        </w:tc>
        <w:tc>
          <w:tcPr>
            <w:tcW w:w="1315" w:type="dxa"/>
          </w:tcPr>
          <w:p w14:paraId="52597533" w14:textId="40DABAA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404</w:t>
            </w:r>
          </w:p>
        </w:tc>
        <w:tc>
          <w:tcPr>
            <w:tcW w:w="1316" w:type="dxa"/>
          </w:tcPr>
          <w:p w14:paraId="4CF1F3E7" w14:textId="6C8BA61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483</w:t>
            </w:r>
          </w:p>
        </w:tc>
        <w:tc>
          <w:tcPr>
            <w:tcW w:w="1316" w:type="dxa"/>
          </w:tcPr>
          <w:p w14:paraId="7926BE9B" w14:textId="193C00F6"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748</w:t>
            </w:r>
          </w:p>
        </w:tc>
        <w:tc>
          <w:tcPr>
            <w:tcW w:w="1316" w:type="dxa"/>
          </w:tcPr>
          <w:p w14:paraId="5E6B2A68" w14:textId="731226F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250</w:t>
            </w:r>
          </w:p>
        </w:tc>
        <w:tc>
          <w:tcPr>
            <w:tcW w:w="1316" w:type="dxa"/>
          </w:tcPr>
          <w:p w14:paraId="5046B96A" w14:textId="28853513"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35</w:t>
            </w:r>
          </w:p>
        </w:tc>
        <w:tc>
          <w:tcPr>
            <w:cnfStyle w:val="000100000000" w:firstRow="0" w:lastRow="0" w:firstColumn="0" w:lastColumn="1" w:oddVBand="0" w:evenVBand="0" w:oddHBand="0" w:evenHBand="0" w:firstRowFirstColumn="0" w:firstRowLastColumn="0" w:lastRowFirstColumn="0" w:lastRowLastColumn="0"/>
            <w:tcW w:w="1316" w:type="dxa"/>
          </w:tcPr>
          <w:p w14:paraId="4443E4FC" w14:textId="77777777" w:rsidR="003F794E" w:rsidRPr="00C61402" w:rsidRDefault="003F794E" w:rsidP="0001632C">
            <w:pPr>
              <w:spacing w:before="0" w:after="0"/>
              <w:jc w:val="right"/>
              <w:rPr>
                <w:lang w:val="en-GB"/>
              </w:rPr>
            </w:pPr>
            <w:r w:rsidRPr="00C61402">
              <w:rPr>
                <w:lang w:val="en-GB"/>
              </w:rPr>
              <w:t>2</w:t>
            </w:r>
          </w:p>
        </w:tc>
      </w:tr>
      <w:tr w:rsidR="003F794E" w:rsidRPr="00C61402" w14:paraId="70803AB0"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36080CB" w14:textId="77777777" w:rsidR="003F794E" w:rsidRPr="00C61402" w:rsidRDefault="003F794E" w:rsidP="0001632C">
            <w:pPr>
              <w:spacing w:before="0" w:after="0"/>
              <w:rPr>
                <w:lang w:val="en-GB"/>
              </w:rPr>
            </w:pPr>
            <w:r w:rsidRPr="00C61402">
              <w:rPr>
                <w:lang w:val="en-GB"/>
              </w:rPr>
              <w:t>ZUBR</w:t>
            </w:r>
          </w:p>
        </w:tc>
        <w:tc>
          <w:tcPr>
            <w:tcW w:w="1315" w:type="dxa"/>
          </w:tcPr>
          <w:p w14:paraId="3839C8E2" w14:textId="751DD2EE"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219</w:t>
            </w:r>
          </w:p>
        </w:tc>
        <w:tc>
          <w:tcPr>
            <w:tcW w:w="1316" w:type="dxa"/>
          </w:tcPr>
          <w:p w14:paraId="1BDC577A" w14:textId="5930EA33"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854</w:t>
            </w:r>
          </w:p>
        </w:tc>
        <w:tc>
          <w:tcPr>
            <w:tcW w:w="1316" w:type="dxa"/>
          </w:tcPr>
          <w:p w14:paraId="6F14A0D5" w14:textId="37B4F8F3"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636</w:t>
            </w:r>
          </w:p>
        </w:tc>
        <w:tc>
          <w:tcPr>
            <w:tcW w:w="1316" w:type="dxa"/>
          </w:tcPr>
          <w:p w14:paraId="056B1075" w14:textId="2A2434C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610</w:t>
            </w:r>
          </w:p>
        </w:tc>
        <w:tc>
          <w:tcPr>
            <w:tcW w:w="1316" w:type="dxa"/>
          </w:tcPr>
          <w:p w14:paraId="7762FC64" w14:textId="49DCE245"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27</w:t>
            </w:r>
          </w:p>
        </w:tc>
        <w:tc>
          <w:tcPr>
            <w:cnfStyle w:val="000100000000" w:firstRow="0" w:lastRow="0" w:firstColumn="0" w:lastColumn="1" w:oddVBand="0" w:evenVBand="0" w:oddHBand="0" w:evenHBand="0" w:firstRowFirstColumn="0" w:firstRowLastColumn="0" w:lastRowFirstColumn="0" w:lastRowLastColumn="0"/>
            <w:tcW w:w="1316" w:type="dxa"/>
          </w:tcPr>
          <w:p w14:paraId="2B7988C2" w14:textId="77777777" w:rsidR="003F794E" w:rsidRPr="00C61402" w:rsidRDefault="003F794E" w:rsidP="0001632C">
            <w:pPr>
              <w:spacing w:before="0" w:after="0"/>
              <w:jc w:val="right"/>
              <w:rPr>
                <w:lang w:val="en-GB"/>
              </w:rPr>
            </w:pPr>
            <w:r w:rsidRPr="00C61402">
              <w:rPr>
                <w:lang w:val="en-GB"/>
              </w:rPr>
              <w:t>3</w:t>
            </w:r>
          </w:p>
        </w:tc>
      </w:tr>
    </w:tbl>
    <w:p w14:paraId="0EC0BA75" w14:textId="7F5D2404" w:rsidR="003F794E" w:rsidRPr="00C61402" w:rsidRDefault="001B7985" w:rsidP="001B7985">
      <w:pPr>
        <w:pStyle w:val="Nadpis3"/>
        <w:rPr>
          <w:color w:val="151515" w:themeColor="text1"/>
        </w:rPr>
      </w:pPr>
      <w:r w:rsidRPr="00C61402">
        <w:rPr>
          <w:color w:val="151515" w:themeColor="text1"/>
        </w:rPr>
        <w:t>S</w:t>
      </w:r>
      <w:r w:rsidR="003F794E" w:rsidRPr="00C61402">
        <w:rPr>
          <w:color w:val="151515" w:themeColor="text1"/>
        </w:rPr>
        <w:t>tandard</w:t>
      </w:r>
      <w:r w:rsidR="004365C7" w:rsidRPr="00C61402">
        <w:rPr>
          <w:color w:val="151515" w:themeColor="text1"/>
        </w:rPr>
        <w:t>ized</w:t>
      </w:r>
      <w:r w:rsidR="003F794E" w:rsidRPr="00C61402">
        <w:rPr>
          <w:color w:val="151515" w:themeColor="text1"/>
        </w:rPr>
        <w:t xml:space="preserve"> variable method</w:t>
      </w:r>
    </w:p>
    <w:p w14:paraId="12BDCFA2" w14:textId="69DAA35A" w:rsidR="003F794E" w:rsidRPr="00C61402" w:rsidRDefault="003F794E" w:rsidP="003F794E">
      <w:pPr>
        <w:rPr>
          <w:lang w:val="en-GB"/>
        </w:rPr>
      </w:pPr>
      <w:r w:rsidRPr="00C61402">
        <w:rPr>
          <w:lang w:val="en-GB"/>
        </w:rPr>
        <w:t xml:space="preserve">Using this method, the </w:t>
      </w:r>
      <w:r w:rsidR="004365C7" w:rsidRPr="00C61402">
        <w:rPr>
          <w:lang w:val="en-GB"/>
        </w:rPr>
        <w:t>standardized</w:t>
      </w:r>
      <w:r w:rsidRPr="00C61402">
        <w:rPr>
          <w:lang w:val="en-GB"/>
        </w:rPr>
        <w:t xml:space="preserve"> values of individual indicators are combined. The </w:t>
      </w:r>
      <w:r w:rsidR="004365C7" w:rsidRPr="00C61402">
        <w:rPr>
          <w:lang w:val="en-GB"/>
        </w:rPr>
        <w:t xml:space="preserve">standardized </w:t>
      </w:r>
      <w:r w:rsidRPr="00C61402">
        <w:rPr>
          <w:lang w:val="en-GB"/>
        </w:rPr>
        <w:t>variables are determined by the relation</w:t>
      </w:r>
    </w:p>
    <w:p w14:paraId="16D32503" w14:textId="127EAD07" w:rsidR="003F794E" w:rsidRPr="00C61402" w:rsidRDefault="00B146BC" w:rsidP="00720FBB">
      <w:pPr>
        <w:ind w:firstLine="709"/>
        <w:rPr>
          <w:lang w:val="en-GB"/>
        </w:rPr>
      </w:pPr>
      <w:r w:rsidRPr="00C61402">
        <w:rPr>
          <w:position w:val="-28"/>
          <w:lang w:val="en-GB"/>
        </w:rPr>
        <w:object w:dxaOrig="1040" w:dyaOrig="620" w14:anchorId="23E4069C">
          <v:shape id="_x0000_i1374" type="#_x0000_t75" style="width:53.5pt;height:30.5pt" o:ole="">
            <v:imagedata r:id="rId744" o:title=""/>
          </v:shape>
          <o:OLEObject Type="Embed" ProgID="Equation.DSMT4" ShapeID="_x0000_i1374" DrawAspect="Content" ObjectID="_1674378981" r:id="rId745"/>
        </w:object>
      </w:r>
      <w:r w:rsidR="003F794E" w:rsidRPr="00C61402">
        <w:rPr>
          <w:lang w:val="en-GB"/>
        </w:rPr>
        <w:t xml:space="preserve">for </w:t>
      </w:r>
      <w:r w:rsidR="008E142C" w:rsidRPr="00C61402">
        <w:rPr>
          <w:lang w:val="en-GB"/>
        </w:rPr>
        <w:t>maximalization</w:t>
      </w:r>
      <w:r w:rsidR="003F794E" w:rsidRPr="00C61402">
        <w:rPr>
          <w:lang w:val="en-GB"/>
        </w:rPr>
        <w:t xml:space="preserve"> type indicators,</w:t>
      </w:r>
    </w:p>
    <w:p w14:paraId="3D3FAF8B" w14:textId="3C8D145D" w:rsidR="003F794E" w:rsidRPr="00C61402" w:rsidRDefault="00B146BC" w:rsidP="00720FBB">
      <w:pPr>
        <w:ind w:firstLine="709"/>
        <w:rPr>
          <w:lang w:val="en-GB"/>
        </w:rPr>
      </w:pPr>
      <w:r w:rsidRPr="00C61402">
        <w:rPr>
          <w:position w:val="-28"/>
          <w:lang w:val="en-GB"/>
        </w:rPr>
        <w:object w:dxaOrig="1040" w:dyaOrig="620" w14:anchorId="564CD5C3">
          <v:shape id="_x0000_i1375" type="#_x0000_t75" style="width:53.5pt;height:30.5pt" o:ole="">
            <v:imagedata r:id="rId746" o:title=""/>
          </v:shape>
          <o:OLEObject Type="Embed" ProgID="Equation.DSMT4" ShapeID="_x0000_i1375" DrawAspect="Content" ObjectID="_1674378982" r:id="rId747"/>
        </w:object>
      </w:r>
      <w:r w:rsidR="003F794E" w:rsidRPr="00C61402">
        <w:rPr>
          <w:lang w:val="en-GB"/>
        </w:rPr>
        <w:t xml:space="preserve">for </w:t>
      </w:r>
      <w:r w:rsidR="008E142C" w:rsidRPr="00C61402">
        <w:rPr>
          <w:lang w:val="en-GB"/>
        </w:rPr>
        <w:t>minimalization</w:t>
      </w:r>
      <w:r w:rsidR="003F794E" w:rsidRPr="00C61402">
        <w:rPr>
          <w:lang w:val="en-GB"/>
        </w:rPr>
        <w:t xml:space="preserve"> type indicators,</w:t>
      </w:r>
    </w:p>
    <w:p w14:paraId="21DBF7BC" w14:textId="4AB3C5C3" w:rsidR="003F794E" w:rsidRPr="00C61402" w:rsidRDefault="003F794E" w:rsidP="003F794E">
      <w:pPr>
        <w:rPr>
          <w:lang w:val="en-GB"/>
        </w:rPr>
      </w:pPr>
      <w:r w:rsidRPr="00C61402">
        <w:rPr>
          <w:lang w:val="en-GB"/>
        </w:rPr>
        <w:lastRenderedPageBreak/>
        <w:t xml:space="preserve">where </w:t>
      </w:r>
      <w:r w:rsidR="00B146BC" w:rsidRPr="00C61402">
        <w:rPr>
          <w:position w:val="-12"/>
          <w:lang w:val="en-GB"/>
        </w:rPr>
        <w:object w:dxaOrig="260" w:dyaOrig="320" w14:anchorId="389BC868">
          <v:shape id="_x0000_i1376" type="#_x0000_t75" style="width:13pt;height:17pt" o:ole="">
            <v:imagedata r:id="rId748" o:title=""/>
          </v:shape>
          <o:OLEObject Type="Embed" ProgID="Equation.DSMT4" ShapeID="_x0000_i1376" DrawAspect="Content" ObjectID="_1674378983" r:id="rId749"/>
        </w:object>
      </w:r>
      <w:r w:rsidRPr="00C61402">
        <w:rPr>
          <w:lang w:val="en-GB"/>
        </w:rPr>
        <w:t xml:space="preserve">is the average of the j-th indicator </w:t>
      </w:r>
      <w:r w:rsidR="00B146BC" w:rsidRPr="00C61402">
        <w:rPr>
          <w:position w:val="-14"/>
          <w:lang w:val="en-GB"/>
        </w:rPr>
        <w:object w:dxaOrig="1240" w:dyaOrig="360" w14:anchorId="7848FD3A">
          <v:shape id="_x0000_i1377" type="#_x0000_t75" style="width:63pt;height:19pt" o:ole="">
            <v:imagedata r:id="rId750" o:title=""/>
          </v:shape>
          <o:OLEObject Type="Embed" ProgID="Equation.DSMT4" ShapeID="_x0000_i1377" DrawAspect="Content" ObjectID="_1674378984" r:id="rId751"/>
        </w:object>
      </w:r>
      <w:r w:rsidRPr="00C61402">
        <w:rPr>
          <w:lang w:val="en-GB"/>
        </w:rPr>
        <w:t xml:space="preserve">, and </w:t>
      </w:r>
      <w:r w:rsidR="00B146BC" w:rsidRPr="00C61402">
        <w:rPr>
          <w:position w:val="-12"/>
          <w:lang w:val="en-GB"/>
        </w:rPr>
        <w:object w:dxaOrig="260" w:dyaOrig="320" w14:anchorId="33D3F3A9">
          <v:shape id="_x0000_i1378" type="#_x0000_t75" style="width:12pt;height:17pt" o:ole="">
            <v:imagedata r:id="rId752" o:title=""/>
          </v:shape>
          <o:OLEObject Type="Embed" ProgID="Equation.DSMT4" ShapeID="_x0000_i1378" DrawAspect="Content" ObjectID="_1674378985" r:id="rId753"/>
        </w:object>
      </w:r>
      <w:r w:rsidRPr="00C61402">
        <w:rPr>
          <w:lang w:val="en-GB"/>
        </w:rPr>
        <w:t>is the standard deviation of the j-th indicator</w:t>
      </w:r>
      <w:r w:rsidR="00B146BC" w:rsidRPr="00C61402">
        <w:rPr>
          <w:position w:val="-16"/>
          <w:lang w:val="en-GB"/>
        </w:rPr>
        <w:object w:dxaOrig="2120" w:dyaOrig="480" w14:anchorId="0FBE791A">
          <v:shape id="_x0000_i1379" type="#_x0000_t75" style="width:108.5pt;height:22.5pt" o:ole="">
            <v:imagedata r:id="rId754" o:title=""/>
          </v:shape>
          <o:OLEObject Type="Embed" ProgID="Equation.DSMT4" ShapeID="_x0000_i1379" DrawAspect="Content" ObjectID="_1674378986" r:id="rId755"/>
        </w:object>
      </w:r>
      <w:r w:rsidR="008E142C" w:rsidRPr="00C61402">
        <w:rPr>
          <w:lang w:val="en-GB"/>
        </w:rPr>
        <w:t xml:space="preserve">. </w:t>
      </w:r>
      <w:r w:rsidRPr="00C61402">
        <w:rPr>
          <w:lang w:val="en-GB"/>
        </w:rPr>
        <w:t>The evaluation criterion is the weighted average of the standard variables</w:t>
      </w:r>
      <w:r w:rsidR="00B146BC" w:rsidRPr="00C61402">
        <w:rPr>
          <w:position w:val="-16"/>
          <w:lang w:val="en-GB"/>
        </w:rPr>
        <w:object w:dxaOrig="1060" w:dyaOrig="380" w14:anchorId="6EEEA049">
          <v:shape id="_x0000_i1380" type="#_x0000_t75" style="width:54.5pt;height:17.5pt" o:ole="">
            <v:imagedata r:id="rId756" o:title=""/>
          </v:shape>
          <o:OLEObject Type="Embed" ProgID="Equation.DSMT4" ShapeID="_x0000_i1380" DrawAspect="Content" ObjectID="_1674378987" r:id="rId757"/>
        </w:object>
      </w:r>
      <w:r w:rsidRPr="00C61402">
        <w:rPr>
          <w:lang w:val="en-GB"/>
        </w:rPr>
        <w:t>,.</w:t>
      </w:r>
    </w:p>
    <w:p w14:paraId="578A8A1B" w14:textId="221D293B" w:rsidR="003F794E" w:rsidRPr="00C61402" w:rsidRDefault="003F794E" w:rsidP="003F794E">
      <w:pPr>
        <w:rPr>
          <w:lang w:val="en-GB"/>
        </w:rPr>
      </w:pPr>
      <w:r w:rsidRPr="00C61402">
        <w:rPr>
          <w:lang w:val="en-GB"/>
        </w:rPr>
        <w:t xml:space="preserve">The </w:t>
      </w:r>
      <w:r w:rsidR="004365C7" w:rsidRPr="00C61402">
        <w:rPr>
          <w:lang w:val="en-GB"/>
        </w:rPr>
        <w:t xml:space="preserve">standardized </w:t>
      </w:r>
      <w:r w:rsidRPr="00C61402">
        <w:rPr>
          <w:lang w:val="en-GB"/>
        </w:rPr>
        <w:t>variable method standardizes both the level and the variability of the indicator. It is therefore very suitable for comparing indicators with different levels and variability. The evaluation criterion is independent of the indicator level and little dependent on extreme values.</w:t>
      </w:r>
    </w:p>
    <w:p w14:paraId="5490D164" w14:textId="2141615D" w:rsidR="003F794E" w:rsidRPr="00C61402" w:rsidRDefault="008E142C" w:rsidP="001B7985">
      <w:pPr>
        <w:pStyle w:val="Example"/>
        <w:rPr>
          <w:color w:val="151515" w:themeColor="text1"/>
        </w:rPr>
      </w:pPr>
      <w:r w:rsidRPr="00C61402">
        <w:rPr>
          <w:color w:val="151515" w:themeColor="text1"/>
        </w:rPr>
        <w:t>Example</w:t>
      </w:r>
      <w:r w:rsidR="003F794E" w:rsidRPr="00C61402">
        <w:rPr>
          <w:color w:val="151515" w:themeColor="text1"/>
        </w:rPr>
        <w:t xml:space="preserve"> </w:t>
      </w:r>
      <w:r w:rsidR="004365C7" w:rsidRPr="00C61402">
        <w:rPr>
          <w:color w:val="151515" w:themeColor="text1"/>
        </w:rPr>
        <w:t>Standardized variable method</w:t>
      </w:r>
    </w:p>
    <w:p w14:paraId="2C768096" w14:textId="11938178" w:rsidR="004365C7" w:rsidRPr="00C61402" w:rsidRDefault="004365C7" w:rsidP="004365C7">
      <w:pPr>
        <w:rPr>
          <w:lang w:val="en-GB"/>
        </w:rPr>
      </w:pPr>
      <w:r w:rsidRPr="00C61402">
        <w:rPr>
          <w:lang w:val="en-GB"/>
        </w:rPr>
        <w:t xml:space="preserve">Solve the introductory example using standardized variable method. </w:t>
      </w:r>
    </w:p>
    <w:p w14:paraId="54AA5DA8" w14:textId="16E5DF88" w:rsidR="003F794E"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41</w:t>
      </w:r>
      <w:r w:rsidRPr="00C61402">
        <w:fldChar w:fldCharType="end"/>
      </w:r>
      <w:r w:rsidRPr="00C61402">
        <w:t xml:space="preserve"> </w:t>
      </w:r>
      <w:r w:rsidR="004365C7" w:rsidRPr="00C61402">
        <w:rPr>
          <w:color w:val="151515" w:themeColor="text1"/>
        </w:rPr>
        <w:t>Standardized variable method</w:t>
      </w:r>
    </w:p>
    <w:tbl>
      <w:tblPr>
        <w:tblStyle w:val="CLARA"/>
        <w:tblW w:w="0" w:type="auto"/>
        <w:tblLook w:val="01A0" w:firstRow="1" w:lastRow="0" w:firstColumn="1" w:lastColumn="1" w:noHBand="0" w:noVBand="0"/>
      </w:tblPr>
      <w:tblGrid>
        <w:gridCol w:w="1315"/>
        <w:gridCol w:w="1315"/>
        <w:gridCol w:w="1316"/>
        <w:gridCol w:w="1316"/>
        <w:gridCol w:w="1316"/>
        <w:gridCol w:w="1316"/>
        <w:gridCol w:w="1316"/>
      </w:tblGrid>
      <w:tr w:rsidR="008E142C" w:rsidRPr="00C61402" w14:paraId="726E644F"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26D7C77B" w14:textId="77777777" w:rsidR="008E142C" w:rsidRPr="00C61402" w:rsidRDefault="008E142C" w:rsidP="008E142C">
            <w:pPr>
              <w:spacing w:before="0" w:after="0"/>
              <w:rPr>
                <w:lang w:val="en-GB"/>
              </w:rPr>
            </w:pPr>
          </w:p>
        </w:tc>
        <w:tc>
          <w:tcPr>
            <w:tcW w:w="1315" w:type="dxa"/>
          </w:tcPr>
          <w:p w14:paraId="3F0C7E2B"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16" w:type="dxa"/>
          </w:tcPr>
          <w:p w14:paraId="5D511235" w14:textId="77777777"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16" w:type="dxa"/>
          </w:tcPr>
          <w:p w14:paraId="0A346C40" w14:textId="5652FD6D"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16" w:type="dxa"/>
          </w:tcPr>
          <w:p w14:paraId="1829836F" w14:textId="19C5A54D"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16" w:type="dxa"/>
          </w:tcPr>
          <w:p w14:paraId="0BA3E4F0" w14:textId="4EC5DA44" w:rsidR="008E142C" w:rsidRPr="00C61402" w:rsidRDefault="008E142C" w:rsidP="008E14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Average</w:t>
            </w:r>
          </w:p>
        </w:tc>
        <w:tc>
          <w:tcPr>
            <w:cnfStyle w:val="000100000000" w:firstRow="0" w:lastRow="0" w:firstColumn="0" w:lastColumn="1" w:oddVBand="0" w:evenVBand="0" w:oddHBand="0" w:evenHBand="0" w:firstRowFirstColumn="0" w:firstRowLastColumn="0" w:lastRowFirstColumn="0" w:lastRowLastColumn="0"/>
            <w:tcW w:w="1316" w:type="dxa"/>
          </w:tcPr>
          <w:p w14:paraId="299273BA" w14:textId="715A3A3D" w:rsidR="008E142C" w:rsidRPr="00C61402" w:rsidRDefault="008E142C" w:rsidP="008E142C">
            <w:pPr>
              <w:spacing w:before="0" w:after="0"/>
              <w:jc w:val="center"/>
              <w:rPr>
                <w:lang w:val="en-GB"/>
              </w:rPr>
            </w:pPr>
            <w:r w:rsidRPr="00C61402">
              <w:rPr>
                <w:lang w:val="en-GB"/>
              </w:rPr>
              <w:t>Rank</w:t>
            </w:r>
          </w:p>
        </w:tc>
      </w:tr>
      <w:tr w:rsidR="003F794E" w:rsidRPr="00C61402" w14:paraId="4863406E"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100B1E51" w14:textId="77777777" w:rsidR="003F794E" w:rsidRPr="00C61402" w:rsidRDefault="003F794E" w:rsidP="0001632C">
            <w:pPr>
              <w:spacing w:before="0" w:after="0"/>
              <w:rPr>
                <w:lang w:val="en-GB"/>
              </w:rPr>
            </w:pPr>
            <w:r w:rsidRPr="00C61402">
              <w:rPr>
                <w:lang w:val="en-GB"/>
              </w:rPr>
              <w:t>Bernard</w:t>
            </w:r>
          </w:p>
        </w:tc>
        <w:tc>
          <w:tcPr>
            <w:tcW w:w="1315" w:type="dxa"/>
          </w:tcPr>
          <w:p w14:paraId="1596C765" w14:textId="4C373B70"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002</w:t>
            </w:r>
          </w:p>
        </w:tc>
        <w:tc>
          <w:tcPr>
            <w:tcW w:w="1316" w:type="dxa"/>
          </w:tcPr>
          <w:p w14:paraId="546C297C" w14:textId="7E5E93E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498</w:t>
            </w:r>
          </w:p>
        </w:tc>
        <w:tc>
          <w:tcPr>
            <w:tcW w:w="1316" w:type="dxa"/>
          </w:tcPr>
          <w:p w14:paraId="548051F0" w14:textId="3441044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002</w:t>
            </w:r>
          </w:p>
        </w:tc>
        <w:tc>
          <w:tcPr>
            <w:tcW w:w="1316" w:type="dxa"/>
          </w:tcPr>
          <w:p w14:paraId="59D4407F" w14:textId="1DC9CFDF"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079</w:t>
            </w:r>
          </w:p>
        </w:tc>
        <w:tc>
          <w:tcPr>
            <w:tcW w:w="1316" w:type="dxa"/>
          </w:tcPr>
          <w:p w14:paraId="3EBB3FF3" w14:textId="2752C64C"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89</w:t>
            </w:r>
          </w:p>
        </w:tc>
        <w:tc>
          <w:tcPr>
            <w:cnfStyle w:val="000100000000" w:firstRow="0" w:lastRow="0" w:firstColumn="0" w:lastColumn="1" w:oddVBand="0" w:evenVBand="0" w:oddHBand="0" w:evenHBand="0" w:firstRowFirstColumn="0" w:firstRowLastColumn="0" w:lastRowFirstColumn="0" w:lastRowLastColumn="0"/>
            <w:tcW w:w="1316" w:type="dxa"/>
          </w:tcPr>
          <w:p w14:paraId="309111C3" w14:textId="77777777" w:rsidR="003F794E" w:rsidRPr="00C61402" w:rsidRDefault="003F794E" w:rsidP="0001632C">
            <w:pPr>
              <w:spacing w:before="0" w:after="0"/>
              <w:jc w:val="right"/>
              <w:rPr>
                <w:lang w:val="en-GB"/>
              </w:rPr>
            </w:pPr>
            <w:r w:rsidRPr="00C61402">
              <w:rPr>
                <w:lang w:val="en-GB"/>
              </w:rPr>
              <w:t>1</w:t>
            </w:r>
          </w:p>
        </w:tc>
      </w:tr>
      <w:tr w:rsidR="003F794E" w:rsidRPr="00C61402" w14:paraId="5B4F9AD5"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22AB8697" w14:textId="77777777" w:rsidR="003F794E" w:rsidRPr="00C61402" w:rsidRDefault="003F794E" w:rsidP="0001632C">
            <w:pPr>
              <w:spacing w:before="0" w:after="0"/>
              <w:rPr>
                <w:lang w:val="en-GB"/>
              </w:rPr>
            </w:pPr>
            <w:r w:rsidRPr="00C61402">
              <w:rPr>
                <w:lang w:val="en-GB"/>
              </w:rPr>
              <w:t>Dudák</w:t>
            </w:r>
          </w:p>
        </w:tc>
        <w:tc>
          <w:tcPr>
            <w:tcW w:w="1315" w:type="dxa"/>
          </w:tcPr>
          <w:p w14:paraId="29572566" w14:textId="3F936A1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962</w:t>
            </w:r>
          </w:p>
        </w:tc>
        <w:tc>
          <w:tcPr>
            <w:tcW w:w="1316" w:type="dxa"/>
          </w:tcPr>
          <w:p w14:paraId="0F428C08" w14:textId="0C6B2E6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145</w:t>
            </w:r>
          </w:p>
        </w:tc>
        <w:tc>
          <w:tcPr>
            <w:tcW w:w="1316" w:type="dxa"/>
          </w:tcPr>
          <w:p w14:paraId="0702B772" w14:textId="6992C8E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390</w:t>
            </w:r>
          </w:p>
        </w:tc>
        <w:tc>
          <w:tcPr>
            <w:tcW w:w="1316" w:type="dxa"/>
          </w:tcPr>
          <w:p w14:paraId="0E444E29" w14:textId="757C8B7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984</w:t>
            </w:r>
          </w:p>
        </w:tc>
        <w:tc>
          <w:tcPr>
            <w:tcW w:w="1316" w:type="dxa"/>
          </w:tcPr>
          <w:p w14:paraId="6D7721C8" w14:textId="51E8EB1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06</w:t>
            </w:r>
          </w:p>
        </w:tc>
        <w:tc>
          <w:tcPr>
            <w:cnfStyle w:val="000100000000" w:firstRow="0" w:lastRow="0" w:firstColumn="0" w:lastColumn="1" w:oddVBand="0" w:evenVBand="0" w:oddHBand="0" w:evenHBand="0" w:firstRowFirstColumn="0" w:firstRowLastColumn="0" w:lastRowFirstColumn="0" w:lastRowLastColumn="0"/>
            <w:tcW w:w="1316" w:type="dxa"/>
          </w:tcPr>
          <w:p w14:paraId="0E57D9EA" w14:textId="77777777" w:rsidR="003F794E" w:rsidRPr="00C61402" w:rsidRDefault="003F794E" w:rsidP="0001632C">
            <w:pPr>
              <w:spacing w:before="0" w:after="0"/>
              <w:jc w:val="right"/>
              <w:rPr>
                <w:lang w:val="en-GB"/>
              </w:rPr>
            </w:pPr>
            <w:r w:rsidRPr="00C61402">
              <w:rPr>
                <w:lang w:val="en-GB"/>
              </w:rPr>
              <w:t>4</w:t>
            </w:r>
          </w:p>
        </w:tc>
      </w:tr>
      <w:tr w:rsidR="003F794E" w:rsidRPr="00C61402" w14:paraId="1B3F13C6"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17F3B965" w14:textId="77777777" w:rsidR="003F794E" w:rsidRPr="00C61402" w:rsidRDefault="003F794E" w:rsidP="0001632C">
            <w:pPr>
              <w:spacing w:before="0" w:after="0"/>
              <w:rPr>
                <w:lang w:val="en-GB"/>
              </w:rPr>
            </w:pPr>
            <w:r w:rsidRPr="00C61402">
              <w:rPr>
                <w:lang w:val="en-GB"/>
              </w:rPr>
              <w:t>Chodovar</w:t>
            </w:r>
          </w:p>
        </w:tc>
        <w:tc>
          <w:tcPr>
            <w:tcW w:w="1315" w:type="dxa"/>
          </w:tcPr>
          <w:p w14:paraId="7C1C0D43" w14:textId="11D94A1A"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237</w:t>
            </w:r>
          </w:p>
        </w:tc>
        <w:tc>
          <w:tcPr>
            <w:tcW w:w="1316" w:type="dxa"/>
          </w:tcPr>
          <w:p w14:paraId="5B35BEAC" w14:textId="0D7A309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505</w:t>
            </w:r>
          </w:p>
        </w:tc>
        <w:tc>
          <w:tcPr>
            <w:tcW w:w="1316" w:type="dxa"/>
          </w:tcPr>
          <w:p w14:paraId="37E0A593" w14:textId="5B68BC9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740</w:t>
            </w:r>
          </w:p>
        </w:tc>
        <w:tc>
          <w:tcPr>
            <w:tcW w:w="1316" w:type="dxa"/>
          </w:tcPr>
          <w:p w14:paraId="403CD11E" w14:textId="78B50B53"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948</w:t>
            </w:r>
          </w:p>
        </w:tc>
        <w:tc>
          <w:tcPr>
            <w:tcW w:w="1316" w:type="dxa"/>
          </w:tcPr>
          <w:p w14:paraId="782F4822" w14:textId="5B8AE6D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49</w:t>
            </w:r>
          </w:p>
        </w:tc>
        <w:tc>
          <w:tcPr>
            <w:cnfStyle w:val="000100000000" w:firstRow="0" w:lastRow="0" w:firstColumn="0" w:lastColumn="1" w:oddVBand="0" w:evenVBand="0" w:oddHBand="0" w:evenHBand="0" w:firstRowFirstColumn="0" w:firstRowLastColumn="0" w:lastRowFirstColumn="0" w:lastRowLastColumn="0"/>
            <w:tcW w:w="1316" w:type="dxa"/>
          </w:tcPr>
          <w:p w14:paraId="48EF3131" w14:textId="77777777" w:rsidR="003F794E" w:rsidRPr="00C61402" w:rsidRDefault="003F794E" w:rsidP="0001632C">
            <w:pPr>
              <w:spacing w:before="0" w:after="0"/>
              <w:jc w:val="right"/>
              <w:rPr>
                <w:lang w:val="en-GB"/>
              </w:rPr>
            </w:pPr>
            <w:r w:rsidRPr="00C61402">
              <w:rPr>
                <w:lang w:val="en-GB"/>
              </w:rPr>
              <w:t>5</w:t>
            </w:r>
          </w:p>
        </w:tc>
      </w:tr>
      <w:tr w:rsidR="003F794E" w:rsidRPr="00C61402" w14:paraId="70DC6C8D"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5DE646C7" w14:textId="77777777" w:rsidR="003F794E" w:rsidRPr="00C61402" w:rsidRDefault="003F794E" w:rsidP="0001632C">
            <w:pPr>
              <w:spacing w:before="0" w:after="0"/>
              <w:rPr>
                <w:lang w:val="en-GB"/>
              </w:rPr>
            </w:pPr>
            <w:r w:rsidRPr="00C61402">
              <w:rPr>
                <w:lang w:val="en-GB"/>
              </w:rPr>
              <w:t>Litovel</w:t>
            </w:r>
          </w:p>
        </w:tc>
        <w:tc>
          <w:tcPr>
            <w:tcW w:w="1315" w:type="dxa"/>
          </w:tcPr>
          <w:p w14:paraId="663634CE" w14:textId="366AB99B"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931</w:t>
            </w:r>
          </w:p>
        </w:tc>
        <w:tc>
          <w:tcPr>
            <w:tcW w:w="1316" w:type="dxa"/>
          </w:tcPr>
          <w:p w14:paraId="4894ADFC" w14:textId="5BA8DDF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602</w:t>
            </w:r>
          </w:p>
        </w:tc>
        <w:tc>
          <w:tcPr>
            <w:tcW w:w="1316" w:type="dxa"/>
          </w:tcPr>
          <w:p w14:paraId="0AE36CA6" w14:textId="4B0557AF"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617</w:t>
            </w:r>
          </w:p>
        </w:tc>
        <w:tc>
          <w:tcPr>
            <w:tcW w:w="1316" w:type="dxa"/>
          </w:tcPr>
          <w:p w14:paraId="51CBD673" w14:textId="05D4F276"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477</w:t>
            </w:r>
          </w:p>
        </w:tc>
        <w:tc>
          <w:tcPr>
            <w:tcW w:w="1316" w:type="dxa"/>
          </w:tcPr>
          <w:p w14:paraId="13EED1D2" w14:textId="4FC266B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67</w:t>
            </w:r>
          </w:p>
        </w:tc>
        <w:tc>
          <w:tcPr>
            <w:cnfStyle w:val="000100000000" w:firstRow="0" w:lastRow="0" w:firstColumn="0" w:lastColumn="1" w:oddVBand="0" w:evenVBand="0" w:oddHBand="0" w:evenHBand="0" w:firstRowFirstColumn="0" w:firstRowLastColumn="0" w:lastRowFirstColumn="0" w:lastRowLastColumn="0"/>
            <w:tcW w:w="1316" w:type="dxa"/>
          </w:tcPr>
          <w:p w14:paraId="4BF4292C" w14:textId="77777777" w:rsidR="003F794E" w:rsidRPr="00C61402" w:rsidRDefault="003F794E" w:rsidP="0001632C">
            <w:pPr>
              <w:spacing w:before="0" w:after="0"/>
              <w:jc w:val="right"/>
              <w:rPr>
                <w:lang w:val="en-GB"/>
              </w:rPr>
            </w:pPr>
            <w:r w:rsidRPr="00C61402">
              <w:rPr>
                <w:lang w:val="en-GB"/>
              </w:rPr>
              <w:t>6</w:t>
            </w:r>
          </w:p>
        </w:tc>
      </w:tr>
      <w:tr w:rsidR="003F794E" w:rsidRPr="00C61402" w14:paraId="2776B87F" w14:textId="77777777" w:rsidTr="0001632C">
        <w:tc>
          <w:tcPr>
            <w:cnfStyle w:val="001000000000" w:firstRow="0" w:lastRow="0" w:firstColumn="1" w:lastColumn="0" w:oddVBand="0" w:evenVBand="0" w:oddHBand="0" w:evenHBand="0" w:firstRowFirstColumn="0" w:firstRowLastColumn="0" w:lastRowFirstColumn="0" w:lastRowLastColumn="0"/>
            <w:tcW w:w="1315" w:type="dxa"/>
          </w:tcPr>
          <w:p w14:paraId="533D48D2" w14:textId="77777777" w:rsidR="003F794E" w:rsidRPr="00C61402" w:rsidRDefault="003F794E" w:rsidP="0001632C">
            <w:pPr>
              <w:spacing w:before="0" w:after="0"/>
              <w:rPr>
                <w:lang w:val="en-GB"/>
              </w:rPr>
            </w:pPr>
            <w:r w:rsidRPr="00C61402">
              <w:rPr>
                <w:lang w:val="en-GB"/>
              </w:rPr>
              <w:t>REBEL</w:t>
            </w:r>
          </w:p>
        </w:tc>
        <w:tc>
          <w:tcPr>
            <w:tcW w:w="1315" w:type="dxa"/>
          </w:tcPr>
          <w:p w14:paraId="711F73D5" w14:textId="127B8B2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324</w:t>
            </w:r>
          </w:p>
        </w:tc>
        <w:tc>
          <w:tcPr>
            <w:tcW w:w="1316" w:type="dxa"/>
          </w:tcPr>
          <w:p w14:paraId="5EABA086" w14:textId="7D00B6C3"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475</w:t>
            </w:r>
          </w:p>
        </w:tc>
        <w:tc>
          <w:tcPr>
            <w:tcW w:w="1316" w:type="dxa"/>
          </w:tcPr>
          <w:p w14:paraId="793A0EF7" w14:textId="3132F07D"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425</w:t>
            </w:r>
          </w:p>
        </w:tc>
        <w:tc>
          <w:tcPr>
            <w:tcW w:w="1316" w:type="dxa"/>
          </w:tcPr>
          <w:p w14:paraId="435D1536" w14:textId="7126E21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882</w:t>
            </w:r>
          </w:p>
        </w:tc>
        <w:tc>
          <w:tcPr>
            <w:tcW w:w="1316" w:type="dxa"/>
          </w:tcPr>
          <w:p w14:paraId="65039FA4" w14:textId="6783593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29</w:t>
            </w:r>
          </w:p>
        </w:tc>
        <w:tc>
          <w:tcPr>
            <w:cnfStyle w:val="000100000000" w:firstRow="0" w:lastRow="0" w:firstColumn="0" w:lastColumn="1" w:oddVBand="0" w:evenVBand="0" w:oddHBand="0" w:evenHBand="0" w:firstRowFirstColumn="0" w:firstRowLastColumn="0" w:lastRowFirstColumn="0" w:lastRowLastColumn="0"/>
            <w:tcW w:w="1316" w:type="dxa"/>
          </w:tcPr>
          <w:p w14:paraId="57104D6A" w14:textId="77777777" w:rsidR="003F794E" w:rsidRPr="00C61402" w:rsidRDefault="003F794E" w:rsidP="0001632C">
            <w:pPr>
              <w:spacing w:before="0" w:after="0"/>
              <w:jc w:val="right"/>
              <w:rPr>
                <w:lang w:val="en-GB"/>
              </w:rPr>
            </w:pPr>
            <w:r w:rsidRPr="00C61402">
              <w:rPr>
                <w:lang w:val="en-GB"/>
              </w:rPr>
              <w:t>2</w:t>
            </w:r>
          </w:p>
        </w:tc>
      </w:tr>
      <w:tr w:rsidR="003F794E" w:rsidRPr="00C61402" w14:paraId="3AE49CE8"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dxa"/>
          </w:tcPr>
          <w:p w14:paraId="1090A393" w14:textId="77777777" w:rsidR="003F794E" w:rsidRPr="00C61402" w:rsidRDefault="003F794E" w:rsidP="0001632C">
            <w:pPr>
              <w:spacing w:before="0" w:after="0"/>
              <w:rPr>
                <w:lang w:val="en-GB"/>
              </w:rPr>
            </w:pPr>
            <w:r w:rsidRPr="00C61402">
              <w:rPr>
                <w:lang w:val="en-GB"/>
              </w:rPr>
              <w:t>ZUBR</w:t>
            </w:r>
          </w:p>
        </w:tc>
        <w:tc>
          <w:tcPr>
            <w:tcW w:w="1315" w:type="dxa"/>
          </w:tcPr>
          <w:p w14:paraId="17E0042A" w14:textId="4912CDC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195</w:t>
            </w:r>
          </w:p>
        </w:tc>
        <w:tc>
          <w:tcPr>
            <w:tcW w:w="1316" w:type="dxa"/>
          </w:tcPr>
          <w:p w14:paraId="080C76DC" w14:textId="25D18C7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940</w:t>
            </w:r>
          </w:p>
        </w:tc>
        <w:tc>
          <w:tcPr>
            <w:tcW w:w="1316" w:type="dxa"/>
          </w:tcPr>
          <w:p w14:paraId="613880DB" w14:textId="3A15163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157</w:t>
            </w:r>
          </w:p>
        </w:tc>
        <w:tc>
          <w:tcPr>
            <w:tcW w:w="1316" w:type="dxa"/>
          </w:tcPr>
          <w:p w14:paraId="4FB42E78" w14:textId="04EF8AE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475</w:t>
            </w:r>
          </w:p>
        </w:tc>
        <w:tc>
          <w:tcPr>
            <w:tcW w:w="1316" w:type="dxa"/>
          </w:tcPr>
          <w:p w14:paraId="4E67946C" w14:textId="0AAA2C9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03</w:t>
            </w:r>
          </w:p>
        </w:tc>
        <w:tc>
          <w:tcPr>
            <w:cnfStyle w:val="000100000000" w:firstRow="0" w:lastRow="0" w:firstColumn="0" w:lastColumn="1" w:oddVBand="0" w:evenVBand="0" w:oddHBand="0" w:evenHBand="0" w:firstRowFirstColumn="0" w:firstRowLastColumn="0" w:lastRowFirstColumn="0" w:lastRowLastColumn="0"/>
            <w:tcW w:w="1316" w:type="dxa"/>
          </w:tcPr>
          <w:p w14:paraId="76B5E379" w14:textId="77777777" w:rsidR="003F794E" w:rsidRPr="00C61402" w:rsidRDefault="003F794E" w:rsidP="0001632C">
            <w:pPr>
              <w:spacing w:before="0" w:after="0"/>
              <w:jc w:val="right"/>
              <w:rPr>
                <w:lang w:val="en-GB"/>
              </w:rPr>
            </w:pPr>
            <w:r w:rsidRPr="00C61402">
              <w:rPr>
                <w:lang w:val="en-GB"/>
              </w:rPr>
              <w:t>3</w:t>
            </w:r>
          </w:p>
        </w:tc>
      </w:tr>
    </w:tbl>
    <w:p w14:paraId="200DB2B5" w14:textId="7C90CB5F" w:rsidR="003F794E" w:rsidRPr="00C61402" w:rsidRDefault="003F794E" w:rsidP="001B7985">
      <w:pPr>
        <w:pStyle w:val="Nadpis3"/>
      </w:pPr>
      <w:r w:rsidRPr="00C61402">
        <w:t>Method of distance from a fictitious object</w:t>
      </w:r>
    </w:p>
    <w:p w14:paraId="488D9090" w14:textId="0BF43BE6" w:rsidR="003F794E" w:rsidRPr="00C61402" w:rsidRDefault="003F794E" w:rsidP="003F794E">
      <w:pPr>
        <w:rPr>
          <w:lang w:val="en-GB"/>
        </w:rPr>
      </w:pPr>
      <w:r w:rsidRPr="00C61402">
        <w:rPr>
          <w:lang w:val="en-GB"/>
        </w:rPr>
        <w:t xml:space="preserve">The method of distance from a fictitious object is used to evaluate the effectiveness of control, it builds on the advantages of the </w:t>
      </w:r>
      <w:r w:rsidR="004365C7" w:rsidRPr="00C61402">
        <w:rPr>
          <w:lang w:val="en-GB"/>
        </w:rPr>
        <w:t>s</w:t>
      </w:r>
      <w:r w:rsidR="004365C7" w:rsidRPr="00C61402">
        <w:rPr>
          <w:color w:val="151515" w:themeColor="text1"/>
          <w:lang w:val="en-GB"/>
        </w:rPr>
        <w:t>tandardized variable method</w:t>
      </w:r>
      <w:r w:rsidRPr="00C61402">
        <w:rPr>
          <w:lang w:val="en-GB"/>
        </w:rPr>
        <w:t>. A fictitious object is usually understood as a company that achieves the best results in individual indicators. For this method, it is necessary to transform the original values into normed variables according to the relation</w:t>
      </w:r>
    </w:p>
    <w:p w14:paraId="3AC85BB2" w14:textId="31DC6B29" w:rsidR="003F794E" w:rsidRPr="00C61402" w:rsidRDefault="00B146BC" w:rsidP="008E142C">
      <w:pPr>
        <w:ind w:firstLine="709"/>
        <w:rPr>
          <w:lang w:val="en-GB"/>
        </w:rPr>
      </w:pPr>
      <w:r w:rsidRPr="00C61402">
        <w:rPr>
          <w:position w:val="-28"/>
          <w:lang w:val="en-GB"/>
        </w:rPr>
        <w:object w:dxaOrig="1040" w:dyaOrig="620" w14:anchorId="3FC319FA">
          <v:shape id="_x0000_i1381" type="#_x0000_t75" style="width:53.5pt;height:30.5pt" o:ole="">
            <v:imagedata r:id="rId758" o:title=""/>
          </v:shape>
          <o:OLEObject Type="Embed" ProgID="Equation.DSMT4" ShapeID="_x0000_i1381" DrawAspect="Content" ObjectID="_1674378988" r:id="rId759"/>
        </w:object>
      </w:r>
      <w:r w:rsidR="003F794E" w:rsidRPr="00C61402">
        <w:rPr>
          <w:lang w:val="en-GB"/>
        </w:rPr>
        <w:t>.</w:t>
      </w:r>
    </w:p>
    <w:p w14:paraId="7B5C26FC" w14:textId="27A966D9" w:rsidR="003F794E" w:rsidRPr="00C61402" w:rsidRDefault="003F794E" w:rsidP="003F794E">
      <w:pPr>
        <w:rPr>
          <w:lang w:val="en-GB"/>
        </w:rPr>
      </w:pPr>
      <w:r w:rsidRPr="00C61402">
        <w:rPr>
          <w:lang w:val="en-GB"/>
        </w:rPr>
        <w:t xml:space="preserve">The fictitious object (u0) is created from the best values of indicators, for indicators of the </w:t>
      </w:r>
      <w:r w:rsidR="008E142C" w:rsidRPr="00C61402">
        <w:rPr>
          <w:lang w:val="en-GB"/>
        </w:rPr>
        <w:t>maximalization</w:t>
      </w:r>
      <w:r w:rsidRPr="00C61402">
        <w:rPr>
          <w:lang w:val="en-GB"/>
        </w:rPr>
        <w:t xml:space="preserve"> type from their maximum value and for indicators of the </w:t>
      </w:r>
      <w:r w:rsidR="008E142C" w:rsidRPr="00C61402">
        <w:rPr>
          <w:lang w:val="en-GB"/>
        </w:rPr>
        <w:t>minimalization</w:t>
      </w:r>
      <w:r w:rsidRPr="00C61402">
        <w:rPr>
          <w:lang w:val="en-GB"/>
        </w:rPr>
        <w:t xml:space="preserve"> type from their minimum value. The integral indicator </w:t>
      </w:r>
      <w:r w:rsidRPr="00C61402">
        <w:rPr>
          <w:i/>
          <w:lang w:val="en-GB"/>
        </w:rPr>
        <w:t>di</w:t>
      </w:r>
      <w:r w:rsidRPr="00C61402">
        <w:rPr>
          <w:lang w:val="en-GB"/>
        </w:rPr>
        <w:t xml:space="preserve"> is the </w:t>
      </w:r>
      <w:r w:rsidR="00F67D42" w:rsidRPr="00C61402">
        <w:rPr>
          <w:lang w:val="en-GB"/>
        </w:rPr>
        <w:t xml:space="preserve">weighted </w:t>
      </w:r>
      <w:r w:rsidRPr="00C61402">
        <w:rPr>
          <w:lang w:val="en-GB"/>
        </w:rPr>
        <w:t>Euclidean distance of the observed enterprise from the fictitious object,</w:t>
      </w:r>
    </w:p>
    <w:p w14:paraId="2256E89A" w14:textId="5BF6A14D" w:rsidR="003F794E" w:rsidRPr="00C61402" w:rsidRDefault="00B146BC" w:rsidP="00F67D42">
      <w:pPr>
        <w:ind w:firstLine="709"/>
        <w:rPr>
          <w:lang w:val="en-GB"/>
        </w:rPr>
      </w:pPr>
      <w:r w:rsidRPr="00C61402">
        <w:rPr>
          <w:position w:val="-16"/>
          <w:lang w:val="en-GB"/>
        </w:rPr>
        <w:object w:dxaOrig="1980" w:dyaOrig="480" w14:anchorId="6A1AD47E">
          <v:shape id="_x0000_i1382" type="#_x0000_t75" style="width:99pt;height:25pt" o:ole="">
            <v:imagedata r:id="rId760" o:title=""/>
          </v:shape>
          <o:OLEObject Type="Embed" ProgID="Equation.DSMT4" ShapeID="_x0000_i1382" DrawAspect="Content" ObjectID="_1674378989" r:id="rId761"/>
        </w:object>
      </w:r>
      <w:r w:rsidR="003F794E" w:rsidRPr="00C61402">
        <w:rPr>
          <w:lang w:val="en-GB"/>
        </w:rPr>
        <w:t>,</w:t>
      </w:r>
    </w:p>
    <w:p w14:paraId="6BE0DD9F" w14:textId="478794F3" w:rsidR="003F794E" w:rsidRPr="00C61402" w:rsidRDefault="003F794E" w:rsidP="003F794E">
      <w:pPr>
        <w:rPr>
          <w:lang w:val="en-GB"/>
        </w:rPr>
      </w:pPr>
      <w:r w:rsidRPr="00C61402">
        <w:rPr>
          <w:lang w:val="en-GB"/>
        </w:rPr>
        <w:t>where u0j is the value of the jth indicator of the fictitious enterprise. The best is the business where the distance from the fictitious object is the smallest.</w:t>
      </w:r>
    </w:p>
    <w:p w14:paraId="6D4BE218" w14:textId="5CFFF2FC" w:rsidR="003F794E" w:rsidRPr="00C61402" w:rsidRDefault="00F67D42" w:rsidP="001B7985">
      <w:pPr>
        <w:pStyle w:val="Example"/>
      </w:pPr>
      <w:r w:rsidRPr="00C61402">
        <w:t>Example</w:t>
      </w:r>
      <w:r w:rsidR="003F794E" w:rsidRPr="00C61402">
        <w:t xml:space="preserve"> </w:t>
      </w:r>
      <w:r w:rsidRPr="00C61402">
        <w:t>Method of distance from a fictitious object</w:t>
      </w:r>
    </w:p>
    <w:p w14:paraId="4976B3C8" w14:textId="69E67F0C" w:rsidR="004365C7" w:rsidRPr="00C61402" w:rsidRDefault="004365C7" w:rsidP="004365C7">
      <w:pPr>
        <w:rPr>
          <w:lang w:val="en-GB"/>
        </w:rPr>
      </w:pPr>
      <w:r w:rsidRPr="00C61402">
        <w:rPr>
          <w:lang w:val="en-GB"/>
        </w:rPr>
        <w:t xml:space="preserve">Solve the introductory example using method of distance from a fictitious object. </w:t>
      </w:r>
    </w:p>
    <w:p w14:paraId="59A92B54" w14:textId="437A858F" w:rsidR="003F794E"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42</w:t>
      </w:r>
      <w:r w:rsidRPr="00C61402">
        <w:fldChar w:fldCharType="end"/>
      </w:r>
      <w:r w:rsidRPr="00C61402">
        <w:t xml:space="preserve"> </w:t>
      </w:r>
      <w:r w:rsidR="004365C7" w:rsidRPr="00C61402">
        <w:t>Standardized</w:t>
      </w:r>
      <w:r w:rsidR="00F67D42" w:rsidRPr="00C61402">
        <w:t xml:space="preserve"> variables</w:t>
      </w:r>
    </w:p>
    <w:tbl>
      <w:tblPr>
        <w:tblStyle w:val="CLARA"/>
        <w:tblW w:w="9288" w:type="dxa"/>
        <w:tblLook w:val="01A0" w:firstRow="1" w:lastRow="0" w:firstColumn="1" w:lastColumn="1" w:noHBand="0" w:noVBand="0"/>
      </w:tblPr>
      <w:tblGrid>
        <w:gridCol w:w="1274"/>
        <w:gridCol w:w="2003"/>
        <w:gridCol w:w="2004"/>
        <w:gridCol w:w="2003"/>
        <w:gridCol w:w="2004"/>
      </w:tblGrid>
      <w:tr w:rsidR="003F794E" w:rsidRPr="00C61402" w14:paraId="4D883788"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Pr>
          <w:p w14:paraId="49F00F21" w14:textId="77777777" w:rsidR="003F794E" w:rsidRPr="00C61402" w:rsidRDefault="003F794E" w:rsidP="0001632C">
            <w:pPr>
              <w:spacing w:before="0" w:after="0"/>
              <w:rPr>
                <w:lang w:val="en-GB"/>
              </w:rPr>
            </w:pPr>
          </w:p>
        </w:tc>
        <w:tc>
          <w:tcPr>
            <w:tcW w:w="2003" w:type="dxa"/>
          </w:tcPr>
          <w:p w14:paraId="1981481F"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2004" w:type="dxa"/>
          </w:tcPr>
          <w:p w14:paraId="0FB88CA8"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2003" w:type="dxa"/>
          </w:tcPr>
          <w:p w14:paraId="35F8AFC5" w14:textId="63CAB41E" w:rsidR="003F794E" w:rsidRPr="00C61402" w:rsidRDefault="00F67D42"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cnfStyle w:val="000100000000" w:firstRow="0" w:lastRow="0" w:firstColumn="0" w:lastColumn="1" w:oddVBand="0" w:evenVBand="0" w:oddHBand="0" w:evenHBand="0" w:firstRowFirstColumn="0" w:firstRowLastColumn="0" w:lastRowFirstColumn="0" w:lastRowLastColumn="0"/>
            <w:tcW w:w="2004" w:type="dxa"/>
          </w:tcPr>
          <w:p w14:paraId="207BEEE3" w14:textId="77777777" w:rsidR="003F794E" w:rsidRPr="00C61402" w:rsidRDefault="003F794E" w:rsidP="0001632C">
            <w:pPr>
              <w:spacing w:before="0" w:after="0"/>
              <w:jc w:val="center"/>
              <w:rPr>
                <w:lang w:val="en-GB"/>
              </w:rPr>
            </w:pPr>
            <w:r w:rsidRPr="00C61402">
              <w:rPr>
                <w:lang w:val="en-GB"/>
              </w:rPr>
              <w:t>ZADL</w:t>
            </w:r>
          </w:p>
        </w:tc>
      </w:tr>
      <w:tr w:rsidR="003F794E" w:rsidRPr="00C61402" w14:paraId="5B54B8C1" w14:textId="77777777" w:rsidTr="0001632C">
        <w:tc>
          <w:tcPr>
            <w:cnfStyle w:val="001000000000" w:firstRow="0" w:lastRow="0" w:firstColumn="1" w:lastColumn="0" w:oddVBand="0" w:evenVBand="0" w:oddHBand="0" w:evenHBand="0" w:firstRowFirstColumn="0" w:firstRowLastColumn="0" w:lastRowFirstColumn="0" w:lastRowLastColumn="0"/>
            <w:tcW w:w="1274" w:type="dxa"/>
          </w:tcPr>
          <w:p w14:paraId="7DC737AA" w14:textId="77777777" w:rsidR="003F794E" w:rsidRPr="00C61402" w:rsidRDefault="003F794E" w:rsidP="0001632C">
            <w:pPr>
              <w:spacing w:before="0" w:after="0"/>
              <w:rPr>
                <w:lang w:val="en-GB"/>
              </w:rPr>
            </w:pPr>
            <w:r w:rsidRPr="00C61402">
              <w:rPr>
                <w:lang w:val="en-GB"/>
              </w:rPr>
              <w:t>Bernard</w:t>
            </w:r>
          </w:p>
        </w:tc>
        <w:tc>
          <w:tcPr>
            <w:tcW w:w="2003" w:type="dxa"/>
          </w:tcPr>
          <w:p w14:paraId="5EAF7E1A" w14:textId="0DB01BE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002</w:t>
            </w:r>
          </w:p>
        </w:tc>
        <w:tc>
          <w:tcPr>
            <w:tcW w:w="2004" w:type="dxa"/>
          </w:tcPr>
          <w:p w14:paraId="0D858357" w14:textId="6ECD979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498</w:t>
            </w:r>
          </w:p>
        </w:tc>
        <w:tc>
          <w:tcPr>
            <w:tcW w:w="2003" w:type="dxa"/>
          </w:tcPr>
          <w:p w14:paraId="560C568E" w14:textId="1DAE04F3"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002</w:t>
            </w:r>
          </w:p>
        </w:tc>
        <w:tc>
          <w:tcPr>
            <w:cnfStyle w:val="000100000000" w:firstRow="0" w:lastRow="0" w:firstColumn="0" w:lastColumn="1" w:oddVBand="0" w:evenVBand="0" w:oddHBand="0" w:evenHBand="0" w:firstRowFirstColumn="0" w:firstRowLastColumn="0" w:lastRowFirstColumn="0" w:lastRowLastColumn="0"/>
            <w:tcW w:w="2004" w:type="dxa"/>
          </w:tcPr>
          <w:p w14:paraId="32615709" w14:textId="0CBE5E6E" w:rsidR="003F794E" w:rsidRPr="00C61402" w:rsidRDefault="003F794E" w:rsidP="0001632C">
            <w:pPr>
              <w:spacing w:before="0" w:after="0"/>
              <w:jc w:val="right"/>
              <w:rPr>
                <w:lang w:val="en-GB"/>
              </w:rPr>
            </w:pPr>
            <w:r w:rsidRPr="00C61402">
              <w:rPr>
                <w:lang w:val="en-GB"/>
              </w:rPr>
              <w:t>−0</w:t>
            </w:r>
            <w:r w:rsidR="000A45AA" w:rsidRPr="00C61402">
              <w:rPr>
                <w:lang w:val="en-GB"/>
              </w:rPr>
              <w:t>.</w:t>
            </w:r>
            <w:r w:rsidRPr="00C61402">
              <w:rPr>
                <w:lang w:val="en-GB"/>
              </w:rPr>
              <w:t>079</w:t>
            </w:r>
          </w:p>
        </w:tc>
      </w:tr>
      <w:tr w:rsidR="003F794E" w:rsidRPr="00C61402" w14:paraId="5D03FCF5"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Pr>
          <w:p w14:paraId="5C409EB3" w14:textId="77777777" w:rsidR="003F794E" w:rsidRPr="00C61402" w:rsidRDefault="003F794E" w:rsidP="0001632C">
            <w:pPr>
              <w:spacing w:before="0" w:after="0"/>
              <w:rPr>
                <w:lang w:val="en-GB"/>
              </w:rPr>
            </w:pPr>
            <w:r w:rsidRPr="00C61402">
              <w:rPr>
                <w:lang w:val="en-GB"/>
              </w:rPr>
              <w:t>Dudák</w:t>
            </w:r>
          </w:p>
        </w:tc>
        <w:tc>
          <w:tcPr>
            <w:tcW w:w="2003" w:type="dxa"/>
          </w:tcPr>
          <w:p w14:paraId="36152A05" w14:textId="796151E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962</w:t>
            </w:r>
          </w:p>
        </w:tc>
        <w:tc>
          <w:tcPr>
            <w:tcW w:w="2004" w:type="dxa"/>
          </w:tcPr>
          <w:p w14:paraId="64F9D85B" w14:textId="34212589"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145</w:t>
            </w:r>
          </w:p>
        </w:tc>
        <w:tc>
          <w:tcPr>
            <w:tcW w:w="2003" w:type="dxa"/>
          </w:tcPr>
          <w:p w14:paraId="5FEE1364" w14:textId="6C0A1BF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390</w:t>
            </w:r>
          </w:p>
        </w:tc>
        <w:tc>
          <w:tcPr>
            <w:cnfStyle w:val="000100000000" w:firstRow="0" w:lastRow="0" w:firstColumn="0" w:lastColumn="1" w:oddVBand="0" w:evenVBand="0" w:oddHBand="0" w:evenHBand="0" w:firstRowFirstColumn="0" w:firstRowLastColumn="0" w:lastRowFirstColumn="0" w:lastRowLastColumn="0"/>
            <w:tcW w:w="2004" w:type="dxa"/>
          </w:tcPr>
          <w:p w14:paraId="4B6AD897" w14:textId="44840933" w:rsidR="003F794E" w:rsidRPr="00C61402" w:rsidRDefault="003F794E" w:rsidP="0001632C">
            <w:pPr>
              <w:spacing w:before="0" w:after="0"/>
              <w:jc w:val="right"/>
              <w:rPr>
                <w:lang w:val="en-GB"/>
              </w:rPr>
            </w:pPr>
            <w:r w:rsidRPr="00C61402">
              <w:rPr>
                <w:lang w:val="en-GB"/>
              </w:rPr>
              <w:t>−0</w:t>
            </w:r>
            <w:r w:rsidR="000A45AA" w:rsidRPr="00C61402">
              <w:rPr>
                <w:lang w:val="en-GB"/>
              </w:rPr>
              <w:t>.</w:t>
            </w:r>
            <w:r w:rsidRPr="00C61402">
              <w:rPr>
                <w:lang w:val="en-GB"/>
              </w:rPr>
              <w:t>984</w:t>
            </w:r>
          </w:p>
        </w:tc>
      </w:tr>
      <w:tr w:rsidR="003F794E" w:rsidRPr="00C61402" w14:paraId="42FB30CA" w14:textId="77777777" w:rsidTr="0001632C">
        <w:tc>
          <w:tcPr>
            <w:cnfStyle w:val="001000000000" w:firstRow="0" w:lastRow="0" w:firstColumn="1" w:lastColumn="0" w:oddVBand="0" w:evenVBand="0" w:oddHBand="0" w:evenHBand="0" w:firstRowFirstColumn="0" w:firstRowLastColumn="0" w:lastRowFirstColumn="0" w:lastRowLastColumn="0"/>
            <w:tcW w:w="1274" w:type="dxa"/>
          </w:tcPr>
          <w:p w14:paraId="7D0C369D" w14:textId="77777777" w:rsidR="003F794E" w:rsidRPr="00C61402" w:rsidRDefault="003F794E" w:rsidP="0001632C">
            <w:pPr>
              <w:spacing w:before="0" w:after="0"/>
              <w:rPr>
                <w:lang w:val="en-GB"/>
              </w:rPr>
            </w:pPr>
            <w:r w:rsidRPr="00C61402">
              <w:rPr>
                <w:lang w:val="en-GB"/>
              </w:rPr>
              <w:t>Chodovar</w:t>
            </w:r>
          </w:p>
        </w:tc>
        <w:tc>
          <w:tcPr>
            <w:tcW w:w="2003" w:type="dxa"/>
          </w:tcPr>
          <w:p w14:paraId="58982FA7" w14:textId="7C0C023C"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237</w:t>
            </w:r>
          </w:p>
        </w:tc>
        <w:tc>
          <w:tcPr>
            <w:tcW w:w="2004" w:type="dxa"/>
          </w:tcPr>
          <w:p w14:paraId="6168F4DB" w14:textId="7812B96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505</w:t>
            </w:r>
          </w:p>
        </w:tc>
        <w:tc>
          <w:tcPr>
            <w:tcW w:w="2003" w:type="dxa"/>
          </w:tcPr>
          <w:p w14:paraId="12865193" w14:textId="4012511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740</w:t>
            </w:r>
          </w:p>
        </w:tc>
        <w:tc>
          <w:tcPr>
            <w:cnfStyle w:val="000100000000" w:firstRow="0" w:lastRow="0" w:firstColumn="0" w:lastColumn="1" w:oddVBand="0" w:evenVBand="0" w:oddHBand="0" w:evenHBand="0" w:firstRowFirstColumn="0" w:firstRowLastColumn="0" w:lastRowFirstColumn="0" w:lastRowLastColumn="0"/>
            <w:tcW w:w="2004" w:type="dxa"/>
          </w:tcPr>
          <w:p w14:paraId="45F429FA" w14:textId="0D9BF26C" w:rsidR="003F794E" w:rsidRPr="00C61402" w:rsidRDefault="003F794E" w:rsidP="0001632C">
            <w:pPr>
              <w:spacing w:before="0" w:after="0"/>
              <w:jc w:val="right"/>
              <w:rPr>
                <w:lang w:val="en-GB"/>
              </w:rPr>
            </w:pPr>
            <w:r w:rsidRPr="00C61402">
              <w:rPr>
                <w:lang w:val="en-GB"/>
              </w:rPr>
              <w:t>1</w:t>
            </w:r>
            <w:r w:rsidR="000A45AA" w:rsidRPr="00C61402">
              <w:rPr>
                <w:lang w:val="en-GB"/>
              </w:rPr>
              <w:t>.</w:t>
            </w:r>
            <w:r w:rsidRPr="00C61402">
              <w:rPr>
                <w:lang w:val="en-GB"/>
              </w:rPr>
              <w:t>948</w:t>
            </w:r>
          </w:p>
        </w:tc>
      </w:tr>
      <w:tr w:rsidR="003F794E" w:rsidRPr="00C61402" w14:paraId="1E7CCBB6"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Pr>
          <w:p w14:paraId="398B8E79" w14:textId="77777777" w:rsidR="003F794E" w:rsidRPr="00C61402" w:rsidRDefault="003F794E" w:rsidP="0001632C">
            <w:pPr>
              <w:spacing w:before="0" w:after="0"/>
              <w:rPr>
                <w:lang w:val="en-GB"/>
              </w:rPr>
            </w:pPr>
            <w:r w:rsidRPr="00C61402">
              <w:rPr>
                <w:lang w:val="en-GB"/>
              </w:rPr>
              <w:t>Litovel</w:t>
            </w:r>
          </w:p>
        </w:tc>
        <w:tc>
          <w:tcPr>
            <w:tcW w:w="2003" w:type="dxa"/>
          </w:tcPr>
          <w:p w14:paraId="39E590AC" w14:textId="1D69F28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931</w:t>
            </w:r>
          </w:p>
        </w:tc>
        <w:tc>
          <w:tcPr>
            <w:tcW w:w="2004" w:type="dxa"/>
          </w:tcPr>
          <w:p w14:paraId="36EBF2B9" w14:textId="0E878D3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602</w:t>
            </w:r>
          </w:p>
        </w:tc>
        <w:tc>
          <w:tcPr>
            <w:tcW w:w="2003" w:type="dxa"/>
          </w:tcPr>
          <w:p w14:paraId="14CB6DB0" w14:textId="1224BE9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617</w:t>
            </w:r>
          </w:p>
        </w:tc>
        <w:tc>
          <w:tcPr>
            <w:cnfStyle w:val="000100000000" w:firstRow="0" w:lastRow="0" w:firstColumn="0" w:lastColumn="1" w:oddVBand="0" w:evenVBand="0" w:oddHBand="0" w:evenHBand="0" w:firstRowFirstColumn="0" w:firstRowLastColumn="0" w:lastRowFirstColumn="0" w:lastRowLastColumn="0"/>
            <w:tcW w:w="2004" w:type="dxa"/>
          </w:tcPr>
          <w:p w14:paraId="5B3BC18B" w14:textId="3224EF12" w:rsidR="003F794E" w:rsidRPr="00C61402" w:rsidRDefault="003F794E" w:rsidP="0001632C">
            <w:pPr>
              <w:spacing w:before="0" w:after="0"/>
              <w:jc w:val="right"/>
              <w:rPr>
                <w:lang w:val="en-GB"/>
              </w:rPr>
            </w:pPr>
            <w:r w:rsidRPr="00C61402">
              <w:rPr>
                <w:lang w:val="en-GB"/>
              </w:rPr>
              <w:t>−0</w:t>
            </w:r>
            <w:r w:rsidR="000A45AA" w:rsidRPr="00C61402">
              <w:rPr>
                <w:lang w:val="en-GB"/>
              </w:rPr>
              <w:t>.</w:t>
            </w:r>
            <w:r w:rsidRPr="00C61402">
              <w:rPr>
                <w:lang w:val="en-GB"/>
              </w:rPr>
              <w:t>477</w:t>
            </w:r>
          </w:p>
        </w:tc>
      </w:tr>
      <w:tr w:rsidR="003F794E" w:rsidRPr="00C61402" w14:paraId="0C94EE50" w14:textId="77777777" w:rsidTr="0001632C">
        <w:tc>
          <w:tcPr>
            <w:cnfStyle w:val="001000000000" w:firstRow="0" w:lastRow="0" w:firstColumn="1" w:lastColumn="0" w:oddVBand="0" w:evenVBand="0" w:oddHBand="0" w:evenHBand="0" w:firstRowFirstColumn="0" w:firstRowLastColumn="0" w:lastRowFirstColumn="0" w:lastRowLastColumn="0"/>
            <w:tcW w:w="1274" w:type="dxa"/>
          </w:tcPr>
          <w:p w14:paraId="349FD345" w14:textId="77777777" w:rsidR="003F794E" w:rsidRPr="00C61402" w:rsidRDefault="003F794E" w:rsidP="0001632C">
            <w:pPr>
              <w:spacing w:before="0" w:after="0"/>
              <w:rPr>
                <w:lang w:val="en-GB"/>
              </w:rPr>
            </w:pPr>
            <w:r w:rsidRPr="00C61402">
              <w:rPr>
                <w:lang w:val="en-GB"/>
              </w:rPr>
              <w:t>REBEL</w:t>
            </w:r>
          </w:p>
        </w:tc>
        <w:tc>
          <w:tcPr>
            <w:tcW w:w="2003" w:type="dxa"/>
          </w:tcPr>
          <w:p w14:paraId="7278C2D9" w14:textId="2FA1D48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324</w:t>
            </w:r>
          </w:p>
        </w:tc>
        <w:tc>
          <w:tcPr>
            <w:tcW w:w="2004" w:type="dxa"/>
          </w:tcPr>
          <w:p w14:paraId="1DD7F54C" w14:textId="56ECEC0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475</w:t>
            </w:r>
          </w:p>
        </w:tc>
        <w:tc>
          <w:tcPr>
            <w:tcW w:w="2003" w:type="dxa"/>
          </w:tcPr>
          <w:p w14:paraId="00EA1ED5" w14:textId="46B1320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425</w:t>
            </w:r>
          </w:p>
        </w:tc>
        <w:tc>
          <w:tcPr>
            <w:cnfStyle w:val="000100000000" w:firstRow="0" w:lastRow="0" w:firstColumn="0" w:lastColumn="1" w:oddVBand="0" w:evenVBand="0" w:oddHBand="0" w:evenHBand="0" w:firstRowFirstColumn="0" w:firstRowLastColumn="0" w:lastRowFirstColumn="0" w:lastRowLastColumn="0"/>
            <w:tcW w:w="2004" w:type="dxa"/>
          </w:tcPr>
          <w:p w14:paraId="30AD8A07" w14:textId="7B3CFC90" w:rsidR="003F794E" w:rsidRPr="00C61402" w:rsidRDefault="003F794E" w:rsidP="0001632C">
            <w:pPr>
              <w:spacing w:before="0" w:after="0"/>
              <w:jc w:val="right"/>
              <w:rPr>
                <w:lang w:val="en-GB"/>
              </w:rPr>
            </w:pPr>
            <w:r w:rsidRPr="00C61402">
              <w:rPr>
                <w:lang w:val="en-GB"/>
              </w:rPr>
              <w:t>−0</w:t>
            </w:r>
            <w:r w:rsidR="000A45AA" w:rsidRPr="00C61402">
              <w:rPr>
                <w:lang w:val="en-GB"/>
              </w:rPr>
              <w:t>.</w:t>
            </w:r>
            <w:r w:rsidRPr="00C61402">
              <w:rPr>
                <w:lang w:val="en-GB"/>
              </w:rPr>
              <w:t>882</w:t>
            </w:r>
          </w:p>
        </w:tc>
      </w:tr>
      <w:tr w:rsidR="003F794E" w:rsidRPr="00C61402" w14:paraId="4E4F029A"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Pr>
          <w:p w14:paraId="488721C8" w14:textId="77777777" w:rsidR="003F794E" w:rsidRPr="00C61402" w:rsidRDefault="003F794E" w:rsidP="0001632C">
            <w:pPr>
              <w:spacing w:before="0" w:after="0"/>
              <w:rPr>
                <w:lang w:val="en-GB"/>
              </w:rPr>
            </w:pPr>
            <w:r w:rsidRPr="00C61402">
              <w:rPr>
                <w:lang w:val="en-GB"/>
              </w:rPr>
              <w:t>ZUBR</w:t>
            </w:r>
          </w:p>
        </w:tc>
        <w:tc>
          <w:tcPr>
            <w:tcW w:w="2003" w:type="dxa"/>
          </w:tcPr>
          <w:p w14:paraId="0327C605" w14:textId="6511FFA6"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195</w:t>
            </w:r>
          </w:p>
        </w:tc>
        <w:tc>
          <w:tcPr>
            <w:tcW w:w="2004" w:type="dxa"/>
          </w:tcPr>
          <w:p w14:paraId="27E46D35" w14:textId="776DDE9C"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940</w:t>
            </w:r>
          </w:p>
        </w:tc>
        <w:tc>
          <w:tcPr>
            <w:tcW w:w="2003" w:type="dxa"/>
          </w:tcPr>
          <w:p w14:paraId="013E575D" w14:textId="606A212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157</w:t>
            </w:r>
          </w:p>
        </w:tc>
        <w:tc>
          <w:tcPr>
            <w:cnfStyle w:val="000100000000" w:firstRow="0" w:lastRow="0" w:firstColumn="0" w:lastColumn="1" w:oddVBand="0" w:evenVBand="0" w:oddHBand="0" w:evenHBand="0" w:firstRowFirstColumn="0" w:firstRowLastColumn="0" w:lastRowFirstColumn="0" w:lastRowLastColumn="0"/>
            <w:tcW w:w="2004" w:type="dxa"/>
          </w:tcPr>
          <w:p w14:paraId="4FAA2B61" w14:textId="6C85EEB8" w:rsidR="003F794E" w:rsidRPr="00C61402" w:rsidRDefault="003F794E" w:rsidP="0001632C">
            <w:pPr>
              <w:spacing w:before="0" w:after="0"/>
              <w:jc w:val="right"/>
              <w:rPr>
                <w:lang w:val="en-GB"/>
              </w:rPr>
            </w:pPr>
            <w:r w:rsidRPr="00C61402">
              <w:rPr>
                <w:lang w:val="en-GB"/>
              </w:rPr>
              <w:t>0</w:t>
            </w:r>
            <w:r w:rsidR="000A45AA" w:rsidRPr="00C61402">
              <w:rPr>
                <w:lang w:val="en-GB"/>
              </w:rPr>
              <w:t>.</w:t>
            </w:r>
            <w:r w:rsidRPr="00C61402">
              <w:rPr>
                <w:lang w:val="en-GB"/>
              </w:rPr>
              <w:t>475</w:t>
            </w:r>
          </w:p>
        </w:tc>
      </w:tr>
      <w:tr w:rsidR="003F794E" w:rsidRPr="00C61402" w14:paraId="2A4DB9F8" w14:textId="77777777" w:rsidTr="0001632C">
        <w:tc>
          <w:tcPr>
            <w:cnfStyle w:val="001000000000" w:firstRow="0" w:lastRow="0" w:firstColumn="1" w:lastColumn="0" w:oddVBand="0" w:evenVBand="0" w:oddHBand="0" w:evenHBand="0" w:firstRowFirstColumn="0" w:firstRowLastColumn="0" w:lastRowFirstColumn="0" w:lastRowLastColumn="0"/>
            <w:tcW w:w="1274" w:type="dxa"/>
          </w:tcPr>
          <w:p w14:paraId="4823B57F" w14:textId="77777777" w:rsidR="003F794E" w:rsidRPr="00C61402" w:rsidRDefault="003F794E" w:rsidP="0001632C">
            <w:pPr>
              <w:spacing w:before="0" w:after="0"/>
              <w:rPr>
                <w:lang w:val="en-GB"/>
              </w:rPr>
            </w:pPr>
            <w:r w:rsidRPr="00C61402">
              <w:rPr>
                <w:lang w:val="en-GB"/>
              </w:rPr>
              <w:t>FO</w:t>
            </w:r>
          </w:p>
        </w:tc>
        <w:tc>
          <w:tcPr>
            <w:tcW w:w="2003" w:type="dxa"/>
          </w:tcPr>
          <w:p w14:paraId="1CF6A407" w14:textId="26A1415A"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002</w:t>
            </w:r>
          </w:p>
        </w:tc>
        <w:tc>
          <w:tcPr>
            <w:tcW w:w="2004" w:type="dxa"/>
          </w:tcPr>
          <w:p w14:paraId="3CFF60AF" w14:textId="3AB6DB7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498</w:t>
            </w:r>
          </w:p>
        </w:tc>
        <w:tc>
          <w:tcPr>
            <w:tcW w:w="2003" w:type="dxa"/>
          </w:tcPr>
          <w:p w14:paraId="2C2CDFA2" w14:textId="09B68AE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740</w:t>
            </w:r>
          </w:p>
        </w:tc>
        <w:tc>
          <w:tcPr>
            <w:cnfStyle w:val="000100000000" w:firstRow="0" w:lastRow="0" w:firstColumn="0" w:lastColumn="1" w:oddVBand="0" w:evenVBand="0" w:oddHBand="0" w:evenHBand="0" w:firstRowFirstColumn="0" w:firstRowLastColumn="0" w:lastRowFirstColumn="0" w:lastRowLastColumn="0"/>
            <w:tcW w:w="2004" w:type="dxa"/>
          </w:tcPr>
          <w:p w14:paraId="508C1D52" w14:textId="5A7B6764" w:rsidR="003F794E" w:rsidRPr="00C61402" w:rsidRDefault="003F794E" w:rsidP="0001632C">
            <w:pPr>
              <w:spacing w:before="0" w:after="0"/>
              <w:jc w:val="right"/>
              <w:rPr>
                <w:lang w:val="en-GB"/>
              </w:rPr>
            </w:pPr>
            <w:r w:rsidRPr="00C61402">
              <w:rPr>
                <w:lang w:val="en-GB"/>
              </w:rPr>
              <w:t>−0</w:t>
            </w:r>
            <w:r w:rsidR="000A45AA" w:rsidRPr="00C61402">
              <w:rPr>
                <w:lang w:val="en-GB"/>
              </w:rPr>
              <w:t>.</w:t>
            </w:r>
            <w:r w:rsidRPr="00C61402">
              <w:rPr>
                <w:lang w:val="en-GB"/>
              </w:rPr>
              <w:t>984</w:t>
            </w:r>
          </w:p>
        </w:tc>
      </w:tr>
    </w:tbl>
    <w:p w14:paraId="035894D3" w14:textId="2CDB8D3E" w:rsidR="003F794E" w:rsidRPr="00C61402" w:rsidRDefault="0001632C" w:rsidP="0001632C">
      <w:pPr>
        <w:pStyle w:val="Titulek"/>
      </w:pPr>
      <w:r w:rsidRPr="00C61402">
        <w:lastRenderedPageBreak/>
        <w:t xml:space="preserve">Table </w:t>
      </w:r>
      <w:r w:rsidRPr="00C61402">
        <w:fldChar w:fldCharType="begin"/>
      </w:r>
      <w:r w:rsidRPr="00C61402">
        <w:instrText xml:space="preserve"> SEQ Table \* ARABIC </w:instrText>
      </w:r>
      <w:r w:rsidRPr="00C61402">
        <w:fldChar w:fldCharType="separate"/>
      </w:r>
      <w:r w:rsidR="00042E86" w:rsidRPr="00C61402">
        <w:rPr>
          <w:noProof/>
        </w:rPr>
        <w:t>43</w:t>
      </w:r>
      <w:r w:rsidRPr="00C61402">
        <w:fldChar w:fldCharType="end"/>
      </w:r>
      <w:r w:rsidRPr="00C61402">
        <w:t xml:space="preserve"> </w:t>
      </w:r>
      <w:r w:rsidR="00F67D42" w:rsidRPr="00C61402">
        <w:t>Distance from a fictitious object</w:t>
      </w:r>
    </w:p>
    <w:tbl>
      <w:tblPr>
        <w:tblStyle w:val="CLARA"/>
        <w:tblW w:w="9288" w:type="dxa"/>
        <w:tblLook w:val="01A0" w:firstRow="1" w:lastRow="0" w:firstColumn="1" w:lastColumn="1" w:noHBand="0" w:noVBand="0"/>
      </w:tblPr>
      <w:tblGrid>
        <w:gridCol w:w="1273"/>
        <w:gridCol w:w="1335"/>
        <w:gridCol w:w="1336"/>
        <w:gridCol w:w="1336"/>
        <w:gridCol w:w="1336"/>
        <w:gridCol w:w="1336"/>
        <w:gridCol w:w="1336"/>
      </w:tblGrid>
      <w:tr w:rsidR="003F794E" w:rsidRPr="00C61402" w14:paraId="32C9F414"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tcPr>
          <w:p w14:paraId="785226D6" w14:textId="77777777" w:rsidR="003F794E" w:rsidRPr="00C61402" w:rsidRDefault="003F794E" w:rsidP="0001632C">
            <w:pPr>
              <w:spacing w:before="0" w:after="0"/>
              <w:rPr>
                <w:lang w:val="en-GB"/>
              </w:rPr>
            </w:pPr>
          </w:p>
        </w:tc>
        <w:tc>
          <w:tcPr>
            <w:tcW w:w="1335" w:type="dxa"/>
          </w:tcPr>
          <w:p w14:paraId="02A8DBD3"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ROE</w:t>
            </w:r>
          </w:p>
        </w:tc>
        <w:tc>
          <w:tcPr>
            <w:tcW w:w="1336" w:type="dxa"/>
          </w:tcPr>
          <w:p w14:paraId="2305D1B2"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w:t>
            </w:r>
          </w:p>
        </w:tc>
        <w:tc>
          <w:tcPr>
            <w:tcW w:w="1336" w:type="dxa"/>
          </w:tcPr>
          <w:p w14:paraId="314A5B4E" w14:textId="08F75C9B" w:rsidR="003F794E" w:rsidRPr="00C61402" w:rsidRDefault="00F67D42"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w:t>
            </w:r>
          </w:p>
        </w:tc>
        <w:tc>
          <w:tcPr>
            <w:tcW w:w="1336" w:type="dxa"/>
          </w:tcPr>
          <w:p w14:paraId="0C9D8E50" w14:textId="77777777" w:rsidR="003F794E" w:rsidRPr="00C61402" w:rsidRDefault="003F794E"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ZADL</w:t>
            </w:r>
          </w:p>
        </w:tc>
        <w:tc>
          <w:tcPr>
            <w:tcW w:w="1336" w:type="dxa"/>
          </w:tcPr>
          <w:p w14:paraId="136957C6" w14:textId="1942C3A7" w:rsidR="003F794E" w:rsidRPr="00C61402" w:rsidRDefault="00F67D42"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Distance</w:t>
            </w:r>
          </w:p>
        </w:tc>
        <w:tc>
          <w:tcPr>
            <w:cnfStyle w:val="000100000000" w:firstRow="0" w:lastRow="0" w:firstColumn="0" w:lastColumn="1" w:oddVBand="0" w:evenVBand="0" w:oddHBand="0" w:evenHBand="0" w:firstRowFirstColumn="0" w:firstRowLastColumn="0" w:lastRowFirstColumn="0" w:lastRowLastColumn="0"/>
            <w:tcW w:w="1336" w:type="dxa"/>
          </w:tcPr>
          <w:p w14:paraId="4B59100F" w14:textId="609C498D" w:rsidR="003F794E" w:rsidRPr="00C61402" w:rsidRDefault="00F67D42" w:rsidP="0001632C">
            <w:pPr>
              <w:spacing w:before="0" w:after="0"/>
              <w:jc w:val="center"/>
              <w:rPr>
                <w:lang w:val="en-GB"/>
              </w:rPr>
            </w:pPr>
            <w:r w:rsidRPr="00C61402">
              <w:rPr>
                <w:lang w:val="en-GB"/>
              </w:rPr>
              <w:t>Rank</w:t>
            </w:r>
          </w:p>
        </w:tc>
      </w:tr>
      <w:tr w:rsidR="003F794E" w:rsidRPr="00C61402" w14:paraId="00D82EDB" w14:textId="77777777" w:rsidTr="0001632C">
        <w:tc>
          <w:tcPr>
            <w:cnfStyle w:val="001000000000" w:firstRow="0" w:lastRow="0" w:firstColumn="1" w:lastColumn="0" w:oddVBand="0" w:evenVBand="0" w:oddHBand="0" w:evenHBand="0" w:firstRowFirstColumn="0" w:firstRowLastColumn="0" w:lastRowFirstColumn="0" w:lastRowLastColumn="0"/>
            <w:tcW w:w="1273" w:type="dxa"/>
          </w:tcPr>
          <w:p w14:paraId="08A57AEF" w14:textId="77777777" w:rsidR="003F794E" w:rsidRPr="00C61402" w:rsidRDefault="003F794E" w:rsidP="0001632C">
            <w:pPr>
              <w:spacing w:before="0" w:after="0"/>
              <w:rPr>
                <w:lang w:val="en-GB"/>
              </w:rPr>
            </w:pPr>
            <w:r w:rsidRPr="00C61402">
              <w:rPr>
                <w:lang w:val="en-GB"/>
              </w:rPr>
              <w:t>Bernard</w:t>
            </w:r>
          </w:p>
        </w:tc>
        <w:tc>
          <w:tcPr>
            <w:tcW w:w="1335" w:type="dxa"/>
          </w:tcPr>
          <w:p w14:paraId="4F69EA3B" w14:textId="655AF77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36" w:type="dxa"/>
          </w:tcPr>
          <w:p w14:paraId="2D4BB73F" w14:textId="7A7CCCE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36" w:type="dxa"/>
          </w:tcPr>
          <w:p w14:paraId="4CC1AF3F" w14:textId="17CA6889"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034</w:t>
            </w:r>
          </w:p>
        </w:tc>
        <w:tc>
          <w:tcPr>
            <w:tcW w:w="1336" w:type="dxa"/>
          </w:tcPr>
          <w:p w14:paraId="3D6CE90A" w14:textId="19CF375D"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818</w:t>
            </w:r>
          </w:p>
        </w:tc>
        <w:tc>
          <w:tcPr>
            <w:tcW w:w="1336" w:type="dxa"/>
          </w:tcPr>
          <w:p w14:paraId="163506B8" w14:textId="3131D74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96</w:t>
            </w:r>
          </w:p>
        </w:tc>
        <w:tc>
          <w:tcPr>
            <w:cnfStyle w:val="000100000000" w:firstRow="0" w:lastRow="0" w:firstColumn="0" w:lastColumn="1" w:oddVBand="0" w:evenVBand="0" w:oddHBand="0" w:evenHBand="0" w:firstRowFirstColumn="0" w:firstRowLastColumn="0" w:lastRowFirstColumn="0" w:lastRowLastColumn="0"/>
            <w:tcW w:w="1336" w:type="dxa"/>
          </w:tcPr>
          <w:p w14:paraId="0B4F6B68" w14:textId="77777777" w:rsidR="003F794E" w:rsidRPr="00C61402" w:rsidRDefault="003F794E" w:rsidP="0001632C">
            <w:pPr>
              <w:spacing w:before="0" w:after="0"/>
              <w:jc w:val="right"/>
              <w:rPr>
                <w:lang w:val="en-GB"/>
              </w:rPr>
            </w:pPr>
            <w:r w:rsidRPr="00C61402">
              <w:rPr>
                <w:lang w:val="en-GB"/>
              </w:rPr>
              <w:t>1</w:t>
            </w:r>
          </w:p>
        </w:tc>
      </w:tr>
      <w:tr w:rsidR="003F794E" w:rsidRPr="00C61402" w14:paraId="1CDA7D0A"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tcPr>
          <w:p w14:paraId="008A3246" w14:textId="77777777" w:rsidR="003F794E" w:rsidRPr="00C61402" w:rsidRDefault="003F794E" w:rsidP="0001632C">
            <w:pPr>
              <w:spacing w:before="0" w:after="0"/>
              <w:rPr>
                <w:lang w:val="en-GB"/>
              </w:rPr>
            </w:pPr>
            <w:r w:rsidRPr="00C61402">
              <w:rPr>
                <w:lang w:val="en-GB"/>
              </w:rPr>
              <w:t>Dudák</w:t>
            </w:r>
          </w:p>
        </w:tc>
        <w:tc>
          <w:tcPr>
            <w:tcW w:w="1335" w:type="dxa"/>
          </w:tcPr>
          <w:p w14:paraId="50B74913" w14:textId="4482ABB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w:t>
            </w:r>
            <w:r w:rsidR="000A45AA" w:rsidRPr="00C61402">
              <w:rPr>
                <w:lang w:val="en-GB"/>
              </w:rPr>
              <w:t>.</w:t>
            </w:r>
            <w:r w:rsidRPr="00C61402">
              <w:rPr>
                <w:lang w:val="en-GB"/>
              </w:rPr>
              <w:t>785</w:t>
            </w:r>
          </w:p>
        </w:tc>
        <w:tc>
          <w:tcPr>
            <w:tcW w:w="1336" w:type="dxa"/>
          </w:tcPr>
          <w:p w14:paraId="227B323C" w14:textId="6D885E4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830</w:t>
            </w:r>
          </w:p>
        </w:tc>
        <w:tc>
          <w:tcPr>
            <w:tcW w:w="1336" w:type="dxa"/>
          </w:tcPr>
          <w:p w14:paraId="6B42E83C" w14:textId="2ECFE685"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536</w:t>
            </w:r>
          </w:p>
        </w:tc>
        <w:tc>
          <w:tcPr>
            <w:tcW w:w="1336" w:type="dxa"/>
          </w:tcPr>
          <w:p w14:paraId="00D427BB" w14:textId="2BA6AEDA"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36" w:type="dxa"/>
          </w:tcPr>
          <w:p w14:paraId="6604F3FE" w14:textId="5FF2793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89</w:t>
            </w:r>
          </w:p>
        </w:tc>
        <w:tc>
          <w:tcPr>
            <w:cnfStyle w:val="000100000000" w:firstRow="0" w:lastRow="0" w:firstColumn="0" w:lastColumn="1" w:oddVBand="0" w:evenVBand="0" w:oddHBand="0" w:evenHBand="0" w:firstRowFirstColumn="0" w:firstRowLastColumn="0" w:lastRowFirstColumn="0" w:lastRowLastColumn="0"/>
            <w:tcW w:w="1336" w:type="dxa"/>
          </w:tcPr>
          <w:p w14:paraId="671146EA" w14:textId="77777777" w:rsidR="003F794E" w:rsidRPr="00C61402" w:rsidRDefault="003F794E" w:rsidP="0001632C">
            <w:pPr>
              <w:spacing w:before="0" w:after="0"/>
              <w:jc w:val="right"/>
              <w:rPr>
                <w:lang w:val="en-GB"/>
              </w:rPr>
            </w:pPr>
            <w:r w:rsidRPr="00C61402">
              <w:rPr>
                <w:lang w:val="en-GB"/>
              </w:rPr>
              <w:t>4</w:t>
            </w:r>
          </w:p>
        </w:tc>
      </w:tr>
      <w:tr w:rsidR="003F794E" w:rsidRPr="00C61402" w14:paraId="700A6440" w14:textId="77777777" w:rsidTr="0001632C">
        <w:tc>
          <w:tcPr>
            <w:cnfStyle w:val="001000000000" w:firstRow="0" w:lastRow="0" w:firstColumn="1" w:lastColumn="0" w:oddVBand="0" w:evenVBand="0" w:oddHBand="0" w:evenHBand="0" w:firstRowFirstColumn="0" w:firstRowLastColumn="0" w:lastRowFirstColumn="0" w:lastRowLastColumn="0"/>
            <w:tcW w:w="1273" w:type="dxa"/>
          </w:tcPr>
          <w:p w14:paraId="04FBB00B" w14:textId="77777777" w:rsidR="003F794E" w:rsidRPr="00C61402" w:rsidRDefault="003F794E" w:rsidP="0001632C">
            <w:pPr>
              <w:spacing w:before="0" w:after="0"/>
              <w:rPr>
                <w:lang w:val="en-GB"/>
              </w:rPr>
            </w:pPr>
            <w:r w:rsidRPr="00C61402">
              <w:rPr>
                <w:lang w:val="en-GB"/>
              </w:rPr>
              <w:t>Chodovar</w:t>
            </w:r>
          </w:p>
        </w:tc>
        <w:tc>
          <w:tcPr>
            <w:tcW w:w="1335" w:type="dxa"/>
          </w:tcPr>
          <w:p w14:paraId="469D4D71" w14:textId="555D19B5"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r w:rsidR="000A45AA" w:rsidRPr="00C61402">
              <w:rPr>
                <w:lang w:val="en-GB"/>
              </w:rPr>
              <w:t>.</w:t>
            </w:r>
            <w:r w:rsidRPr="00C61402">
              <w:rPr>
                <w:lang w:val="en-GB"/>
              </w:rPr>
              <w:t>015</w:t>
            </w:r>
          </w:p>
        </w:tc>
        <w:tc>
          <w:tcPr>
            <w:tcW w:w="1336" w:type="dxa"/>
          </w:tcPr>
          <w:p w14:paraId="1BB0D1C7" w14:textId="4F5238B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w:t>
            </w:r>
            <w:r w:rsidR="000A45AA" w:rsidRPr="00C61402">
              <w:rPr>
                <w:lang w:val="en-GB"/>
              </w:rPr>
              <w:t>.</w:t>
            </w:r>
            <w:r w:rsidRPr="00C61402">
              <w:rPr>
                <w:lang w:val="en-GB"/>
              </w:rPr>
              <w:t>015</w:t>
            </w:r>
          </w:p>
        </w:tc>
        <w:tc>
          <w:tcPr>
            <w:tcW w:w="1336" w:type="dxa"/>
          </w:tcPr>
          <w:p w14:paraId="696C7E15" w14:textId="3CAA34E7"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000</w:t>
            </w:r>
          </w:p>
        </w:tc>
        <w:tc>
          <w:tcPr>
            <w:tcW w:w="1336" w:type="dxa"/>
          </w:tcPr>
          <w:p w14:paraId="022DCDB7" w14:textId="199DDB3E"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w:t>
            </w:r>
            <w:r w:rsidR="000A45AA" w:rsidRPr="00C61402">
              <w:rPr>
                <w:lang w:val="en-GB"/>
              </w:rPr>
              <w:t>.</w:t>
            </w:r>
            <w:r w:rsidRPr="00C61402">
              <w:rPr>
                <w:lang w:val="en-GB"/>
              </w:rPr>
              <w:t>597</w:t>
            </w:r>
          </w:p>
        </w:tc>
        <w:tc>
          <w:tcPr>
            <w:tcW w:w="1336" w:type="dxa"/>
          </w:tcPr>
          <w:p w14:paraId="3239900A" w14:textId="44077788"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76</w:t>
            </w:r>
          </w:p>
        </w:tc>
        <w:tc>
          <w:tcPr>
            <w:cnfStyle w:val="000100000000" w:firstRow="0" w:lastRow="0" w:firstColumn="0" w:lastColumn="1" w:oddVBand="0" w:evenVBand="0" w:oddHBand="0" w:evenHBand="0" w:firstRowFirstColumn="0" w:firstRowLastColumn="0" w:lastRowFirstColumn="0" w:lastRowLastColumn="0"/>
            <w:tcW w:w="1336" w:type="dxa"/>
          </w:tcPr>
          <w:p w14:paraId="6557B011" w14:textId="77777777" w:rsidR="003F794E" w:rsidRPr="00C61402" w:rsidRDefault="003F794E" w:rsidP="0001632C">
            <w:pPr>
              <w:spacing w:before="0" w:after="0"/>
              <w:jc w:val="right"/>
              <w:rPr>
                <w:lang w:val="en-GB"/>
              </w:rPr>
            </w:pPr>
            <w:r w:rsidRPr="00C61402">
              <w:rPr>
                <w:lang w:val="en-GB"/>
              </w:rPr>
              <w:t>5</w:t>
            </w:r>
          </w:p>
        </w:tc>
      </w:tr>
      <w:tr w:rsidR="003F794E" w:rsidRPr="00C61402" w14:paraId="1574CA88"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tcPr>
          <w:p w14:paraId="59B4D08D" w14:textId="77777777" w:rsidR="003F794E" w:rsidRPr="00C61402" w:rsidRDefault="003F794E" w:rsidP="0001632C">
            <w:pPr>
              <w:spacing w:before="0" w:after="0"/>
              <w:rPr>
                <w:lang w:val="en-GB"/>
              </w:rPr>
            </w:pPr>
            <w:r w:rsidRPr="00C61402">
              <w:rPr>
                <w:lang w:val="en-GB"/>
              </w:rPr>
              <w:t>Litovel</w:t>
            </w:r>
          </w:p>
        </w:tc>
        <w:tc>
          <w:tcPr>
            <w:tcW w:w="1335" w:type="dxa"/>
          </w:tcPr>
          <w:p w14:paraId="08B1A13F" w14:textId="1B265A9D"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w:t>
            </w:r>
            <w:r w:rsidR="000A45AA" w:rsidRPr="00C61402">
              <w:rPr>
                <w:lang w:val="en-GB"/>
              </w:rPr>
              <w:t>.</w:t>
            </w:r>
            <w:r w:rsidRPr="00C61402">
              <w:rPr>
                <w:lang w:val="en-GB"/>
              </w:rPr>
              <w:t>605</w:t>
            </w:r>
          </w:p>
        </w:tc>
        <w:tc>
          <w:tcPr>
            <w:tcW w:w="1336" w:type="dxa"/>
          </w:tcPr>
          <w:p w14:paraId="21839035" w14:textId="1FB92C29"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408</w:t>
            </w:r>
          </w:p>
        </w:tc>
        <w:tc>
          <w:tcPr>
            <w:tcW w:w="1336" w:type="dxa"/>
          </w:tcPr>
          <w:p w14:paraId="4F3FFC12" w14:textId="313EB707"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11</w:t>
            </w:r>
            <w:r w:rsidR="000A45AA" w:rsidRPr="00C61402">
              <w:rPr>
                <w:lang w:val="en-GB"/>
              </w:rPr>
              <w:t>.</w:t>
            </w:r>
            <w:r w:rsidRPr="00C61402">
              <w:rPr>
                <w:lang w:val="en-GB"/>
              </w:rPr>
              <w:t>270</w:t>
            </w:r>
          </w:p>
        </w:tc>
        <w:tc>
          <w:tcPr>
            <w:tcW w:w="1336" w:type="dxa"/>
          </w:tcPr>
          <w:p w14:paraId="64B62EEE" w14:textId="7C5D6408"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257</w:t>
            </w:r>
          </w:p>
        </w:tc>
        <w:tc>
          <w:tcPr>
            <w:tcW w:w="1336" w:type="dxa"/>
          </w:tcPr>
          <w:p w14:paraId="3C334BFC" w14:textId="40FE376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95</w:t>
            </w:r>
          </w:p>
        </w:tc>
        <w:tc>
          <w:tcPr>
            <w:cnfStyle w:val="000100000000" w:firstRow="0" w:lastRow="0" w:firstColumn="0" w:lastColumn="1" w:oddVBand="0" w:evenVBand="0" w:oddHBand="0" w:evenHBand="0" w:firstRowFirstColumn="0" w:firstRowLastColumn="0" w:lastRowFirstColumn="0" w:lastRowLastColumn="0"/>
            <w:tcW w:w="1336" w:type="dxa"/>
          </w:tcPr>
          <w:p w14:paraId="16F6CF20" w14:textId="77777777" w:rsidR="003F794E" w:rsidRPr="00C61402" w:rsidRDefault="003F794E" w:rsidP="0001632C">
            <w:pPr>
              <w:spacing w:before="0" w:after="0"/>
              <w:jc w:val="right"/>
              <w:rPr>
                <w:lang w:val="en-GB"/>
              </w:rPr>
            </w:pPr>
            <w:r w:rsidRPr="00C61402">
              <w:rPr>
                <w:lang w:val="en-GB"/>
              </w:rPr>
              <w:t>6</w:t>
            </w:r>
          </w:p>
        </w:tc>
      </w:tr>
      <w:tr w:rsidR="003F794E" w:rsidRPr="00C61402" w14:paraId="7A0B58DD" w14:textId="77777777" w:rsidTr="0001632C">
        <w:tc>
          <w:tcPr>
            <w:cnfStyle w:val="001000000000" w:firstRow="0" w:lastRow="0" w:firstColumn="1" w:lastColumn="0" w:oddVBand="0" w:evenVBand="0" w:oddHBand="0" w:evenHBand="0" w:firstRowFirstColumn="0" w:firstRowLastColumn="0" w:lastRowFirstColumn="0" w:lastRowLastColumn="0"/>
            <w:tcW w:w="1273" w:type="dxa"/>
          </w:tcPr>
          <w:p w14:paraId="3C8A76F5" w14:textId="77777777" w:rsidR="003F794E" w:rsidRPr="00C61402" w:rsidRDefault="003F794E" w:rsidP="0001632C">
            <w:pPr>
              <w:spacing w:before="0" w:after="0"/>
              <w:rPr>
                <w:lang w:val="en-GB"/>
              </w:rPr>
            </w:pPr>
            <w:r w:rsidRPr="00C61402">
              <w:rPr>
                <w:lang w:val="en-GB"/>
              </w:rPr>
              <w:t>REBEL</w:t>
            </w:r>
          </w:p>
        </w:tc>
        <w:tc>
          <w:tcPr>
            <w:tcW w:w="1335" w:type="dxa"/>
          </w:tcPr>
          <w:p w14:paraId="27026DA5" w14:textId="47782DF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818</w:t>
            </w:r>
          </w:p>
        </w:tc>
        <w:tc>
          <w:tcPr>
            <w:tcW w:w="1336" w:type="dxa"/>
          </w:tcPr>
          <w:p w14:paraId="23352836" w14:textId="29C7E224"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892</w:t>
            </w:r>
          </w:p>
        </w:tc>
        <w:tc>
          <w:tcPr>
            <w:tcW w:w="1336" w:type="dxa"/>
          </w:tcPr>
          <w:p w14:paraId="49546E37" w14:textId="2081E711"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0A45AA" w:rsidRPr="00C61402">
              <w:rPr>
                <w:lang w:val="en-GB"/>
              </w:rPr>
              <w:t>.</w:t>
            </w:r>
            <w:r w:rsidRPr="00C61402">
              <w:rPr>
                <w:lang w:val="en-GB"/>
              </w:rPr>
              <w:t>729</w:t>
            </w:r>
          </w:p>
        </w:tc>
        <w:tc>
          <w:tcPr>
            <w:tcW w:w="1336" w:type="dxa"/>
          </w:tcPr>
          <w:p w14:paraId="47152293" w14:textId="7CDA7493"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010</w:t>
            </w:r>
          </w:p>
        </w:tc>
        <w:tc>
          <w:tcPr>
            <w:tcW w:w="1336" w:type="dxa"/>
          </w:tcPr>
          <w:p w14:paraId="10DC3F24" w14:textId="02E30426" w:rsidR="003F794E" w:rsidRPr="00C61402" w:rsidRDefault="003F794E" w:rsidP="0001632C">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91</w:t>
            </w:r>
          </w:p>
        </w:tc>
        <w:tc>
          <w:tcPr>
            <w:cnfStyle w:val="000100000000" w:firstRow="0" w:lastRow="0" w:firstColumn="0" w:lastColumn="1" w:oddVBand="0" w:evenVBand="0" w:oddHBand="0" w:evenHBand="0" w:firstRowFirstColumn="0" w:firstRowLastColumn="0" w:lastRowFirstColumn="0" w:lastRowLastColumn="0"/>
            <w:tcW w:w="1336" w:type="dxa"/>
          </w:tcPr>
          <w:p w14:paraId="6C6F0478" w14:textId="77777777" w:rsidR="003F794E" w:rsidRPr="00C61402" w:rsidRDefault="003F794E" w:rsidP="0001632C">
            <w:pPr>
              <w:spacing w:before="0" w:after="0"/>
              <w:jc w:val="right"/>
              <w:rPr>
                <w:lang w:val="en-GB"/>
              </w:rPr>
            </w:pPr>
            <w:r w:rsidRPr="00C61402">
              <w:rPr>
                <w:lang w:val="en-GB"/>
              </w:rPr>
              <w:t>2</w:t>
            </w:r>
          </w:p>
        </w:tc>
      </w:tr>
      <w:tr w:rsidR="003F794E" w:rsidRPr="00C61402" w14:paraId="0E95F2AB"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tcPr>
          <w:p w14:paraId="205D1E6F" w14:textId="77777777" w:rsidR="003F794E" w:rsidRPr="00C61402" w:rsidRDefault="003F794E" w:rsidP="0001632C">
            <w:pPr>
              <w:spacing w:before="0" w:after="0"/>
              <w:rPr>
                <w:lang w:val="en-GB"/>
              </w:rPr>
            </w:pPr>
            <w:r w:rsidRPr="00C61402">
              <w:rPr>
                <w:lang w:val="en-GB"/>
              </w:rPr>
              <w:t>ZUBR</w:t>
            </w:r>
          </w:p>
        </w:tc>
        <w:tc>
          <w:tcPr>
            <w:tcW w:w="1335" w:type="dxa"/>
          </w:tcPr>
          <w:p w14:paraId="2F653D73" w14:textId="0604D030"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827</w:t>
            </w:r>
          </w:p>
        </w:tc>
        <w:tc>
          <w:tcPr>
            <w:tcW w:w="1336" w:type="dxa"/>
          </w:tcPr>
          <w:p w14:paraId="59F3364C" w14:textId="5CE3C351"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311</w:t>
            </w:r>
          </w:p>
        </w:tc>
        <w:tc>
          <w:tcPr>
            <w:tcW w:w="1336" w:type="dxa"/>
          </w:tcPr>
          <w:p w14:paraId="6276F36C" w14:textId="3CA3907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601</w:t>
            </w:r>
          </w:p>
        </w:tc>
        <w:tc>
          <w:tcPr>
            <w:tcW w:w="1336" w:type="dxa"/>
          </w:tcPr>
          <w:p w14:paraId="08657312" w14:textId="343AD1A4"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r w:rsidR="000A45AA" w:rsidRPr="00C61402">
              <w:rPr>
                <w:lang w:val="en-GB"/>
              </w:rPr>
              <w:t>.</w:t>
            </w:r>
            <w:r w:rsidRPr="00C61402">
              <w:rPr>
                <w:lang w:val="en-GB"/>
              </w:rPr>
              <w:t>127</w:t>
            </w:r>
          </w:p>
        </w:tc>
        <w:tc>
          <w:tcPr>
            <w:tcW w:w="1336" w:type="dxa"/>
          </w:tcPr>
          <w:p w14:paraId="36FC1E2E" w14:textId="6036D0E2" w:rsidR="003F794E" w:rsidRPr="00C61402" w:rsidRDefault="003F794E" w:rsidP="0001632C">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w:t>
            </w:r>
            <w:r w:rsidR="000A45AA" w:rsidRPr="00C61402">
              <w:rPr>
                <w:lang w:val="en-GB"/>
              </w:rPr>
              <w:t>.</w:t>
            </w:r>
            <w:r w:rsidRPr="00C61402">
              <w:rPr>
                <w:lang w:val="en-GB"/>
              </w:rPr>
              <w:t>30</w:t>
            </w:r>
          </w:p>
        </w:tc>
        <w:tc>
          <w:tcPr>
            <w:cnfStyle w:val="000100000000" w:firstRow="0" w:lastRow="0" w:firstColumn="0" w:lastColumn="1" w:oddVBand="0" w:evenVBand="0" w:oddHBand="0" w:evenHBand="0" w:firstRowFirstColumn="0" w:firstRowLastColumn="0" w:lastRowFirstColumn="0" w:lastRowLastColumn="0"/>
            <w:tcW w:w="1336" w:type="dxa"/>
          </w:tcPr>
          <w:p w14:paraId="011E9DBC" w14:textId="77777777" w:rsidR="003F794E" w:rsidRPr="00C61402" w:rsidRDefault="003F794E" w:rsidP="0001632C">
            <w:pPr>
              <w:spacing w:before="0" w:after="0"/>
              <w:jc w:val="right"/>
              <w:rPr>
                <w:lang w:val="en-GB"/>
              </w:rPr>
            </w:pPr>
            <w:r w:rsidRPr="00C61402">
              <w:rPr>
                <w:lang w:val="en-GB"/>
              </w:rPr>
              <w:t>3</w:t>
            </w:r>
          </w:p>
        </w:tc>
      </w:tr>
    </w:tbl>
    <w:p w14:paraId="1B39984F" w14:textId="01D90B10" w:rsidR="003F794E" w:rsidRPr="00C61402" w:rsidRDefault="003F794E" w:rsidP="001B7985">
      <w:pPr>
        <w:pStyle w:val="Nadpis3"/>
      </w:pPr>
      <w:r w:rsidRPr="00C61402">
        <w:t>Evaluation of order concordance</w:t>
      </w:r>
    </w:p>
    <w:p w14:paraId="0B94DEE0" w14:textId="77777777" w:rsidR="003F794E" w:rsidRPr="00C61402" w:rsidRDefault="003F794E" w:rsidP="003F794E">
      <w:pPr>
        <w:rPr>
          <w:lang w:val="en-GB"/>
        </w:rPr>
      </w:pPr>
      <w:r w:rsidRPr="00C61402">
        <w:rPr>
          <w:lang w:val="en-GB"/>
        </w:rPr>
        <w:t>The agreement of the order of enterprises can be assessed using the Spearman coefficient of rank correlation,</w:t>
      </w:r>
    </w:p>
    <w:p w14:paraId="505003D9" w14:textId="374DB226" w:rsidR="003F794E" w:rsidRPr="00C61402" w:rsidRDefault="00B146BC" w:rsidP="003F794E">
      <w:pPr>
        <w:ind w:firstLine="578"/>
        <w:rPr>
          <w:lang w:val="en-GB"/>
        </w:rPr>
      </w:pPr>
      <w:r w:rsidRPr="00C61402">
        <w:rPr>
          <w:position w:val="-30"/>
          <w:lang w:val="en-GB"/>
        </w:rPr>
        <w:object w:dxaOrig="1400" w:dyaOrig="680" w14:anchorId="7AD173AF">
          <v:shape id="_x0000_i1383" type="#_x0000_t75" style="width:70.5pt;height:35.5pt" o:ole="">
            <v:imagedata r:id="rId762" o:title=""/>
          </v:shape>
          <o:OLEObject Type="Embed" ProgID="Equation.DSMT4" ShapeID="_x0000_i1383" DrawAspect="Content" ObjectID="_1674378990" r:id="rId763"/>
        </w:object>
      </w:r>
      <w:r w:rsidR="003F794E" w:rsidRPr="00C61402">
        <w:rPr>
          <w:lang w:val="en-GB"/>
        </w:rPr>
        <w:t>,</w:t>
      </w:r>
    </w:p>
    <w:p w14:paraId="2CA30AD5" w14:textId="7CE7A754" w:rsidR="003F794E" w:rsidRPr="00C61402" w:rsidRDefault="003F794E" w:rsidP="003F794E">
      <w:pPr>
        <w:rPr>
          <w:lang w:val="en-GB"/>
        </w:rPr>
      </w:pPr>
      <w:r w:rsidRPr="00C61402">
        <w:rPr>
          <w:lang w:val="en-GB"/>
        </w:rPr>
        <w:t>where n is the number of objects (enterprises) and d is the difference in order according to the two methods. The coefficient takes values from the interval &lt;−1, 1&gt; (in case of complete agreement the order rs = 1, in case of complete mismatch rs = −1 and rs = 0 in case of independence).</w:t>
      </w:r>
    </w:p>
    <w:p w14:paraId="40D7173C" w14:textId="46E8430B" w:rsidR="001210A5" w:rsidRPr="00C61402" w:rsidRDefault="001210A5" w:rsidP="001B7985">
      <w:pPr>
        <w:pStyle w:val="Nadpis3"/>
      </w:pPr>
      <w:r w:rsidRPr="00C61402">
        <w:t>Matrix solution of intercompany comparison methods</w:t>
      </w:r>
    </w:p>
    <w:p w14:paraId="16A33543" w14:textId="77777777" w:rsidR="001210A5" w:rsidRPr="00C61402" w:rsidRDefault="001210A5" w:rsidP="001210A5">
      <w:pPr>
        <w:rPr>
          <w:lang w:val="en-GB"/>
        </w:rPr>
      </w:pPr>
      <w:r w:rsidRPr="00C61402">
        <w:rPr>
          <w:lang w:val="en-GB"/>
        </w:rPr>
        <w:t>To solve the problems of intercompany comparison using matrix calculus, it is necessary to define four matrices - a matrix of original values of criteria, a transformation matrix, a matrix of unit coefficients and a matrix of relative frequencies (weights).</w:t>
      </w:r>
    </w:p>
    <w:p w14:paraId="0E3F045D" w14:textId="599FE6F1" w:rsidR="001210A5" w:rsidRPr="00C61402" w:rsidRDefault="001210A5" w:rsidP="001210A5">
      <w:pPr>
        <w:rPr>
          <w:lang w:val="en-GB"/>
        </w:rPr>
      </w:pPr>
      <w:r w:rsidRPr="00C61402">
        <w:rPr>
          <w:lang w:val="en-GB"/>
        </w:rPr>
        <w:t xml:space="preserve">Matrix </w:t>
      </w:r>
      <w:r w:rsidRPr="00C61402">
        <w:rPr>
          <w:b/>
          <w:lang w:val="en-GB"/>
        </w:rPr>
        <w:t>X</w:t>
      </w:r>
      <w:r w:rsidRPr="00C61402">
        <w:rPr>
          <w:lang w:val="en-GB"/>
        </w:rPr>
        <w:t xml:space="preserve"> of type n </w:t>
      </w:r>
      <w:r w:rsidR="00720FBB" w:rsidRPr="00C61402">
        <w:rPr>
          <w:lang w:val="en-GB"/>
        </w:rPr>
        <w:t>x</w:t>
      </w:r>
      <w:r w:rsidRPr="00C61402">
        <w:rPr>
          <w:lang w:val="en-GB"/>
        </w:rPr>
        <w:t xml:space="preserve"> m - this is a matrix of original criteria for individual companies.</w:t>
      </w:r>
    </w:p>
    <w:p w14:paraId="22972008" w14:textId="31D58EFC" w:rsidR="001210A5" w:rsidRPr="00C61402" w:rsidRDefault="001210A5" w:rsidP="001210A5">
      <w:pPr>
        <w:rPr>
          <w:lang w:val="en-GB"/>
        </w:rPr>
      </w:pPr>
      <w:r w:rsidRPr="00C61402">
        <w:rPr>
          <w:lang w:val="en-GB"/>
        </w:rPr>
        <w:t xml:space="preserve">Diagonal matrix </w:t>
      </w:r>
      <w:r w:rsidRPr="00C61402">
        <w:rPr>
          <w:b/>
          <w:lang w:val="en-GB"/>
        </w:rPr>
        <w:t>F</w:t>
      </w:r>
      <w:r w:rsidRPr="00C61402">
        <w:rPr>
          <w:lang w:val="en-GB"/>
        </w:rPr>
        <w:t xml:space="preserve"> of type m </w:t>
      </w:r>
      <w:r w:rsidR="00720FBB" w:rsidRPr="00C61402">
        <w:rPr>
          <w:lang w:val="en-GB"/>
        </w:rPr>
        <w:t>x</w:t>
      </w:r>
      <w:r w:rsidRPr="00C61402">
        <w:rPr>
          <w:lang w:val="en-GB"/>
        </w:rPr>
        <w:t xml:space="preserve"> m - matrix of weights (relative frequencies).</w:t>
      </w:r>
    </w:p>
    <w:p w14:paraId="1AB487E2" w14:textId="00649371" w:rsidR="001210A5" w:rsidRPr="00C61402" w:rsidRDefault="001210A5" w:rsidP="001210A5">
      <w:pPr>
        <w:rPr>
          <w:lang w:val="en-GB"/>
        </w:rPr>
      </w:pPr>
      <w:r w:rsidRPr="00C61402">
        <w:rPr>
          <w:lang w:val="en-GB"/>
        </w:rPr>
        <w:t xml:space="preserve">Diagonal matrix </w:t>
      </w:r>
      <w:r w:rsidRPr="00C61402">
        <w:rPr>
          <w:b/>
          <w:lang w:val="en-GB"/>
        </w:rPr>
        <w:t>I</w:t>
      </w:r>
      <w:r w:rsidRPr="00C61402">
        <w:rPr>
          <w:lang w:val="en-GB"/>
        </w:rPr>
        <w:t xml:space="preserve"> of type m </w:t>
      </w:r>
      <w:r w:rsidR="00720FBB" w:rsidRPr="00C61402">
        <w:rPr>
          <w:lang w:val="en-GB"/>
        </w:rPr>
        <w:t>x</w:t>
      </w:r>
      <w:r w:rsidRPr="00C61402">
        <w:rPr>
          <w:lang w:val="en-GB"/>
        </w:rPr>
        <w:t xml:space="preserve"> m - matrix, where the elements on the diagonal correspond to the character of the relevant indicators (+1 for indicators of the </w:t>
      </w:r>
      <w:r w:rsidR="00F67D42" w:rsidRPr="00C61402">
        <w:rPr>
          <w:lang w:val="en-GB"/>
        </w:rPr>
        <w:t>maximalization</w:t>
      </w:r>
      <w:r w:rsidRPr="00C61402">
        <w:rPr>
          <w:lang w:val="en-GB"/>
        </w:rPr>
        <w:t xml:space="preserve"> type and −1 for indicators of the </w:t>
      </w:r>
      <w:r w:rsidR="00F67D42" w:rsidRPr="00C61402">
        <w:rPr>
          <w:lang w:val="en-GB"/>
        </w:rPr>
        <w:t>minimalization</w:t>
      </w:r>
      <w:r w:rsidRPr="00C61402">
        <w:rPr>
          <w:lang w:val="en-GB"/>
        </w:rPr>
        <w:t xml:space="preserve"> type).</w:t>
      </w:r>
    </w:p>
    <w:p w14:paraId="1ACDACB1" w14:textId="5BF67B24" w:rsidR="001210A5" w:rsidRPr="00C61402" w:rsidRDefault="001210A5" w:rsidP="001210A5">
      <w:pPr>
        <w:rPr>
          <w:lang w:val="en-GB"/>
        </w:rPr>
      </w:pPr>
      <w:r w:rsidRPr="00C61402">
        <w:rPr>
          <w:lang w:val="en-GB"/>
        </w:rPr>
        <w:t xml:space="preserve">Matrix </w:t>
      </w:r>
      <w:r w:rsidRPr="00C61402">
        <w:rPr>
          <w:b/>
          <w:lang w:val="en-GB"/>
        </w:rPr>
        <w:t>T</w:t>
      </w:r>
      <w:r w:rsidRPr="00C61402">
        <w:rPr>
          <w:lang w:val="en-GB"/>
        </w:rPr>
        <w:t xml:space="preserve"> of type m </w:t>
      </w:r>
      <w:r w:rsidR="00720FBB" w:rsidRPr="00C61402">
        <w:rPr>
          <w:lang w:val="en-GB"/>
        </w:rPr>
        <w:t>x</w:t>
      </w:r>
      <w:r w:rsidRPr="00C61402">
        <w:rPr>
          <w:lang w:val="en-GB"/>
        </w:rPr>
        <w:t xml:space="preserve"> 1 - transformation matrix is different for individual methods.</w:t>
      </w:r>
    </w:p>
    <w:p w14:paraId="74C488D6" w14:textId="0794A1FC" w:rsidR="003F794E" w:rsidRPr="00C61402" w:rsidRDefault="001210A5" w:rsidP="001210A5">
      <w:pPr>
        <w:rPr>
          <w:lang w:val="en-GB"/>
        </w:rPr>
      </w:pPr>
      <w:r w:rsidRPr="00C61402">
        <w:rPr>
          <w:lang w:val="en-GB"/>
        </w:rPr>
        <w:t xml:space="preserve">The matrix </w:t>
      </w:r>
      <w:r w:rsidRPr="00C61402">
        <w:rPr>
          <w:b/>
          <w:lang w:val="en-GB"/>
        </w:rPr>
        <w:t>P</w:t>
      </w:r>
      <w:r w:rsidRPr="00C61402">
        <w:rPr>
          <w:lang w:val="en-GB"/>
        </w:rPr>
        <w:t xml:space="preserve"> of type n </w:t>
      </w:r>
      <w:r w:rsidR="00720FBB" w:rsidRPr="00C61402">
        <w:rPr>
          <w:lang w:val="en-GB"/>
        </w:rPr>
        <w:t>x</w:t>
      </w:r>
      <w:r w:rsidRPr="00C61402">
        <w:rPr>
          <w:lang w:val="en-GB"/>
        </w:rPr>
        <w:t xml:space="preserve"> 1 is a matrix of average coefficients for individual enterprises, </w:t>
      </w:r>
      <w:r w:rsidRPr="00C61402">
        <w:rPr>
          <w:b/>
          <w:lang w:val="en-GB"/>
        </w:rPr>
        <w:t>P</w:t>
      </w:r>
      <w:r w:rsidRPr="00C61402">
        <w:rPr>
          <w:lang w:val="en-GB"/>
        </w:rPr>
        <w:t xml:space="preserve"> = </w:t>
      </w:r>
      <w:r w:rsidRPr="00C61402">
        <w:rPr>
          <w:b/>
          <w:lang w:val="en-GB"/>
        </w:rPr>
        <w:t>XFIT</w:t>
      </w:r>
      <w:r w:rsidRPr="00C61402">
        <w:rPr>
          <w:lang w:val="en-GB"/>
        </w:rPr>
        <w:t xml:space="preserve">. If the weights of the individual criteria are not determined, then </w:t>
      </w:r>
      <w:r w:rsidRPr="00C61402">
        <w:rPr>
          <w:b/>
          <w:lang w:val="en-GB"/>
        </w:rPr>
        <w:t>P</w:t>
      </w:r>
      <w:r w:rsidRPr="00C61402">
        <w:rPr>
          <w:lang w:val="en-GB"/>
        </w:rPr>
        <w:t xml:space="preserve"> = </w:t>
      </w:r>
      <w:r w:rsidRPr="00C61402">
        <w:rPr>
          <w:b/>
          <w:lang w:val="en-GB"/>
        </w:rPr>
        <w:t>XIT</w:t>
      </w:r>
      <w:r w:rsidRPr="00C61402">
        <w:rPr>
          <w:lang w:val="en-GB"/>
        </w:rPr>
        <w:t>.</w:t>
      </w:r>
    </w:p>
    <w:p w14:paraId="5FF226A8" w14:textId="77777777" w:rsidR="001210A5" w:rsidRPr="00C61402" w:rsidRDefault="001210A5" w:rsidP="00720FBB">
      <w:pPr>
        <w:pStyle w:val="Malnadpis"/>
        <w:rPr>
          <w:lang w:val="en-GB"/>
        </w:rPr>
      </w:pPr>
      <w:r w:rsidRPr="00C61402">
        <w:rPr>
          <w:color w:val="FF0000"/>
          <w:lang w:val="en-GB"/>
        </w:rPr>
        <w:t xml:space="preserve">Simple share </w:t>
      </w:r>
      <w:r w:rsidRPr="00C61402">
        <w:rPr>
          <w:lang w:val="en-GB"/>
        </w:rPr>
        <w:t>method</w:t>
      </w:r>
    </w:p>
    <w:p w14:paraId="67C1D1CC" w14:textId="4A1BA0DC" w:rsidR="001210A5" w:rsidRPr="00C61402" w:rsidRDefault="001210A5" w:rsidP="001210A5">
      <w:pPr>
        <w:rPr>
          <w:lang w:val="en-GB"/>
        </w:rPr>
      </w:pPr>
      <w:r w:rsidRPr="00C61402">
        <w:rPr>
          <w:lang w:val="en-GB"/>
        </w:rPr>
        <w:t xml:space="preserve">The transformation matrix </w:t>
      </w:r>
      <w:r w:rsidRPr="00C61402">
        <w:rPr>
          <w:b/>
          <w:lang w:val="en-GB"/>
        </w:rPr>
        <w:t>T</w:t>
      </w:r>
      <w:r w:rsidR="00F67D42" w:rsidRPr="00C61402">
        <w:rPr>
          <w:lang w:val="en-GB"/>
        </w:rPr>
        <w:t xml:space="preserve"> is</w:t>
      </w:r>
    </w:p>
    <w:p w14:paraId="2194AF08" w14:textId="1AA731B2" w:rsidR="001210A5" w:rsidRPr="00C61402" w:rsidRDefault="00B146BC" w:rsidP="00F67D42">
      <w:pPr>
        <w:ind w:firstLine="709"/>
        <w:rPr>
          <w:lang w:val="en-GB"/>
        </w:rPr>
      </w:pPr>
      <w:r w:rsidRPr="00C61402">
        <w:rPr>
          <w:position w:val="-28"/>
          <w:lang w:val="en-GB"/>
        </w:rPr>
        <w:object w:dxaOrig="2100" w:dyaOrig="680" w14:anchorId="32953811">
          <v:shape id="_x0000_i1384" type="#_x0000_t75" style="width:104.5pt;height:35.5pt" o:ole="">
            <v:imagedata r:id="rId764" o:title=""/>
          </v:shape>
          <o:OLEObject Type="Embed" ProgID="Equation.DSMT4" ShapeID="_x0000_i1384" DrawAspect="Content" ObjectID="_1674378991" r:id="rId765"/>
        </w:object>
      </w:r>
      <w:r w:rsidR="001210A5" w:rsidRPr="00C61402">
        <w:rPr>
          <w:lang w:val="en-GB"/>
        </w:rPr>
        <w:t>.</w:t>
      </w:r>
    </w:p>
    <w:p w14:paraId="6CFF29A8" w14:textId="7EA28875" w:rsidR="001210A5" w:rsidRPr="00C61402" w:rsidRDefault="001210A5" w:rsidP="00720FBB">
      <w:pPr>
        <w:pStyle w:val="Malnadpis"/>
        <w:rPr>
          <w:color w:val="151515" w:themeColor="text1"/>
          <w:lang w:val="en-GB"/>
        </w:rPr>
      </w:pPr>
      <w:r w:rsidRPr="00C61402">
        <w:rPr>
          <w:color w:val="151515" w:themeColor="text1"/>
          <w:lang w:val="en-GB"/>
        </w:rPr>
        <w:t xml:space="preserve">Simplified </w:t>
      </w:r>
      <w:r w:rsidR="00783FD3" w:rsidRPr="00C61402">
        <w:rPr>
          <w:color w:val="151515" w:themeColor="text1"/>
          <w:lang w:val="en-GB"/>
        </w:rPr>
        <w:t>scaling</w:t>
      </w:r>
      <w:r w:rsidRPr="00C61402">
        <w:rPr>
          <w:color w:val="151515" w:themeColor="text1"/>
          <w:lang w:val="en-GB"/>
        </w:rPr>
        <w:t xml:space="preserve"> method</w:t>
      </w:r>
    </w:p>
    <w:p w14:paraId="13EE0CEB" w14:textId="77777777" w:rsidR="001210A5" w:rsidRPr="00C61402" w:rsidRDefault="001210A5" w:rsidP="001210A5">
      <w:pPr>
        <w:rPr>
          <w:lang w:val="en-GB"/>
        </w:rPr>
      </w:pPr>
      <w:r w:rsidRPr="00C61402">
        <w:rPr>
          <w:lang w:val="en-GB"/>
        </w:rPr>
        <w:t xml:space="preserve">For this method, the matrix </w:t>
      </w:r>
      <w:r w:rsidRPr="00C61402">
        <w:rPr>
          <w:b/>
          <w:lang w:val="en-GB"/>
        </w:rPr>
        <w:t>T</w:t>
      </w:r>
      <w:r w:rsidRPr="00C61402">
        <w:rPr>
          <w:lang w:val="en-GB"/>
        </w:rPr>
        <w:t xml:space="preserve"> is defined</w:t>
      </w:r>
    </w:p>
    <w:p w14:paraId="580ECA2A" w14:textId="30BD6F39" w:rsidR="001210A5" w:rsidRPr="00C61402" w:rsidRDefault="00B146BC" w:rsidP="00783FD3">
      <w:pPr>
        <w:ind w:firstLine="709"/>
        <w:rPr>
          <w:lang w:val="en-GB"/>
        </w:rPr>
      </w:pPr>
      <w:r w:rsidRPr="00C61402">
        <w:rPr>
          <w:position w:val="-28"/>
          <w:lang w:val="en-GB"/>
        </w:rPr>
        <w:object w:dxaOrig="3519" w:dyaOrig="680" w14:anchorId="6C35691F">
          <v:shape id="_x0000_i1385" type="#_x0000_t75" style="width:175pt;height:35.5pt" o:ole="">
            <v:imagedata r:id="rId766" o:title=""/>
          </v:shape>
          <o:OLEObject Type="Embed" ProgID="Equation.DSMT4" ShapeID="_x0000_i1385" DrawAspect="Content" ObjectID="_1674378992" r:id="rId767"/>
        </w:object>
      </w:r>
      <w:r w:rsidR="001210A5" w:rsidRPr="00C61402">
        <w:rPr>
          <w:lang w:val="en-GB"/>
        </w:rPr>
        <w:t>.</w:t>
      </w:r>
    </w:p>
    <w:p w14:paraId="05121CCD" w14:textId="510FB278" w:rsidR="001210A5" w:rsidRPr="00C61402" w:rsidRDefault="001210A5" w:rsidP="001B7985">
      <w:pPr>
        <w:pStyle w:val="Nadpis3"/>
      </w:pPr>
      <w:r w:rsidRPr="00C61402">
        <w:t>Spider analysis</w:t>
      </w:r>
    </w:p>
    <w:p w14:paraId="2B6963AE" w14:textId="2F429399" w:rsidR="001210A5" w:rsidRPr="00C61402" w:rsidRDefault="001210A5" w:rsidP="001210A5">
      <w:pPr>
        <w:rPr>
          <w:lang w:val="en-GB"/>
        </w:rPr>
      </w:pPr>
      <w:r w:rsidRPr="00C61402">
        <w:rPr>
          <w:lang w:val="en-GB"/>
        </w:rPr>
        <w:t>Representation of the results of the intercompany comparison using spider graphs enables a clear assessment of the company's situation with respect to the industry average, the best company, a competing company or its own past.</w:t>
      </w:r>
      <w:r w:rsidR="00F67D42" w:rsidRPr="00C61402">
        <w:rPr>
          <w:lang w:val="en-GB"/>
        </w:rPr>
        <w:t xml:space="preserve"> </w:t>
      </w:r>
      <w:r w:rsidRPr="00C61402">
        <w:rPr>
          <w:lang w:val="en-GB"/>
        </w:rPr>
        <w:lastRenderedPageBreak/>
        <w:t>Usually 16 ratios are used (selection of indicators can be changed). E.g. Synek et al. (2009) includes in the system indicators of profitability, liquidity, structure of financial resources and activity.</w:t>
      </w:r>
    </w:p>
    <w:p w14:paraId="2B72CB61" w14:textId="53BD329E" w:rsidR="001B7985" w:rsidRPr="00C61402" w:rsidRDefault="001B7985" w:rsidP="001B7985">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44</w:t>
      </w:r>
      <w:r w:rsidRPr="00C61402">
        <w:fldChar w:fldCharType="end"/>
      </w:r>
      <w:r w:rsidR="00F67D42" w:rsidRPr="00C61402">
        <w:t xml:space="preserve"> Example of spider analysis</w:t>
      </w:r>
    </w:p>
    <w:tbl>
      <w:tblPr>
        <w:tblStyle w:val="CLARA"/>
        <w:tblW w:w="9776" w:type="dxa"/>
        <w:tblLook w:val="0400" w:firstRow="0" w:lastRow="0" w:firstColumn="0" w:lastColumn="0" w:noHBand="0" w:noVBand="1"/>
      </w:tblPr>
      <w:tblGrid>
        <w:gridCol w:w="4888"/>
        <w:gridCol w:w="4888"/>
      </w:tblGrid>
      <w:tr w:rsidR="001B7985" w:rsidRPr="00C61402" w14:paraId="0D89645B" w14:textId="77777777" w:rsidTr="001B7985">
        <w:tc>
          <w:tcPr>
            <w:tcW w:w="4888" w:type="dxa"/>
          </w:tcPr>
          <w:p w14:paraId="3BC3863E" w14:textId="6CBEB945" w:rsidR="001B7985" w:rsidRPr="00C61402" w:rsidRDefault="001B7985" w:rsidP="001B7985">
            <w:pPr>
              <w:spacing w:before="0" w:after="0"/>
              <w:rPr>
                <w:lang w:val="en-GB"/>
              </w:rPr>
            </w:pPr>
            <w:r w:rsidRPr="00C61402">
              <w:rPr>
                <w:lang w:val="en-GB"/>
              </w:rPr>
              <w:t>D1 share of fixed assets</w:t>
            </w:r>
          </w:p>
        </w:tc>
        <w:tc>
          <w:tcPr>
            <w:tcW w:w="4888" w:type="dxa"/>
          </w:tcPr>
          <w:p w14:paraId="5701DC54" w14:textId="1CFFC614" w:rsidR="001B7985" w:rsidRPr="00C61402" w:rsidRDefault="001B7985" w:rsidP="001B7985">
            <w:pPr>
              <w:spacing w:before="0" w:after="0"/>
              <w:rPr>
                <w:lang w:val="en-GB"/>
              </w:rPr>
            </w:pPr>
            <w:r w:rsidRPr="00C61402">
              <w:rPr>
                <w:lang w:val="en-GB"/>
              </w:rPr>
              <w:t>A1 return on equity</w:t>
            </w:r>
          </w:p>
        </w:tc>
      </w:tr>
      <w:tr w:rsidR="001B7985" w:rsidRPr="00C61402" w14:paraId="04A35805"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6ADBAA88" w14:textId="2456DA6B" w:rsidR="001B7985" w:rsidRPr="00C61402" w:rsidRDefault="001B7985" w:rsidP="000A45AA">
            <w:pPr>
              <w:spacing w:before="0" w:after="0"/>
              <w:rPr>
                <w:lang w:val="en-GB"/>
              </w:rPr>
            </w:pPr>
            <w:r w:rsidRPr="00C61402">
              <w:rPr>
                <w:lang w:val="en-GB"/>
              </w:rPr>
              <w:t xml:space="preserve">D2 </w:t>
            </w:r>
            <w:r w:rsidR="000A45AA" w:rsidRPr="00C61402">
              <w:rPr>
                <w:lang w:val="en-GB"/>
              </w:rPr>
              <w:t xml:space="preserve">assets </w:t>
            </w:r>
            <w:r w:rsidRPr="00C61402">
              <w:rPr>
                <w:lang w:val="en-GB"/>
              </w:rPr>
              <w:t>turnover</w:t>
            </w:r>
          </w:p>
        </w:tc>
        <w:tc>
          <w:tcPr>
            <w:tcW w:w="4888" w:type="dxa"/>
          </w:tcPr>
          <w:p w14:paraId="082A1B72" w14:textId="19BAC66A" w:rsidR="001B7985" w:rsidRPr="00C61402" w:rsidRDefault="001B7985" w:rsidP="001B7985">
            <w:pPr>
              <w:spacing w:before="0" w:after="0"/>
              <w:rPr>
                <w:lang w:val="en-GB"/>
              </w:rPr>
            </w:pPr>
            <w:r w:rsidRPr="00C61402">
              <w:rPr>
                <w:lang w:val="en-GB"/>
              </w:rPr>
              <w:t>A2 profitability of sales</w:t>
            </w:r>
          </w:p>
        </w:tc>
      </w:tr>
      <w:tr w:rsidR="001B7985" w:rsidRPr="00C61402" w14:paraId="2DE1F775" w14:textId="77777777" w:rsidTr="001B7985">
        <w:tc>
          <w:tcPr>
            <w:tcW w:w="4888" w:type="dxa"/>
          </w:tcPr>
          <w:p w14:paraId="09747B55" w14:textId="3810A865" w:rsidR="001B7985" w:rsidRPr="00C61402" w:rsidRDefault="001B7985" w:rsidP="001B7985">
            <w:pPr>
              <w:spacing w:before="0" w:after="0"/>
              <w:rPr>
                <w:lang w:val="en-GB"/>
              </w:rPr>
            </w:pPr>
            <w:r w:rsidRPr="00C61402">
              <w:rPr>
                <w:lang w:val="en-GB"/>
              </w:rPr>
              <w:t>D3 receivables turnover time</w:t>
            </w:r>
          </w:p>
        </w:tc>
        <w:tc>
          <w:tcPr>
            <w:tcW w:w="4888" w:type="dxa"/>
          </w:tcPr>
          <w:p w14:paraId="54AC123E" w14:textId="2431FD49" w:rsidR="001B7985" w:rsidRPr="00C61402" w:rsidRDefault="001B7985" w:rsidP="001B7985">
            <w:pPr>
              <w:spacing w:before="0" w:after="0"/>
              <w:rPr>
                <w:lang w:val="en-GB"/>
              </w:rPr>
            </w:pPr>
            <w:r w:rsidRPr="00C61402">
              <w:rPr>
                <w:lang w:val="en-GB"/>
              </w:rPr>
              <w:t>A3 profitability of operating activities</w:t>
            </w:r>
          </w:p>
        </w:tc>
      </w:tr>
      <w:tr w:rsidR="001B7985" w:rsidRPr="00C61402" w14:paraId="7533AD19"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50DF1CE5" w14:textId="006E3593" w:rsidR="001B7985" w:rsidRPr="00C61402" w:rsidRDefault="001B7985" w:rsidP="001B7985">
            <w:pPr>
              <w:spacing w:before="0" w:after="0"/>
              <w:rPr>
                <w:lang w:val="en-GB"/>
              </w:rPr>
            </w:pPr>
            <w:r w:rsidRPr="00C61402">
              <w:rPr>
                <w:lang w:val="en-GB"/>
              </w:rPr>
              <w:t>D4 inventory turnover time</w:t>
            </w:r>
          </w:p>
        </w:tc>
        <w:tc>
          <w:tcPr>
            <w:tcW w:w="4888" w:type="dxa"/>
          </w:tcPr>
          <w:p w14:paraId="1A644B6B" w14:textId="52B7F92B" w:rsidR="001B7985" w:rsidRPr="00C61402" w:rsidRDefault="001B7985" w:rsidP="001B7985">
            <w:pPr>
              <w:spacing w:before="0" w:after="0"/>
              <w:rPr>
                <w:lang w:val="en-GB"/>
              </w:rPr>
            </w:pPr>
            <w:r w:rsidRPr="00C61402">
              <w:rPr>
                <w:lang w:val="en-GB"/>
              </w:rPr>
              <w:t>A4 return on assets</w:t>
            </w:r>
          </w:p>
        </w:tc>
      </w:tr>
      <w:tr w:rsidR="001B7985" w:rsidRPr="00C61402" w14:paraId="463419FA" w14:textId="77777777" w:rsidTr="001B7985">
        <w:tc>
          <w:tcPr>
            <w:tcW w:w="4888" w:type="dxa"/>
          </w:tcPr>
          <w:p w14:paraId="5A849F54" w14:textId="2FBD3822" w:rsidR="001B7985" w:rsidRPr="00C61402" w:rsidRDefault="001B7985" w:rsidP="000A45AA">
            <w:pPr>
              <w:spacing w:before="0" w:after="0"/>
              <w:rPr>
                <w:lang w:val="en-GB"/>
              </w:rPr>
            </w:pPr>
            <w:r w:rsidRPr="00C61402">
              <w:rPr>
                <w:lang w:val="en-GB"/>
              </w:rPr>
              <w:t xml:space="preserve">C1 </w:t>
            </w:r>
            <w:r w:rsidR="000A45AA" w:rsidRPr="00C61402">
              <w:rPr>
                <w:lang w:val="en-GB"/>
              </w:rPr>
              <w:t>debt ratio</w:t>
            </w:r>
          </w:p>
        </w:tc>
        <w:tc>
          <w:tcPr>
            <w:tcW w:w="4888" w:type="dxa"/>
          </w:tcPr>
          <w:p w14:paraId="2CE12E1C" w14:textId="382A2CA4" w:rsidR="001B7985" w:rsidRPr="00C61402" w:rsidRDefault="001B7985" w:rsidP="001B7985">
            <w:pPr>
              <w:spacing w:before="0" w:after="0"/>
              <w:rPr>
                <w:lang w:val="en-GB"/>
              </w:rPr>
            </w:pPr>
            <w:r w:rsidRPr="00C61402">
              <w:rPr>
                <w:lang w:val="en-GB"/>
              </w:rPr>
              <w:t>B1 resource coverage</w:t>
            </w:r>
          </w:p>
        </w:tc>
      </w:tr>
      <w:tr w:rsidR="001B7985" w:rsidRPr="00C61402" w14:paraId="12257153"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57D5662F" w14:textId="20EC2B8E" w:rsidR="001B7985" w:rsidRPr="00C61402" w:rsidRDefault="001B7985" w:rsidP="000A45AA">
            <w:pPr>
              <w:spacing w:before="0" w:after="0"/>
              <w:rPr>
                <w:lang w:val="en-GB"/>
              </w:rPr>
            </w:pPr>
            <w:r w:rsidRPr="00C61402">
              <w:rPr>
                <w:lang w:val="en-GB"/>
              </w:rPr>
              <w:t>C2 coverage of fixed assets</w:t>
            </w:r>
          </w:p>
        </w:tc>
        <w:tc>
          <w:tcPr>
            <w:tcW w:w="4888" w:type="dxa"/>
          </w:tcPr>
          <w:p w14:paraId="30BDF52A" w14:textId="5088F712" w:rsidR="001B7985" w:rsidRPr="00C61402" w:rsidRDefault="001B7985" w:rsidP="001B7985">
            <w:pPr>
              <w:spacing w:before="0" w:after="0"/>
              <w:rPr>
                <w:lang w:val="en-GB"/>
              </w:rPr>
            </w:pPr>
            <w:r w:rsidRPr="00C61402">
              <w:rPr>
                <w:lang w:val="en-GB"/>
              </w:rPr>
              <w:t>B2 cash liquidity</w:t>
            </w:r>
          </w:p>
        </w:tc>
      </w:tr>
      <w:tr w:rsidR="001B7985" w:rsidRPr="00C61402" w14:paraId="1A2F622B" w14:textId="77777777" w:rsidTr="001B7985">
        <w:tc>
          <w:tcPr>
            <w:tcW w:w="4888" w:type="dxa"/>
          </w:tcPr>
          <w:p w14:paraId="41793042" w14:textId="7BC50201" w:rsidR="001B7985" w:rsidRPr="00C61402" w:rsidRDefault="001B7985" w:rsidP="00305A22">
            <w:pPr>
              <w:spacing w:before="0" w:after="0"/>
              <w:rPr>
                <w:lang w:val="en-GB"/>
              </w:rPr>
            </w:pPr>
            <w:r w:rsidRPr="00C61402">
              <w:rPr>
                <w:lang w:val="en-GB"/>
              </w:rPr>
              <w:t>C3 liabilities</w:t>
            </w:r>
            <w:r w:rsidR="00305A22" w:rsidRPr="00C61402">
              <w:rPr>
                <w:lang w:val="en-GB"/>
              </w:rPr>
              <w:t xml:space="preserve"> turnover time</w:t>
            </w:r>
          </w:p>
        </w:tc>
        <w:tc>
          <w:tcPr>
            <w:tcW w:w="4888" w:type="dxa"/>
          </w:tcPr>
          <w:p w14:paraId="613D19CF" w14:textId="63B9E9A5" w:rsidR="001B7985" w:rsidRPr="00C61402" w:rsidRDefault="001B7985" w:rsidP="00305A22">
            <w:pPr>
              <w:spacing w:before="0" w:after="0"/>
              <w:rPr>
                <w:lang w:val="en-GB"/>
              </w:rPr>
            </w:pPr>
            <w:r w:rsidRPr="00C61402">
              <w:rPr>
                <w:lang w:val="en-GB"/>
              </w:rPr>
              <w:t xml:space="preserve">B3 </w:t>
            </w:r>
            <w:r w:rsidR="00305A22" w:rsidRPr="00C61402">
              <w:rPr>
                <w:lang w:val="en-GB"/>
              </w:rPr>
              <w:t>quick</w:t>
            </w:r>
            <w:r w:rsidRPr="00C61402">
              <w:rPr>
                <w:lang w:val="en-GB"/>
              </w:rPr>
              <w:t xml:space="preserve"> liquidity</w:t>
            </w:r>
          </w:p>
        </w:tc>
      </w:tr>
      <w:tr w:rsidR="001B7985" w:rsidRPr="00C61402" w14:paraId="5C971305"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26D5C28C" w14:textId="4ACE8645" w:rsidR="001B7985" w:rsidRPr="00C61402" w:rsidRDefault="001B7985" w:rsidP="001B7985">
            <w:pPr>
              <w:spacing w:before="0" w:after="0"/>
              <w:rPr>
                <w:lang w:val="en-GB"/>
              </w:rPr>
            </w:pPr>
            <w:r w:rsidRPr="00C61402">
              <w:rPr>
                <w:lang w:val="en-GB"/>
              </w:rPr>
              <w:t>C4 own financing</w:t>
            </w:r>
          </w:p>
        </w:tc>
        <w:tc>
          <w:tcPr>
            <w:tcW w:w="4888" w:type="dxa"/>
          </w:tcPr>
          <w:p w14:paraId="71953B75" w14:textId="14652059" w:rsidR="001B7985" w:rsidRPr="00C61402" w:rsidRDefault="001B7985" w:rsidP="001B7985">
            <w:pPr>
              <w:spacing w:before="0" w:after="0"/>
              <w:rPr>
                <w:lang w:val="en-GB"/>
              </w:rPr>
            </w:pPr>
            <w:r w:rsidRPr="00C61402">
              <w:rPr>
                <w:lang w:val="en-GB"/>
              </w:rPr>
              <w:t>B4 current liquidity</w:t>
            </w:r>
          </w:p>
        </w:tc>
      </w:tr>
    </w:tbl>
    <w:p w14:paraId="27EF0529" w14:textId="280DD91D" w:rsidR="001210A5" w:rsidRPr="00C61402" w:rsidRDefault="001210A5" w:rsidP="001210A5">
      <w:pPr>
        <w:rPr>
          <w:lang w:val="en-GB"/>
        </w:rPr>
      </w:pPr>
      <w:r w:rsidRPr="00C61402">
        <w:rPr>
          <w:lang w:val="en-GB"/>
        </w:rPr>
        <w:t>Source: Synek et al. (2009)</w:t>
      </w:r>
    </w:p>
    <w:p w14:paraId="364F04C1" w14:textId="4CFB4666" w:rsidR="001B7985" w:rsidRPr="00C61402" w:rsidRDefault="001B7985" w:rsidP="001B7985">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45</w:t>
      </w:r>
      <w:r w:rsidRPr="00C61402">
        <w:fldChar w:fldCharType="end"/>
      </w:r>
      <w:r w:rsidR="00F67D42" w:rsidRPr="00C61402">
        <w:t xml:space="preserve"> Example of spider analysis</w:t>
      </w:r>
    </w:p>
    <w:tbl>
      <w:tblPr>
        <w:tblStyle w:val="CLARA"/>
        <w:tblW w:w="9776" w:type="dxa"/>
        <w:tblLook w:val="0400" w:firstRow="0" w:lastRow="0" w:firstColumn="0" w:lastColumn="0" w:noHBand="0" w:noVBand="1"/>
      </w:tblPr>
      <w:tblGrid>
        <w:gridCol w:w="4888"/>
        <w:gridCol w:w="4888"/>
      </w:tblGrid>
      <w:tr w:rsidR="001B7985" w:rsidRPr="00C61402" w14:paraId="1DC74CE0" w14:textId="77777777" w:rsidTr="001B7985">
        <w:tc>
          <w:tcPr>
            <w:tcW w:w="4888" w:type="dxa"/>
          </w:tcPr>
          <w:p w14:paraId="6E99902A" w14:textId="0EC05697" w:rsidR="001B7985" w:rsidRPr="00C61402" w:rsidRDefault="001B7985" w:rsidP="00305A22">
            <w:pPr>
              <w:spacing w:before="0" w:after="0"/>
              <w:rPr>
                <w:lang w:val="en-GB"/>
              </w:rPr>
            </w:pPr>
            <w:r w:rsidRPr="00C61402">
              <w:rPr>
                <w:lang w:val="en-GB"/>
              </w:rPr>
              <w:t>D1 total assets</w:t>
            </w:r>
            <w:r w:rsidR="00305A22" w:rsidRPr="00C61402">
              <w:rPr>
                <w:lang w:val="en-GB"/>
              </w:rPr>
              <w:t xml:space="preserve"> turnover</w:t>
            </w:r>
          </w:p>
        </w:tc>
        <w:tc>
          <w:tcPr>
            <w:tcW w:w="4888" w:type="dxa"/>
          </w:tcPr>
          <w:p w14:paraId="143C9DC9" w14:textId="4DFD4C8D" w:rsidR="001B7985" w:rsidRPr="00C61402" w:rsidRDefault="001B7985" w:rsidP="001B7985">
            <w:pPr>
              <w:spacing w:before="0" w:after="0"/>
              <w:rPr>
                <w:lang w:val="en-GB"/>
              </w:rPr>
            </w:pPr>
            <w:r w:rsidRPr="00C61402">
              <w:rPr>
                <w:lang w:val="en-GB"/>
              </w:rPr>
              <w:t>A1 return on equity</w:t>
            </w:r>
          </w:p>
        </w:tc>
      </w:tr>
      <w:tr w:rsidR="001B7985" w:rsidRPr="00C61402" w14:paraId="2F4498C8"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01DCFF20" w14:textId="6C889B3D" w:rsidR="001B7985" w:rsidRPr="00C61402" w:rsidRDefault="001B7985" w:rsidP="00305A22">
            <w:pPr>
              <w:spacing w:before="0" w:after="0"/>
              <w:rPr>
                <w:lang w:val="en-GB"/>
              </w:rPr>
            </w:pPr>
            <w:r w:rsidRPr="00C61402">
              <w:rPr>
                <w:lang w:val="en-GB"/>
              </w:rPr>
              <w:t xml:space="preserve">D2 </w:t>
            </w:r>
            <w:r w:rsidR="00305A22" w:rsidRPr="00C61402">
              <w:rPr>
                <w:lang w:val="en-GB"/>
              </w:rPr>
              <w:t>short-term</w:t>
            </w:r>
            <w:r w:rsidRPr="00C61402">
              <w:rPr>
                <w:lang w:val="en-GB"/>
              </w:rPr>
              <w:t xml:space="preserve"> liabilities</w:t>
            </w:r>
            <w:r w:rsidR="00305A22" w:rsidRPr="00C61402">
              <w:rPr>
                <w:lang w:val="en-GB"/>
              </w:rPr>
              <w:t xml:space="preserve"> turnover time</w:t>
            </w:r>
          </w:p>
        </w:tc>
        <w:tc>
          <w:tcPr>
            <w:tcW w:w="4888" w:type="dxa"/>
          </w:tcPr>
          <w:p w14:paraId="1634289F" w14:textId="43E57C5B" w:rsidR="001B7985" w:rsidRPr="00C61402" w:rsidRDefault="001B7985" w:rsidP="001B7985">
            <w:pPr>
              <w:spacing w:before="0" w:after="0"/>
              <w:rPr>
                <w:lang w:val="en-GB"/>
              </w:rPr>
            </w:pPr>
            <w:r w:rsidRPr="00C61402">
              <w:rPr>
                <w:lang w:val="en-GB"/>
              </w:rPr>
              <w:t>A2 profitability of sales</w:t>
            </w:r>
          </w:p>
        </w:tc>
      </w:tr>
      <w:tr w:rsidR="001B7985" w:rsidRPr="00C61402" w14:paraId="6913F073" w14:textId="77777777" w:rsidTr="001B7985">
        <w:tc>
          <w:tcPr>
            <w:tcW w:w="4888" w:type="dxa"/>
          </w:tcPr>
          <w:p w14:paraId="75A5F00B" w14:textId="1007E601" w:rsidR="001B7985" w:rsidRPr="00C61402" w:rsidRDefault="001B7985" w:rsidP="001B7985">
            <w:pPr>
              <w:spacing w:before="0" w:after="0"/>
              <w:rPr>
                <w:lang w:val="en-GB"/>
              </w:rPr>
            </w:pPr>
            <w:r w:rsidRPr="00C61402">
              <w:rPr>
                <w:lang w:val="en-GB"/>
              </w:rPr>
              <w:t>D3 receivables turnover time</w:t>
            </w:r>
          </w:p>
        </w:tc>
        <w:tc>
          <w:tcPr>
            <w:tcW w:w="4888" w:type="dxa"/>
          </w:tcPr>
          <w:p w14:paraId="79F6C975" w14:textId="34F6F88E" w:rsidR="001B7985" w:rsidRPr="00C61402" w:rsidRDefault="001B7985" w:rsidP="001B7985">
            <w:pPr>
              <w:spacing w:before="0" w:after="0"/>
              <w:rPr>
                <w:lang w:val="en-GB"/>
              </w:rPr>
            </w:pPr>
            <w:r w:rsidRPr="00C61402">
              <w:rPr>
                <w:lang w:val="en-GB"/>
              </w:rPr>
              <w:t>A3 return on invested capital</w:t>
            </w:r>
          </w:p>
        </w:tc>
      </w:tr>
      <w:tr w:rsidR="001B7985" w:rsidRPr="00C61402" w14:paraId="22B5E33F"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3CFC49E3" w14:textId="325FBF85" w:rsidR="001B7985" w:rsidRPr="00C61402" w:rsidRDefault="001B7985" w:rsidP="001B7985">
            <w:pPr>
              <w:spacing w:before="0" w:after="0"/>
              <w:rPr>
                <w:lang w:val="en-GB"/>
              </w:rPr>
            </w:pPr>
            <w:r w:rsidRPr="00C61402">
              <w:rPr>
                <w:lang w:val="en-GB"/>
              </w:rPr>
              <w:t>D4 inventory turnover time</w:t>
            </w:r>
          </w:p>
        </w:tc>
        <w:tc>
          <w:tcPr>
            <w:tcW w:w="4888" w:type="dxa"/>
          </w:tcPr>
          <w:p w14:paraId="35AB68B3" w14:textId="58B2489D" w:rsidR="001B7985" w:rsidRPr="00C61402" w:rsidRDefault="001B7985" w:rsidP="001B7985">
            <w:pPr>
              <w:spacing w:before="0" w:after="0"/>
              <w:rPr>
                <w:lang w:val="en-GB"/>
              </w:rPr>
            </w:pPr>
            <w:r w:rsidRPr="00C61402">
              <w:rPr>
                <w:lang w:val="en-GB"/>
              </w:rPr>
              <w:t>A4 return on assets</w:t>
            </w:r>
          </w:p>
        </w:tc>
      </w:tr>
      <w:tr w:rsidR="001B7985" w:rsidRPr="00C61402" w14:paraId="079B25FD" w14:textId="77777777" w:rsidTr="001B7985">
        <w:tc>
          <w:tcPr>
            <w:tcW w:w="4888" w:type="dxa"/>
          </w:tcPr>
          <w:p w14:paraId="36DBAAB9" w14:textId="3B9B9389" w:rsidR="001B7985" w:rsidRPr="00C61402" w:rsidRDefault="001B7985" w:rsidP="001B7985">
            <w:pPr>
              <w:spacing w:before="0" w:after="0"/>
              <w:rPr>
                <w:lang w:val="en-GB"/>
              </w:rPr>
            </w:pPr>
            <w:r w:rsidRPr="00C61402">
              <w:rPr>
                <w:lang w:val="en-GB"/>
              </w:rPr>
              <w:t>C1 indebtedness indicator</w:t>
            </w:r>
          </w:p>
        </w:tc>
        <w:tc>
          <w:tcPr>
            <w:tcW w:w="4888" w:type="dxa"/>
          </w:tcPr>
          <w:p w14:paraId="243155F2" w14:textId="2769C005" w:rsidR="001B7985" w:rsidRPr="00C61402" w:rsidRDefault="001B7985" w:rsidP="00305A22">
            <w:pPr>
              <w:spacing w:before="0" w:after="0"/>
              <w:rPr>
                <w:lang w:val="en-GB"/>
              </w:rPr>
            </w:pPr>
            <w:r w:rsidRPr="00C61402">
              <w:rPr>
                <w:lang w:val="en-GB"/>
              </w:rPr>
              <w:t>B1 external resources coverage</w:t>
            </w:r>
          </w:p>
        </w:tc>
      </w:tr>
      <w:tr w:rsidR="001B7985" w:rsidRPr="00C61402" w14:paraId="4DF31845"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660D0744" w14:textId="76721446" w:rsidR="001B7985" w:rsidRPr="00C61402" w:rsidRDefault="001B7985" w:rsidP="001B7985">
            <w:pPr>
              <w:spacing w:before="0" w:after="0"/>
              <w:rPr>
                <w:lang w:val="en-GB"/>
              </w:rPr>
            </w:pPr>
            <w:r w:rsidRPr="00C61402">
              <w:rPr>
                <w:lang w:val="en-GB"/>
              </w:rPr>
              <w:t>C2 current indebtedness indicator</w:t>
            </w:r>
          </w:p>
        </w:tc>
        <w:tc>
          <w:tcPr>
            <w:tcW w:w="4888" w:type="dxa"/>
          </w:tcPr>
          <w:p w14:paraId="1CDCA9ED" w14:textId="55DC7A86" w:rsidR="001B7985" w:rsidRPr="00C61402" w:rsidRDefault="001B7985" w:rsidP="001B7985">
            <w:pPr>
              <w:spacing w:before="0" w:after="0"/>
              <w:rPr>
                <w:lang w:val="en-GB"/>
              </w:rPr>
            </w:pPr>
            <w:r w:rsidRPr="00C61402">
              <w:rPr>
                <w:lang w:val="en-GB"/>
              </w:rPr>
              <w:t>B2 cash liquidity</w:t>
            </w:r>
          </w:p>
        </w:tc>
      </w:tr>
      <w:tr w:rsidR="001B7985" w:rsidRPr="00C61402" w14:paraId="7221D3E8" w14:textId="77777777" w:rsidTr="001B7985">
        <w:tc>
          <w:tcPr>
            <w:tcW w:w="4888" w:type="dxa"/>
          </w:tcPr>
          <w:p w14:paraId="01F6F679" w14:textId="76E72012" w:rsidR="001B7985" w:rsidRPr="00C61402" w:rsidRDefault="001B7985" w:rsidP="00305A22">
            <w:pPr>
              <w:spacing w:before="0" w:after="0"/>
              <w:rPr>
                <w:lang w:val="en-GB"/>
              </w:rPr>
            </w:pPr>
            <w:r w:rsidRPr="00C61402">
              <w:rPr>
                <w:lang w:val="en-GB"/>
              </w:rPr>
              <w:t>C3 coverage of fixed assets</w:t>
            </w:r>
          </w:p>
        </w:tc>
        <w:tc>
          <w:tcPr>
            <w:tcW w:w="4888" w:type="dxa"/>
          </w:tcPr>
          <w:p w14:paraId="7A5A268B" w14:textId="7B1ADBC5" w:rsidR="001B7985" w:rsidRPr="00C61402" w:rsidRDefault="001B7985" w:rsidP="00305A22">
            <w:pPr>
              <w:spacing w:before="0" w:after="0"/>
              <w:rPr>
                <w:lang w:val="en-GB"/>
              </w:rPr>
            </w:pPr>
            <w:r w:rsidRPr="00C61402">
              <w:rPr>
                <w:lang w:val="en-GB"/>
              </w:rPr>
              <w:t xml:space="preserve">B3 </w:t>
            </w:r>
            <w:r w:rsidR="00305A22" w:rsidRPr="00C61402">
              <w:rPr>
                <w:lang w:val="en-GB"/>
              </w:rPr>
              <w:t>quick</w:t>
            </w:r>
            <w:r w:rsidRPr="00C61402">
              <w:rPr>
                <w:lang w:val="en-GB"/>
              </w:rPr>
              <w:t xml:space="preserve"> liquidity</w:t>
            </w:r>
          </w:p>
        </w:tc>
      </w:tr>
      <w:tr w:rsidR="001B7985" w:rsidRPr="00C61402" w14:paraId="4E3BFB43" w14:textId="77777777" w:rsidTr="001B7985">
        <w:trPr>
          <w:cnfStyle w:val="000000010000" w:firstRow="0" w:lastRow="0" w:firstColumn="0" w:lastColumn="0" w:oddVBand="0" w:evenVBand="0" w:oddHBand="0" w:evenHBand="1" w:firstRowFirstColumn="0" w:firstRowLastColumn="0" w:lastRowFirstColumn="0" w:lastRowLastColumn="0"/>
        </w:trPr>
        <w:tc>
          <w:tcPr>
            <w:tcW w:w="4888" w:type="dxa"/>
          </w:tcPr>
          <w:p w14:paraId="16CB6A23" w14:textId="4F0A30F2" w:rsidR="001B7985" w:rsidRPr="00C61402" w:rsidRDefault="001B7985" w:rsidP="00305A22">
            <w:pPr>
              <w:spacing w:before="0" w:after="0"/>
              <w:rPr>
                <w:lang w:val="en-GB"/>
              </w:rPr>
            </w:pPr>
            <w:r w:rsidRPr="00C61402">
              <w:rPr>
                <w:lang w:val="en-GB"/>
              </w:rPr>
              <w:t>C4 interest coverage</w:t>
            </w:r>
          </w:p>
        </w:tc>
        <w:tc>
          <w:tcPr>
            <w:tcW w:w="4888" w:type="dxa"/>
          </w:tcPr>
          <w:p w14:paraId="14B38820" w14:textId="41385B32" w:rsidR="001B7985" w:rsidRPr="00C61402" w:rsidRDefault="001B7985" w:rsidP="001B7985">
            <w:pPr>
              <w:spacing w:before="0" w:after="0"/>
              <w:rPr>
                <w:lang w:val="en-GB"/>
              </w:rPr>
            </w:pPr>
            <w:r w:rsidRPr="00C61402">
              <w:rPr>
                <w:lang w:val="en-GB"/>
              </w:rPr>
              <w:t>B4 current liquidity</w:t>
            </w:r>
          </w:p>
        </w:tc>
      </w:tr>
    </w:tbl>
    <w:p w14:paraId="4C1AF295" w14:textId="376893D6" w:rsidR="00341DC6" w:rsidRPr="00C61402" w:rsidRDefault="001210A5" w:rsidP="001210A5">
      <w:pPr>
        <w:rPr>
          <w:lang w:val="en-GB"/>
        </w:rPr>
      </w:pPr>
      <w:r w:rsidRPr="00C61402">
        <w:rPr>
          <w:lang w:val="en-GB"/>
        </w:rPr>
        <w:t>Source: Kubíčková &amp; Soukup (2006)</w:t>
      </w:r>
    </w:p>
    <w:p w14:paraId="70450A51" w14:textId="71F18B77" w:rsidR="001210A5" w:rsidRPr="00C61402" w:rsidRDefault="001210A5" w:rsidP="001210A5">
      <w:pPr>
        <w:rPr>
          <w:lang w:val="en-GB"/>
        </w:rPr>
      </w:pPr>
      <w:r w:rsidRPr="00C61402">
        <w:rPr>
          <w:lang w:val="en-GB"/>
        </w:rPr>
        <w:t xml:space="preserve">The values of the indicators relate to the average value of the industry (most often to the average). An inverse ratio is used for </w:t>
      </w:r>
      <w:r w:rsidR="00901752" w:rsidRPr="00C61402">
        <w:rPr>
          <w:lang w:val="en-GB"/>
        </w:rPr>
        <w:t>minimalization</w:t>
      </w:r>
      <w:r w:rsidRPr="00C61402">
        <w:rPr>
          <w:lang w:val="en-GB"/>
        </w:rPr>
        <w:t xml:space="preserve"> type indicators.</w:t>
      </w:r>
      <w:r w:rsidR="00901752" w:rsidRPr="00C61402">
        <w:rPr>
          <w:lang w:val="en-GB"/>
        </w:rPr>
        <w:t xml:space="preserve"> </w:t>
      </w:r>
      <w:r w:rsidRPr="00C61402">
        <w:rPr>
          <w:lang w:val="en-GB"/>
        </w:rPr>
        <w:t>The basis of the graph are regular concentric n-</w:t>
      </w:r>
      <w:r w:rsidR="00901752" w:rsidRPr="00C61402">
        <w:rPr>
          <w:lang w:val="en-GB"/>
        </w:rPr>
        <w:t>gons</w:t>
      </w:r>
      <w:r w:rsidRPr="00C61402">
        <w:rPr>
          <w:lang w:val="en-GB"/>
        </w:rPr>
        <w:t xml:space="preserve">, the basis is 100% of the industry average. The chart is divided into 4 quadrants, which show groups of indicators </w:t>
      </w:r>
      <w:r w:rsidR="00901752" w:rsidRPr="00C61402">
        <w:rPr>
          <w:lang w:val="en-GB"/>
        </w:rPr>
        <w:t>–</w:t>
      </w:r>
      <w:r w:rsidRPr="00C61402">
        <w:rPr>
          <w:lang w:val="en-GB"/>
        </w:rPr>
        <w:t xml:space="preserve"> such as indicators of profitability, liquidity, </w:t>
      </w:r>
      <w:r w:rsidR="00901752" w:rsidRPr="00C61402">
        <w:rPr>
          <w:lang w:val="en-GB"/>
        </w:rPr>
        <w:t>structure</w:t>
      </w:r>
      <w:r w:rsidRPr="00C61402">
        <w:rPr>
          <w:lang w:val="en-GB"/>
        </w:rPr>
        <w:t xml:space="preserve"> of financial resources and activity. The standardized values of the indicators of the evaluated company are plotted on the individual </w:t>
      </w:r>
      <w:r w:rsidR="00901752" w:rsidRPr="00C61402">
        <w:rPr>
          <w:lang w:val="en-GB"/>
        </w:rPr>
        <w:t>axis</w:t>
      </w:r>
      <w:r w:rsidRPr="00C61402">
        <w:rPr>
          <w:lang w:val="en-GB"/>
        </w:rPr>
        <w:t xml:space="preserve">. After combining the adjacent values on the individual </w:t>
      </w:r>
      <w:r w:rsidR="00901752" w:rsidRPr="00C61402">
        <w:rPr>
          <w:lang w:val="en-GB"/>
        </w:rPr>
        <w:t>axis</w:t>
      </w:r>
      <w:r w:rsidRPr="00C61402">
        <w:rPr>
          <w:lang w:val="en-GB"/>
        </w:rPr>
        <w:t>, a spider graph is obtained.</w:t>
      </w:r>
      <w:r w:rsidR="00901752" w:rsidRPr="00C61402">
        <w:rPr>
          <w:lang w:val="en-GB"/>
        </w:rPr>
        <w:t xml:space="preserve"> </w:t>
      </w:r>
      <w:r w:rsidRPr="00C61402">
        <w:rPr>
          <w:lang w:val="en-GB"/>
        </w:rPr>
        <w:t>The spider chart provides a rough idea of the rated business. If the area created by connecting the individual points is larger than the base area (100%), it is an above-average enterprise.</w:t>
      </w:r>
    </w:p>
    <w:p w14:paraId="4A6E897F" w14:textId="13A632E9" w:rsidR="001210A5" w:rsidRPr="00C61402" w:rsidRDefault="0001632C" w:rsidP="0001632C">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36</w:t>
      </w:r>
      <w:r w:rsidRPr="00C61402">
        <w:fldChar w:fldCharType="end"/>
      </w:r>
      <w:r w:rsidRPr="00C61402">
        <w:t xml:space="preserve"> </w:t>
      </w:r>
      <w:r w:rsidR="001210A5" w:rsidRPr="00C61402">
        <w:t>Sample spider chart</w:t>
      </w:r>
    </w:p>
    <w:p w14:paraId="3DD8E1F2" w14:textId="48DEE065" w:rsidR="001210A5" w:rsidRPr="00C61402" w:rsidRDefault="001210A5" w:rsidP="001210A5">
      <w:pPr>
        <w:rPr>
          <w:lang w:val="en-GB"/>
        </w:rPr>
      </w:pPr>
      <w:r w:rsidRPr="00C61402">
        <w:rPr>
          <w:noProof/>
        </w:rPr>
        <w:drawing>
          <wp:inline distT="0" distB="0" distL="0" distR="0" wp14:anchorId="4460C459" wp14:editId="1EF52C16">
            <wp:extent cx="2578100" cy="2590800"/>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768">
                      <a:extLst>
                        <a:ext uri="{28A0092B-C50C-407E-A947-70E740481C1C}">
                          <a14:useLocalDpi xmlns:a14="http://schemas.microsoft.com/office/drawing/2010/main" val="0"/>
                        </a:ext>
                      </a:extLst>
                    </a:blip>
                    <a:srcRect l="2681" t="4015" r="19571" b="4974"/>
                    <a:stretch/>
                  </pic:blipFill>
                  <pic:spPr bwMode="auto">
                    <a:xfrm>
                      <a:off x="0" y="0"/>
                      <a:ext cx="2578100" cy="2590800"/>
                    </a:xfrm>
                    <a:prstGeom prst="rect">
                      <a:avLst/>
                    </a:prstGeom>
                    <a:noFill/>
                    <a:ln>
                      <a:noFill/>
                    </a:ln>
                    <a:extLst>
                      <a:ext uri="{53640926-AAD7-44D8-BBD7-CCE9431645EC}">
                        <a14:shadowObscured xmlns:a14="http://schemas.microsoft.com/office/drawing/2010/main"/>
                      </a:ext>
                    </a:extLst>
                  </pic:spPr>
                </pic:pic>
              </a:graphicData>
            </a:graphic>
          </wp:inline>
        </w:drawing>
      </w:r>
    </w:p>
    <w:p w14:paraId="622610AE" w14:textId="4714074A" w:rsidR="001210A5" w:rsidRPr="00C61402" w:rsidRDefault="001210A5" w:rsidP="001B7985">
      <w:pPr>
        <w:pStyle w:val="Nadpis2"/>
      </w:pPr>
      <w:r w:rsidRPr="00C61402">
        <w:lastRenderedPageBreak/>
        <w:t>Methods for determining the weights of criteria</w:t>
      </w:r>
    </w:p>
    <w:p w14:paraId="695ACA63" w14:textId="77777777" w:rsidR="001210A5" w:rsidRPr="00C61402" w:rsidRDefault="001210A5" w:rsidP="001210A5">
      <w:pPr>
        <w:rPr>
          <w:lang w:val="en-GB"/>
        </w:rPr>
      </w:pPr>
      <w:r w:rsidRPr="00C61402">
        <w:rPr>
          <w:lang w:val="en-GB"/>
        </w:rPr>
        <w:t>For multi-criteria evaluation, in some cases it is appropriate to determine the weights of individual criteria. Determining weights is an important factor that affects the final ranking of companies. It is true that the more significant the criterion, the greater the numerical value of its weight. In intercompany comparisons, standardized scales are generally used as scales. Standardized weights represent relative frequencies whose sum is equal to one,</w:t>
      </w:r>
    </w:p>
    <w:p w14:paraId="3CB0A9A4" w14:textId="32F35999" w:rsidR="001210A5" w:rsidRPr="00C61402" w:rsidRDefault="00B146BC" w:rsidP="00901752">
      <w:pPr>
        <w:ind w:firstLine="709"/>
        <w:rPr>
          <w:lang w:val="en-GB"/>
        </w:rPr>
      </w:pPr>
      <w:r w:rsidRPr="00C61402">
        <w:rPr>
          <w:position w:val="-28"/>
          <w:lang w:val="en-GB"/>
        </w:rPr>
        <w:object w:dxaOrig="980" w:dyaOrig="620" w14:anchorId="3A3C9644">
          <v:shape id="_x0000_i1386" type="#_x0000_t75" style="width:48.5pt;height:29pt" o:ole="">
            <v:imagedata r:id="rId769" o:title=""/>
          </v:shape>
          <o:OLEObject Type="Embed" ProgID="Equation.DSMT4" ShapeID="_x0000_i1386" DrawAspect="Content" ObjectID="_1674378993" r:id="rId770"/>
        </w:object>
      </w:r>
      <w:r w:rsidR="001210A5" w:rsidRPr="00C61402">
        <w:rPr>
          <w:lang w:val="en-GB"/>
        </w:rPr>
        <w:t xml:space="preserve">, </w:t>
      </w:r>
      <w:r w:rsidRPr="00C61402">
        <w:rPr>
          <w:position w:val="-16"/>
          <w:lang w:val="en-GB"/>
        </w:rPr>
        <w:object w:dxaOrig="840" w:dyaOrig="380" w14:anchorId="415D8B2A">
          <v:shape id="_x0000_i1387" type="#_x0000_t75" style="width:43pt;height:17.5pt" o:ole="">
            <v:imagedata r:id="rId771" o:title=""/>
          </v:shape>
          <o:OLEObject Type="Embed" ProgID="Equation.DSMT4" ShapeID="_x0000_i1387" DrawAspect="Content" ObjectID="_1674378994" r:id="rId772"/>
        </w:object>
      </w:r>
      <w:r w:rsidR="001210A5" w:rsidRPr="00C61402">
        <w:rPr>
          <w:lang w:val="en-GB"/>
        </w:rPr>
        <w:t>,</w:t>
      </w:r>
    </w:p>
    <w:p w14:paraId="064E359F" w14:textId="77777777" w:rsidR="001210A5" w:rsidRPr="00C61402" w:rsidRDefault="001210A5" w:rsidP="001210A5">
      <w:pPr>
        <w:rPr>
          <w:lang w:val="en-GB"/>
        </w:rPr>
      </w:pPr>
      <w:r w:rsidRPr="00C61402">
        <w:rPr>
          <w:lang w:val="en-GB"/>
        </w:rPr>
        <w:t>where v.j = weight of the j-th criterion and f.j = relative frequency (relative weight) of the j-th criterion.</w:t>
      </w:r>
    </w:p>
    <w:p w14:paraId="016BD8F3" w14:textId="5CA4F919" w:rsidR="001210A5" w:rsidRPr="00C61402" w:rsidRDefault="001210A5" w:rsidP="001210A5">
      <w:pPr>
        <w:rPr>
          <w:lang w:val="en-GB"/>
        </w:rPr>
      </w:pPr>
      <w:r w:rsidRPr="00C61402">
        <w:rPr>
          <w:lang w:val="en-GB"/>
        </w:rPr>
        <w:t xml:space="preserve">The determination of the weights of the criteria is usually based on a certain point scale, each criterion is assigned a certain number of points according to its importance. The range of this scale can be arbitrary. The number of points can be assigned to individual criteria according to one's own logical reasoning or a certain algorithmic procedure can be used for this. </w:t>
      </w:r>
      <w:r w:rsidR="00901752" w:rsidRPr="00C61402">
        <w:rPr>
          <w:lang w:val="en-GB"/>
        </w:rPr>
        <w:t xml:space="preserve">These methods are usually </w:t>
      </w:r>
      <w:r w:rsidRPr="00C61402">
        <w:rPr>
          <w:lang w:val="en-GB"/>
        </w:rPr>
        <w:t>used to determine weights</w:t>
      </w:r>
    </w:p>
    <w:p w14:paraId="216EA0FF" w14:textId="3CE20E39" w:rsidR="001210A5" w:rsidRPr="00C61402" w:rsidRDefault="001210A5" w:rsidP="0001632C">
      <w:pPr>
        <w:pStyle w:val="Odstavecseseznamem"/>
        <w:numPr>
          <w:ilvl w:val="0"/>
          <w:numId w:val="73"/>
        </w:numPr>
        <w:rPr>
          <w:color w:val="151515" w:themeColor="text1"/>
          <w:lang w:val="en-GB"/>
        </w:rPr>
      </w:pPr>
      <w:r w:rsidRPr="00C61402">
        <w:rPr>
          <w:color w:val="151515" w:themeColor="text1"/>
          <w:lang w:val="en-GB"/>
        </w:rPr>
        <w:t>order method,</w:t>
      </w:r>
    </w:p>
    <w:p w14:paraId="2C230B64" w14:textId="68C46DBE" w:rsidR="001210A5" w:rsidRPr="00C61402" w:rsidRDefault="001210A5" w:rsidP="0001632C">
      <w:pPr>
        <w:pStyle w:val="Odstavecseseznamem"/>
        <w:numPr>
          <w:ilvl w:val="0"/>
          <w:numId w:val="73"/>
        </w:numPr>
        <w:rPr>
          <w:color w:val="151515" w:themeColor="text1"/>
          <w:lang w:val="en-GB"/>
        </w:rPr>
      </w:pPr>
      <w:r w:rsidRPr="00C61402">
        <w:rPr>
          <w:color w:val="151515" w:themeColor="text1"/>
          <w:lang w:val="en-GB"/>
        </w:rPr>
        <w:t>point method,</w:t>
      </w:r>
    </w:p>
    <w:p w14:paraId="5778B582" w14:textId="70BD8F93" w:rsidR="001210A5" w:rsidRPr="00C61402" w:rsidRDefault="001210A5" w:rsidP="0001632C">
      <w:pPr>
        <w:pStyle w:val="Odstavecseseznamem"/>
        <w:numPr>
          <w:ilvl w:val="0"/>
          <w:numId w:val="73"/>
        </w:numPr>
        <w:rPr>
          <w:color w:val="151515" w:themeColor="text1"/>
          <w:lang w:val="en-GB"/>
        </w:rPr>
      </w:pPr>
      <w:r w:rsidRPr="00C61402">
        <w:rPr>
          <w:color w:val="151515" w:themeColor="text1"/>
          <w:lang w:val="en-GB"/>
        </w:rPr>
        <w:t>pairwise comparison method,</w:t>
      </w:r>
    </w:p>
    <w:p w14:paraId="4CD82AEF" w14:textId="3717A182" w:rsidR="001210A5" w:rsidRPr="00C61402" w:rsidRDefault="001210A5" w:rsidP="0001632C">
      <w:pPr>
        <w:pStyle w:val="Odstavecseseznamem"/>
        <w:numPr>
          <w:ilvl w:val="0"/>
          <w:numId w:val="73"/>
        </w:numPr>
        <w:rPr>
          <w:color w:val="151515" w:themeColor="text1"/>
          <w:lang w:val="en-GB"/>
        </w:rPr>
      </w:pPr>
      <w:r w:rsidRPr="00C61402">
        <w:rPr>
          <w:color w:val="151515" w:themeColor="text1"/>
          <w:lang w:val="en-GB"/>
        </w:rPr>
        <w:t>Saaty</w:t>
      </w:r>
      <w:r w:rsidR="000A45AA" w:rsidRPr="00C61402">
        <w:rPr>
          <w:color w:val="151515" w:themeColor="text1"/>
          <w:lang w:val="en-GB"/>
        </w:rPr>
        <w:t>’s</w:t>
      </w:r>
      <w:r w:rsidRPr="00C61402">
        <w:rPr>
          <w:color w:val="151515" w:themeColor="text1"/>
          <w:lang w:val="en-GB"/>
        </w:rPr>
        <w:t xml:space="preserve"> method,</w:t>
      </w:r>
    </w:p>
    <w:p w14:paraId="0D9D979E" w14:textId="4C310E41" w:rsidR="001210A5" w:rsidRPr="00C61402" w:rsidRDefault="001210A5" w:rsidP="0001632C">
      <w:pPr>
        <w:pStyle w:val="Odstavecseseznamem"/>
        <w:numPr>
          <w:ilvl w:val="0"/>
          <w:numId w:val="73"/>
        </w:numPr>
        <w:rPr>
          <w:color w:val="151515" w:themeColor="text1"/>
          <w:lang w:val="en-GB"/>
        </w:rPr>
      </w:pPr>
      <w:r w:rsidRPr="00C61402">
        <w:rPr>
          <w:color w:val="151515" w:themeColor="text1"/>
          <w:lang w:val="en-GB"/>
        </w:rPr>
        <w:t>criteria tree method.</w:t>
      </w:r>
    </w:p>
    <w:p w14:paraId="5C79B4F5" w14:textId="336EC543" w:rsidR="001210A5" w:rsidRPr="00C61402" w:rsidRDefault="001210A5" w:rsidP="001B7985">
      <w:pPr>
        <w:pStyle w:val="Nadpis3"/>
      </w:pPr>
      <w:r w:rsidRPr="00C61402">
        <w:t>Order method</w:t>
      </w:r>
    </w:p>
    <w:p w14:paraId="441FEFE6" w14:textId="56A96013" w:rsidR="001210A5" w:rsidRPr="00C61402" w:rsidRDefault="001210A5" w:rsidP="001210A5">
      <w:pPr>
        <w:rPr>
          <w:lang w:val="en-GB"/>
        </w:rPr>
      </w:pPr>
      <w:r w:rsidRPr="00C61402">
        <w:rPr>
          <w:lang w:val="en-GB"/>
        </w:rPr>
        <w:t xml:space="preserve">The application of the </w:t>
      </w:r>
      <w:r w:rsidR="000C3306" w:rsidRPr="00C61402">
        <w:rPr>
          <w:lang w:val="en-GB"/>
        </w:rPr>
        <w:t>order</w:t>
      </w:r>
      <w:r w:rsidRPr="00C61402">
        <w:rPr>
          <w:lang w:val="en-GB"/>
        </w:rPr>
        <w:t xml:space="preserve"> method only requires determining the order of the indicators according to their importance. The most important indicator is assigned the number </w:t>
      </w:r>
      <w:r w:rsidRPr="00C61402">
        <w:rPr>
          <w:i/>
          <w:lang w:val="en-GB"/>
        </w:rPr>
        <w:t>n</w:t>
      </w:r>
      <w:r w:rsidRPr="00C61402">
        <w:rPr>
          <w:lang w:val="en-GB"/>
        </w:rPr>
        <w:t xml:space="preserve"> (number of indicators), the second most important number </w:t>
      </w:r>
      <w:r w:rsidRPr="00C61402">
        <w:rPr>
          <w:i/>
          <w:lang w:val="en-GB"/>
        </w:rPr>
        <w:t>n</w:t>
      </w:r>
      <w:r w:rsidRPr="00C61402">
        <w:rPr>
          <w:lang w:val="en-GB"/>
        </w:rPr>
        <w:t xml:space="preserve"> </w:t>
      </w:r>
      <w:r w:rsidR="000C3306" w:rsidRPr="00C61402">
        <w:rPr>
          <w:lang w:val="en-GB"/>
        </w:rPr>
        <w:t>–</w:t>
      </w:r>
      <w:r w:rsidRPr="00C61402">
        <w:rPr>
          <w:lang w:val="en-GB"/>
        </w:rPr>
        <w:t xml:space="preserve"> 1, to the least important indicator number 1. The relative weight of the indicator is then given by</w:t>
      </w:r>
    </w:p>
    <w:p w14:paraId="53771D3A" w14:textId="3190BD81" w:rsidR="001210A5" w:rsidRPr="00C61402" w:rsidRDefault="00B146BC" w:rsidP="000C3306">
      <w:pPr>
        <w:ind w:firstLine="709"/>
        <w:rPr>
          <w:lang w:val="en-GB"/>
        </w:rPr>
      </w:pPr>
      <w:r w:rsidRPr="00C61402">
        <w:rPr>
          <w:position w:val="-26"/>
          <w:lang w:val="en-GB"/>
        </w:rPr>
        <w:object w:dxaOrig="1300" w:dyaOrig="600" w14:anchorId="59FCD4A8">
          <v:shape id="_x0000_i1388" type="#_x0000_t75" style="width:67pt;height:29.5pt" o:ole="">
            <v:imagedata r:id="rId773" o:title=""/>
          </v:shape>
          <o:OLEObject Type="Embed" ProgID="Equation.DSMT4" ShapeID="_x0000_i1388" DrawAspect="Content" ObjectID="_1674378995" r:id="rId774"/>
        </w:object>
      </w:r>
      <w:r w:rsidR="001210A5" w:rsidRPr="00C61402">
        <w:rPr>
          <w:lang w:val="en-GB"/>
        </w:rPr>
        <w:t>,</w:t>
      </w:r>
    </w:p>
    <w:p w14:paraId="61AFF5AF" w14:textId="77777777" w:rsidR="001210A5" w:rsidRPr="00C61402" w:rsidRDefault="001210A5" w:rsidP="001210A5">
      <w:pPr>
        <w:rPr>
          <w:lang w:val="en-GB"/>
        </w:rPr>
      </w:pPr>
      <w:r w:rsidRPr="00C61402">
        <w:rPr>
          <w:lang w:val="en-GB"/>
        </w:rPr>
        <w:t>where f = relative weight of the indicator, r = order of significance of the indicator, n = number of indicators.</w:t>
      </w:r>
    </w:p>
    <w:p w14:paraId="36711670" w14:textId="0F3E0911" w:rsidR="001210A5" w:rsidRPr="00C61402" w:rsidRDefault="001210A5" w:rsidP="001B7985">
      <w:pPr>
        <w:pStyle w:val="Nadpis3"/>
      </w:pPr>
      <w:r w:rsidRPr="00C61402">
        <w:t>Point method</w:t>
      </w:r>
    </w:p>
    <w:p w14:paraId="2B7694B0" w14:textId="2A344E68" w:rsidR="001210A5" w:rsidRPr="00C61402" w:rsidRDefault="001210A5" w:rsidP="001210A5">
      <w:pPr>
        <w:rPr>
          <w:lang w:val="en-GB"/>
        </w:rPr>
      </w:pPr>
      <w:r w:rsidRPr="00C61402">
        <w:rPr>
          <w:lang w:val="en-GB"/>
        </w:rPr>
        <w:t xml:space="preserve">When determining weights using the point method, the evaluator must assign a point value from each preselected interval to each criterion, eg bj </w:t>
      </w:r>
      <w:r w:rsidRPr="00C61402">
        <w:rPr>
          <w:rFonts w:ascii="Cambria Math" w:hAnsi="Cambria Math" w:cs="Cambria Math"/>
          <w:lang w:val="en-GB"/>
        </w:rPr>
        <w:t>∈</w:t>
      </w:r>
      <w:r w:rsidRPr="00C61402">
        <w:rPr>
          <w:lang w:val="en-GB"/>
        </w:rPr>
        <w:t xml:space="preserve"> </w:t>
      </w:r>
      <w:r w:rsidR="005136CC" w:rsidRPr="00C61402">
        <w:rPr>
          <w:lang w:val="en-GB"/>
        </w:rPr>
        <w:t>&lt;</w:t>
      </w:r>
      <w:r w:rsidRPr="00C61402">
        <w:rPr>
          <w:lang w:val="en-GB"/>
        </w:rPr>
        <w:t>0, 100</w:t>
      </w:r>
      <w:r w:rsidR="005136CC" w:rsidRPr="00C61402">
        <w:rPr>
          <w:lang w:val="en-GB"/>
        </w:rPr>
        <w:t>&gt;</w:t>
      </w:r>
      <w:r w:rsidRPr="00C61402">
        <w:rPr>
          <w:lang w:val="en-GB"/>
        </w:rPr>
        <w:t>. The more significant the evaluated criterion, the higher the point evaluation. The relative weight of the indicator is then given by the relation</w:t>
      </w:r>
    </w:p>
    <w:p w14:paraId="35320529" w14:textId="33A15B9A" w:rsidR="001210A5" w:rsidRPr="00C61402" w:rsidRDefault="00B146BC" w:rsidP="005136CC">
      <w:pPr>
        <w:ind w:firstLine="709"/>
        <w:rPr>
          <w:lang w:val="en-GB"/>
        </w:rPr>
      </w:pPr>
      <w:r w:rsidRPr="00C61402">
        <w:rPr>
          <w:position w:val="-28"/>
          <w:lang w:val="en-GB"/>
        </w:rPr>
        <w:object w:dxaOrig="940" w:dyaOrig="620" w14:anchorId="09D46BA3">
          <v:shape id="_x0000_i1389" type="#_x0000_t75" style="width:46pt;height:29pt" o:ole="">
            <v:imagedata r:id="rId775" o:title=""/>
          </v:shape>
          <o:OLEObject Type="Embed" ProgID="Equation.DSMT4" ShapeID="_x0000_i1389" DrawAspect="Content" ObjectID="_1674378996" r:id="rId776"/>
        </w:object>
      </w:r>
      <w:r w:rsidR="001210A5" w:rsidRPr="00C61402">
        <w:rPr>
          <w:lang w:val="en-GB"/>
        </w:rPr>
        <w:t xml:space="preserve">. </w:t>
      </w:r>
    </w:p>
    <w:p w14:paraId="5F72F886" w14:textId="55FB355D" w:rsidR="001210A5" w:rsidRPr="00C61402" w:rsidRDefault="001210A5" w:rsidP="001B7985">
      <w:pPr>
        <w:pStyle w:val="Nadpis3"/>
      </w:pPr>
      <w:r w:rsidRPr="00C61402">
        <w:t>Pairwise comparison method</w:t>
      </w:r>
    </w:p>
    <w:p w14:paraId="46BF43CB" w14:textId="12EB5ED3" w:rsidR="001210A5" w:rsidRPr="00C61402" w:rsidRDefault="001210A5" w:rsidP="001210A5">
      <w:pPr>
        <w:rPr>
          <w:lang w:val="en-GB"/>
        </w:rPr>
      </w:pPr>
      <w:r w:rsidRPr="00C61402">
        <w:rPr>
          <w:lang w:val="en-GB"/>
        </w:rPr>
        <w:t xml:space="preserve">The basis of the pairwise comparison method is to determine the preferences for each criterion over all other criteria. The upper triangular matrix for n criteria is given. The condition is that the criteria are arranged in descending order of importance. The given matrix compares the preferences of individual criteria over others. If the row criterion is preferred over the column criterion, then the intersection of these criteria is equal to 1, otherwise 0. The row sum </w:t>
      </w:r>
      <w:r w:rsidR="005136CC" w:rsidRPr="00C61402">
        <w:rPr>
          <w:lang w:val="en-GB"/>
        </w:rPr>
        <w:t>(</w:t>
      </w:r>
      <w:r w:rsidR="005136CC" w:rsidRPr="00C61402">
        <w:rPr>
          <w:i/>
          <w:lang w:val="en-GB"/>
        </w:rPr>
        <w:t>vk</w:t>
      </w:r>
      <w:r w:rsidR="005136CC" w:rsidRPr="00C61402">
        <w:rPr>
          <w:lang w:val="en-GB"/>
        </w:rPr>
        <w:t xml:space="preserve">) </w:t>
      </w:r>
      <w:r w:rsidRPr="00C61402">
        <w:rPr>
          <w:lang w:val="en-GB"/>
        </w:rPr>
        <w:t xml:space="preserve">indicates the number of preferences of the row criterion </w:t>
      </w:r>
      <w:r w:rsidRPr="00C61402">
        <w:rPr>
          <w:i/>
          <w:lang w:val="en-GB"/>
        </w:rPr>
        <w:t>p</w:t>
      </w:r>
      <w:r w:rsidR="005136CC" w:rsidRPr="00C61402">
        <w:rPr>
          <w:i/>
          <w:lang w:val="en-GB"/>
        </w:rPr>
        <w:t>j</w:t>
      </w:r>
      <w:r w:rsidRPr="00C61402">
        <w:rPr>
          <w:lang w:val="en-GB"/>
        </w:rPr>
        <w:t xml:space="preserve"> over the column criteria. The relative frequencies are expressed according to the relation</w:t>
      </w:r>
    </w:p>
    <w:p w14:paraId="08A74299" w14:textId="51FCCEF8" w:rsidR="001210A5" w:rsidRPr="00C61402" w:rsidRDefault="00B146BC" w:rsidP="005136CC">
      <w:pPr>
        <w:ind w:firstLine="709"/>
        <w:rPr>
          <w:lang w:val="en-GB"/>
        </w:rPr>
      </w:pPr>
      <w:r w:rsidRPr="00C61402">
        <w:rPr>
          <w:position w:val="-28"/>
          <w:lang w:val="en-GB"/>
        </w:rPr>
        <w:object w:dxaOrig="920" w:dyaOrig="620" w14:anchorId="58A337F9">
          <v:shape id="_x0000_i1390" type="#_x0000_t75" style="width:45pt;height:29pt" o:ole="">
            <v:imagedata r:id="rId777" o:title=""/>
          </v:shape>
          <o:OLEObject Type="Embed" ProgID="Equation.DSMT4" ShapeID="_x0000_i1390" DrawAspect="Content" ObjectID="_1674378997" r:id="rId778"/>
        </w:object>
      </w:r>
      <w:r w:rsidR="001210A5" w:rsidRPr="00C61402">
        <w:rPr>
          <w:lang w:val="en-GB"/>
        </w:rPr>
        <w:t xml:space="preserve">. </w:t>
      </w:r>
    </w:p>
    <w:p w14:paraId="13066D94" w14:textId="2628DC3B" w:rsidR="001210A5" w:rsidRPr="00C61402" w:rsidRDefault="001210A5" w:rsidP="001210A5">
      <w:pPr>
        <w:rPr>
          <w:lang w:val="en-GB"/>
        </w:rPr>
      </w:pPr>
      <w:r w:rsidRPr="00C61402">
        <w:rPr>
          <w:lang w:val="en-GB"/>
        </w:rPr>
        <w:t>The disadvantage of the pairwise comparison method is that the indicator, which is not granted any preferences, has a weight of zero and is excluded from the evaluation. This disadvantage is eliminated by the Saaty method.</w:t>
      </w:r>
    </w:p>
    <w:p w14:paraId="6D2648DF" w14:textId="77777777" w:rsidR="001210A5" w:rsidRPr="00C61402" w:rsidRDefault="001210A5" w:rsidP="001B7985">
      <w:pPr>
        <w:pStyle w:val="Example"/>
      </w:pPr>
      <w:r w:rsidRPr="00C61402">
        <w:lastRenderedPageBreak/>
        <w:t>Example Pairwise comparison method</w:t>
      </w:r>
    </w:p>
    <w:p w14:paraId="70C683C7" w14:textId="6B3C3D0E" w:rsidR="001210A5" w:rsidRPr="00C61402" w:rsidRDefault="001210A5" w:rsidP="001210A5">
      <w:pPr>
        <w:rPr>
          <w:lang w:val="en-GB"/>
        </w:rPr>
      </w:pPr>
      <w:r w:rsidRPr="00C61402">
        <w:rPr>
          <w:lang w:val="en-GB"/>
        </w:rPr>
        <w:t>Assume an evaluation of four indicators in a farm (labo</w:t>
      </w:r>
      <w:r w:rsidR="005136CC" w:rsidRPr="00C61402">
        <w:rPr>
          <w:lang w:val="en-GB"/>
        </w:rPr>
        <w:t>u</w:t>
      </w:r>
      <w:r w:rsidRPr="00C61402">
        <w:rPr>
          <w:lang w:val="en-GB"/>
        </w:rPr>
        <w:t>r productivity, asset efficiency, production intensity and return on capital). For evaluation, let's start from these considerations. Due to labo</w:t>
      </w:r>
      <w:r w:rsidR="005136CC" w:rsidRPr="00C61402">
        <w:rPr>
          <w:lang w:val="en-GB"/>
        </w:rPr>
        <w:t>u</w:t>
      </w:r>
      <w:r w:rsidRPr="00C61402">
        <w:rPr>
          <w:lang w:val="en-GB"/>
        </w:rPr>
        <w:t>r shortages, we prefer labo</w:t>
      </w:r>
      <w:r w:rsidR="005136CC" w:rsidRPr="00C61402">
        <w:rPr>
          <w:lang w:val="en-GB"/>
        </w:rPr>
        <w:t>u</w:t>
      </w:r>
      <w:r w:rsidRPr="00C61402">
        <w:rPr>
          <w:lang w:val="en-GB"/>
        </w:rPr>
        <w:t>r productivity to efficiency. Production intensity affects both labo</w:t>
      </w:r>
      <w:r w:rsidR="005136CC" w:rsidRPr="00C61402">
        <w:rPr>
          <w:lang w:val="en-GB"/>
        </w:rPr>
        <w:t>u</w:t>
      </w:r>
      <w:r w:rsidRPr="00C61402">
        <w:rPr>
          <w:lang w:val="en-GB"/>
        </w:rPr>
        <w:t>r productivity and efficiency, so we prefer production intensity. Profitability is the ultimate goal of management, and therefore we prefer it over other indicators. Calculate the standardized weights (relative frequencies) according to the above relations.</w:t>
      </w:r>
    </w:p>
    <w:p w14:paraId="78A694EA" w14:textId="6CD0257D" w:rsidR="001210A5" w:rsidRPr="00C61402" w:rsidRDefault="0001632C" w:rsidP="0001632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46</w:t>
      </w:r>
      <w:r w:rsidRPr="00C61402">
        <w:fldChar w:fldCharType="end"/>
      </w:r>
      <w:r w:rsidRPr="00C61402">
        <w:t xml:space="preserve"> </w:t>
      </w:r>
      <w:r w:rsidR="001210A5" w:rsidRPr="00C61402">
        <w:t>Pairwise comparison method</w:t>
      </w:r>
    </w:p>
    <w:tbl>
      <w:tblPr>
        <w:tblStyle w:val="CLARA"/>
        <w:tblW w:w="9781" w:type="dxa"/>
        <w:tblLook w:val="01A0" w:firstRow="1" w:lastRow="0" w:firstColumn="1" w:lastColumn="1" w:noHBand="0" w:noVBand="0"/>
      </w:tblPr>
      <w:tblGrid>
        <w:gridCol w:w="1985"/>
        <w:gridCol w:w="1299"/>
        <w:gridCol w:w="1299"/>
        <w:gridCol w:w="1300"/>
        <w:gridCol w:w="1299"/>
        <w:gridCol w:w="1299"/>
        <w:gridCol w:w="1300"/>
      </w:tblGrid>
      <w:tr w:rsidR="001210A5" w:rsidRPr="00C61402" w14:paraId="2B712D31" w14:textId="77777777" w:rsidTr="009B60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62252BE" w14:textId="10D77F63" w:rsidR="001210A5" w:rsidRPr="00C61402" w:rsidRDefault="00C61402" w:rsidP="0001632C">
            <w:pPr>
              <w:spacing w:before="0" w:after="0"/>
              <w:jc w:val="left"/>
              <w:rPr>
                <w:lang w:val="en-GB"/>
              </w:rPr>
            </w:pPr>
            <w:r>
              <w:rPr>
                <w:lang w:val="en-GB"/>
              </w:rPr>
              <w:t>Indicator</w:t>
            </w:r>
          </w:p>
        </w:tc>
        <w:tc>
          <w:tcPr>
            <w:tcW w:w="1299" w:type="dxa"/>
          </w:tcPr>
          <w:p w14:paraId="6DCCE5A3" w14:textId="77777777" w:rsidR="001210A5" w:rsidRPr="00C61402" w:rsidRDefault="001210A5"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ROA</w:t>
            </w:r>
          </w:p>
        </w:tc>
        <w:tc>
          <w:tcPr>
            <w:tcW w:w="1299" w:type="dxa"/>
          </w:tcPr>
          <w:p w14:paraId="68929B45" w14:textId="73D697AD" w:rsidR="001210A5" w:rsidRPr="00C61402" w:rsidRDefault="005136CC"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Production intensity</w:t>
            </w:r>
          </w:p>
        </w:tc>
        <w:tc>
          <w:tcPr>
            <w:tcW w:w="1300" w:type="dxa"/>
          </w:tcPr>
          <w:p w14:paraId="5B5B860C" w14:textId="4D2ACAB0" w:rsidR="001210A5" w:rsidRPr="00C61402" w:rsidRDefault="005136CC"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Labour productivity</w:t>
            </w:r>
          </w:p>
        </w:tc>
        <w:tc>
          <w:tcPr>
            <w:tcW w:w="1299" w:type="dxa"/>
          </w:tcPr>
          <w:p w14:paraId="61326E59" w14:textId="0238A012" w:rsidR="001210A5" w:rsidRPr="00C61402" w:rsidRDefault="005136CC" w:rsidP="0001632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Efficiency</w:t>
            </w:r>
          </w:p>
        </w:tc>
        <w:tc>
          <w:tcPr>
            <w:tcW w:w="1299" w:type="dxa"/>
          </w:tcPr>
          <w:p w14:paraId="66C02D10" w14:textId="24EFEC35" w:rsidR="001210A5" w:rsidRPr="00C61402" w:rsidRDefault="005136CC" w:rsidP="005136CC">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 xml:space="preserve">Sum of </w:t>
            </w:r>
            <w:r w:rsidR="001210A5" w:rsidRPr="00C61402">
              <w:rPr>
                <w:lang w:val="en-GB"/>
              </w:rPr>
              <w:t>preferenc</w:t>
            </w:r>
            <w:r w:rsidRPr="00C61402">
              <w:rPr>
                <w:lang w:val="en-GB"/>
              </w:rPr>
              <w:t>es</w:t>
            </w:r>
            <w:r w:rsidR="001210A5" w:rsidRPr="00C61402">
              <w:rPr>
                <w:lang w:val="en-GB"/>
              </w:rPr>
              <w:t xml:space="preserve"> (</w:t>
            </w:r>
            <w:r w:rsidR="001210A5" w:rsidRPr="00C61402">
              <w:rPr>
                <w:i/>
                <w:lang w:val="en-GB"/>
              </w:rPr>
              <w:t>p</w:t>
            </w:r>
            <w:r w:rsidR="001210A5" w:rsidRPr="00C61402">
              <w:rPr>
                <w:i/>
                <w:vertAlign w:val="subscript"/>
                <w:lang w:val="en-GB"/>
              </w:rPr>
              <w:t>i</w:t>
            </w:r>
            <w:r w:rsidR="001210A5" w:rsidRPr="00C61402">
              <w:rPr>
                <w:lang w:val="en-GB"/>
              </w:rPr>
              <w:t>)</w:t>
            </w:r>
          </w:p>
        </w:tc>
        <w:tc>
          <w:tcPr>
            <w:cnfStyle w:val="000100000000" w:firstRow="0" w:lastRow="0" w:firstColumn="0" w:lastColumn="1" w:oddVBand="0" w:evenVBand="0" w:oddHBand="0" w:evenHBand="0" w:firstRowFirstColumn="0" w:firstRowLastColumn="0" w:lastRowFirstColumn="0" w:lastRowLastColumn="0"/>
            <w:tcW w:w="1300" w:type="dxa"/>
          </w:tcPr>
          <w:p w14:paraId="758DABC1" w14:textId="52D87E84" w:rsidR="001210A5" w:rsidRPr="00C61402" w:rsidRDefault="005136CC" w:rsidP="0001632C">
            <w:pPr>
              <w:spacing w:before="0" w:after="0"/>
              <w:jc w:val="center"/>
              <w:rPr>
                <w:lang w:val="en-GB"/>
              </w:rPr>
            </w:pPr>
            <w:r w:rsidRPr="00C61402">
              <w:rPr>
                <w:lang w:val="en-GB"/>
              </w:rPr>
              <w:t>Weight</w:t>
            </w:r>
          </w:p>
          <w:p w14:paraId="57030F5C" w14:textId="77777777" w:rsidR="001210A5" w:rsidRPr="00C61402" w:rsidRDefault="001210A5" w:rsidP="0001632C">
            <w:pPr>
              <w:spacing w:before="0" w:after="0"/>
              <w:jc w:val="center"/>
              <w:rPr>
                <w:lang w:val="en-GB"/>
              </w:rPr>
            </w:pPr>
            <w:r w:rsidRPr="00C61402">
              <w:rPr>
                <w:lang w:val="en-GB"/>
              </w:rPr>
              <w:t>(</w:t>
            </w:r>
            <w:r w:rsidRPr="00C61402">
              <w:rPr>
                <w:i/>
                <w:lang w:val="en-GB"/>
              </w:rPr>
              <w:t>v</w:t>
            </w:r>
            <w:r w:rsidRPr="00C61402">
              <w:rPr>
                <w:i/>
                <w:vertAlign w:val="subscript"/>
                <w:lang w:val="en-GB"/>
              </w:rPr>
              <w:t>i</w:t>
            </w:r>
            <w:r w:rsidRPr="00C61402">
              <w:rPr>
                <w:lang w:val="en-GB"/>
              </w:rPr>
              <w:t>)</w:t>
            </w:r>
          </w:p>
        </w:tc>
      </w:tr>
      <w:tr w:rsidR="001210A5" w:rsidRPr="00C61402" w14:paraId="27944AE7" w14:textId="77777777" w:rsidTr="009B6013">
        <w:tc>
          <w:tcPr>
            <w:cnfStyle w:val="001000000000" w:firstRow="0" w:lastRow="0" w:firstColumn="1" w:lastColumn="0" w:oddVBand="0" w:evenVBand="0" w:oddHBand="0" w:evenHBand="0" w:firstRowFirstColumn="0" w:firstRowLastColumn="0" w:lastRowFirstColumn="0" w:lastRowLastColumn="0"/>
            <w:tcW w:w="1985" w:type="dxa"/>
          </w:tcPr>
          <w:p w14:paraId="2FDF7270" w14:textId="77777777" w:rsidR="001210A5" w:rsidRPr="00C61402" w:rsidRDefault="001210A5" w:rsidP="0001632C">
            <w:pPr>
              <w:spacing w:before="0" w:after="0"/>
              <w:jc w:val="left"/>
              <w:rPr>
                <w:lang w:val="en-GB"/>
              </w:rPr>
            </w:pPr>
            <w:r w:rsidRPr="00C61402">
              <w:rPr>
                <w:lang w:val="en-GB"/>
              </w:rPr>
              <w:t>ROA</w:t>
            </w:r>
          </w:p>
        </w:tc>
        <w:tc>
          <w:tcPr>
            <w:tcW w:w="1299" w:type="dxa"/>
          </w:tcPr>
          <w:p w14:paraId="2A361106" w14:textId="77777777" w:rsidR="001210A5" w:rsidRPr="00C61402" w:rsidRDefault="001210A5" w:rsidP="0001632C">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299" w:type="dxa"/>
          </w:tcPr>
          <w:p w14:paraId="7737E0F4"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300" w:type="dxa"/>
          </w:tcPr>
          <w:p w14:paraId="35BDDF50"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299" w:type="dxa"/>
          </w:tcPr>
          <w:p w14:paraId="502CBE7A"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299" w:type="dxa"/>
          </w:tcPr>
          <w:p w14:paraId="5F9433EC"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w:t>
            </w:r>
          </w:p>
        </w:tc>
        <w:tc>
          <w:tcPr>
            <w:cnfStyle w:val="000100000000" w:firstRow="0" w:lastRow="0" w:firstColumn="0" w:lastColumn="1" w:oddVBand="0" w:evenVBand="0" w:oddHBand="0" w:evenHBand="0" w:firstRowFirstColumn="0" w:firstRowLastColumn="0" w:lastRowFirstColumn="0" w:lastRowLastColumn="0"/>
            <w:tcW w:w="1300" w:type="dxa"/>
          </w:tcPr>
          <w:p w14:paraId="5398CA43" w14:textId="77777777" w:rsidR="001210A5" w:rsidRPr="00C61402" w:rsidRDefault="001210A5" w:rsidP="0001632C">
            <w:pPr>
              <w:spacing w:before="0" w:after="0"/>
              <w:jc w:val="center"/>
              <w:rPr>
                <w:lang w:val="en-GB"/>
              </w:rPr>
            </w:pPr>
            <w:r w:rsidRPr="00C61402">
              <w:rPr>
                <w:lang w:val="en-GB"/>
              </w:rPr>
              <w:t>3/6</w:t>
            </w:r>
          </w:p>
        </w:tc>
      </w:tr>
      <w:tr w:rsidR="001210A5" w:rsidRPr="00C61402" w14:paraId="645C449E" w14:textId="77777777" w:rsidTr="009B60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F0A3C3B" w14:textId="36F3CDAE" w:rsidR="001210A5" w:rsidRPr="00C61402" w:rsidRDefault="005136CC" w:rsidP="0001632C">
            <w:pPr>
              <w:spacing w:before="0" w:after="0"/>
              <w:jc w:val="left"/>
              <w:rPr>
                <w:lang w:val="en-GB"/>
              </w:rPr>
            </w:pPr>
            <w:r w:rsidRPr="00C61402">
              <w:rPr>
                <w:lang w:val="en-GB"/>
              </w:rPr>
              <w:t>Production intensity</w:t>
            </w:r>
          </w:p>
        </w:tc>
        <w:tc>
          <w:tcPr>
            <w:tcW w:w="1299" w:type="dxa"/>
          </w:tcPr>
          <w:p w14:paraId="46B5AC1A" w14:textId="77777777" w:rsidR="001210A5" w:rsidRPr="00C61402" w:rsidRDefault="001210A5" w:rsidP="0001632C">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299" w:type="dxa"/>
          </w:tcPr>
          <w:p w14:paraId="42984746"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300" w:type="dxa"/>
          </w:tcPr>
          <w:p w14:paraId="66F31C7F"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299" w:type="dxa"/>
          </w:tcPr>
          <w:p w14:paraId="17992CB3"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299" w:type="dxa"/>
          </w:tcPr>
          <w:p w14:paraId="6A548C77"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w:t>
            </w:r>
          </w:p>
        </w:tc>
        <w:tc>
          <w:tcPr>
            <w:cnfStyle w:val="000100000000" w:firstRow="0" w:lastRow="0" w:firstColumn="0" w:lastColumn="1" w:oddVBand="0" w:evenVBand="0" w:oddHBand="0" w:evenHBand="0" w:firstRowFirstColumn="0" w:firstRowLastColumn="0" w:lastRowFirstColumn="0" w:lastRowLastColumn="0"/>
            <w:tcW w:w="1300" w:type="dxa"/>
          </w:tcPr>
          <w:p w14:paraId="489DAF56" w14:textId="77777777" w:rsidR="001210A5" w:rsidRPr="00C61402" w:rsidRDefault="001210A5" w:rsidP="0001632C">
            <w:pPr>
              <w:spacing w:before="0" w:after="0"/>
              <w:jc w:val="center"/>
              <w:rPr>
                <w:lang w:val="en-GB"/>
              </w:rPr>
            </w:pPr>
            <w:r w:rsidRPr="00C61402">
              <w:rPr>
                <w:lang w:val="en-GB"/>
              </w:rPr>
              <w:t>2/6</w:t>
            </w:r>
          </w:p>
        </w:tc>
      </w:tr>
      <w:tr w:rsidR="001210A5" w:rsidRPr="00C61402" w14:paraId="42728290" w14:textId="77777777" w:rsidTr="009B6013">
        <w:tc>
          <w:tcPr>
            <w:cnfStyle w:val="001000000000" w:firstRow="0" w:lastRow="0" w:firstColumn="1" w:lastColumn="0" w:oddVBand="0" w:evenVBand="0" w:oddHBand="0" w:evenHBand="0" w:firstRowFirstColumn="0" w:firstRowLastColumn="0" w:lastRowFirstColumn="0" w:lastRowLastColumn="0"/>
            <w:tcW w:w="1985" w:type="dxa"/>
          </w:tcPr>
          <w:p w14:paraId="42C13B16" w14:textId="709C3F12" w:rsidR="001210A5" w:rsidRPr="00C61402" w:rsidRDefault="005136CC" w:rsidP="0001632C">
            <w:pPr>
              <w:spacing w:before="0" w:after="0"/>
              <w:jc w:val="left"/>
              <w:rPr>
                <w:lang w:val="en-GB"/>
              </w:rPr>
            </w:pPr>
            <w:r w:rsidRPr="00C61402">
              <w:rPr>
                <w:lang w:val="en-GB"/>
              </w:rPr>
              <w:t>Labour productivity</w:t>
            </w:r>
          </w:p>
        </w:tc>
        <w:tc>
          <w:tcPr>
            <w:tcW w:w="1299" w:type="dxa"/>
          </w:tcPr>
          <w:p w14:paraId="0A04A518" w14:textId="77777777" w:rsidR="001210A5" w:rsidRPr="00C61402" w:rsidRDefault="001210A5" w:rsidP="0001632C">
            <w:pPr>
              <w:spacing w:before="0" w:after="0"/>
              <w:cnfStyle w:val="000000000000" w:firstRow="0" w:lastRow="0" w:firstColumn="0" w:lastColumn="0" w:oddVBand="0" w:evenVBand="0" w:oddHBand="0" w:evenHBand="0" w:firstRowFirstColumn="0" w:firstRowLastColumn="0" w:lastRowFirstColumn="0" w:lastRowLastColumn="0"/>
              <w:rPr>
                <w:lang w:val="en-GB"/>
              </w:rPr>
            </w:pPr>
          </w:p>
        </w:tc>
        <w:tc>
          <w:tcPr>
            <w:tcW w:w="1299" w:type="dxa"/>
          </w:tcPr>
          <w:p w14:paraId="6F3E44FC"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300" w:type="dxa"/>
          </w:tcPr>
          <w:p w14:paraId="42E96B63"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1299" w:type="dxa"/>
          </w:tcPr>
          <w:p w14:paraId="0FC987C4"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299" w:type="dxa"/>
          </w:tcPr>
          <w:p w14:paraId="416A12AA" w14:textId="77777777" w:rsidR="001210A5" w:rsidRPr="00C61402" w:rsidRDefault="001210A5" w:rsidP="0001632C">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cnfStyle w:val="000100000000" w:firstRow="0" w:lastRow="0" w:firstColumn="0" w:lastColumn="1" w:oddVBand="0" w:evenVBand="0" w:oddHBand="0" w:evenHBand="0" w:firstRowFirstColumn="0" w:firstRowLastColumn="0" w:lastRowFirstColumn="0" w:lastRowLastColumn="0"/>
            <w:tcW w:w="1300" w:type="dxa"/>
          </w:tcPr>
          <w:p w14:paraId="1D5AE0E5" w14:textId="77777777" w:rsidR="001210A5" w:rsidRPr="00C61402" w:rsidRDefault="001210A5" w:rsidP="0001632C">
            <w:pPr>
              <w:spacing w:before="0" w:after="0"/>
              <w:jc w:val="center"/>
              <w:rPr>
                <w:lang w:val="en-GB"/>
              </w:rPr>
            </w:pPr>
            <w:r w:rsidRPr="00C61402">
              <w:rPr>
                <w:lang w:val="en-GB"/>
              </w:rPr>
              <w:t>1/6</w:t>
            </w:r>
          </w:p>
        </w:tc>
      </w:tr>
      <w:tr w:rsidR="001210A5" w:rsidRPr="00C61402" w14:paraId="6A29854D" w14:textId="77777777" w:rsidTr="009B60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E07B231" w14:textId="43ECD86F" w:rsidR="001210A5" w:rsidRPr="00C61402" w:rsidRDefault="005136CC" w:rsidP="0001632C">
            <w:pPr>
              <w:spacing w:before="0" w:after="0"/>
              <w:jc w:val="left"/>
              <w:rPr>
                <w:lang w:val="en-GB"/>
              </w:rPr>
            </w:pPr>
            <w:r w:rsidRPr="00C61402">
              <w:rPr>
                <w:lang w:val="en-GB"/>
              </w:rPr>
              <w:t>Efficiency</w:t>
            </w:r>
          </w:p>
        </w:tc>
        <w:tc>
          <w:tcPr>
            <w:tcW w:w="1299" w:type="dxa"/>
          </w:tcPr>
          <w:p w14:paraId="484BE083" w14:textId="77777777" w:rsidR="001210A5" w:rsidRPr="00C61402" w:rsidRDefault="001210A5" w:rsidP="0001632C">
            <w:pPr>
              <w:spacing w:before="0" w:after="0"/>
              <w:cnfStyle w:val="000000010000" w:firstRow="0" w:lastRow="0" w:firstColumn="0" w:lastColumn="0" w:oddVBand="0" w:evenVBand="0" w:oddHBand="0" w:evenHBand="1" w:firstRowFirstColumn="0" w:firstRowLastColumn="0" w:lastRowFirstColumn="0" w:lastRowLastColumn="0"/>
              <w:rPr>
                <w:lang w:val="en-GB"/>
              </w:rPr>
            </w:pPr>
          </w:p>
        </w:tc>
        <w:tc>
          <w:tcPr>
            <w:tcW w:w="1299" w:type="dxa"/>
          </w:tcPr>
          <w:p w14:paraId="21F0CBD9"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300" w:type="dxa"/>
          </w:tcPr>
          <w:p w14:paraId="2DC8F789"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299" w:type="dxa"/>
          </w:tcPr>
          <w:p w14:paraId="11CD02FC"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1299" w:type="dxa"/>
          </w:tcPr>
          <w:p w14:paraId="00F84A94" w14:textId="77777777" w:rsidR="001210A5" w:rsidRPr="00C61402" w:rsidRDefault="001210A5" w:rsidP="0001632C">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cnfStyle w:val="000100000000" w:firstRow="0" w:lastRow="0" w:firstColumn="0" w:lastColumn="1" w:oddVBand="0" w:evenVBand="0" w:oddHBand="0" w:evenHBand="0" w:firstRowFirstColumn="0" w:firstRowLastColumn="0" w:lastRowFirstColumn="0" w:lastRowLastColumn="0"/>
            <w:tcW w:w="1300" w:type="dxa"/>
          </w:tcPr>
          <w:p w14:paraId="5051B8C0" w14:textId="77777777" w:rsidR="001210A5" w:rsidRPr="00C61402" w:rsidRDefault="001210A5" w:rsidP="0001632C">
            <w:pPr>
              <w:spacing w:before="0" w:after="0"/>
              <w:jc w:val="center"/>
              <w:rPr>
                <w:lang w:val="en-GB"/>
              </w:rPr>
            </w:pPr>
          </w:p>
        </w:tc>
      </w:tr>
    </w:tbl>
    <w:p w14:paraId="69884ABD" w14:textId="2C05421C" w:rsidR="001210A5" w:rsidRPr="00C61402" w:rsidRDefault="001210A5" w:rsidP="001B7985">
      <w:pPr>
        <w:pStyle w:val="Nadpis3"/>
      </w:pPr>
      <w:r w:rsidRPr="00C61402">
        <w:t>Saaty</w:t>
      </w:r>
      <w:r w:rsidR="005136CC" w:rsidRPr="00C61402">
        <w:t>’s</w:t>
      </w:r>
      <w:r w:rsidRPr="00C61402">
        <w:t xml:space="preserve"> method</w:t>
      </w:r>
    </w:p>
    <w:p w14:paraId="2CA83709" w14:textId="0223676D" w:rsidR="001210A5" w:rsidRPr="00C61402" w:rsidRDefault="001210A5" w:rsidP="001210A5">
      <w:pPr>
        <w:rPr>
          <w:lang w:val="en-GB"/>
        </w:rPr>
      </w:pPr>
      <w:r w:rsidRPr="00C61402">
        <w:rPr>
          <w:lang w:val="en-GB"/>
        </w:rPr>
        <w:t>The previous pairwise comparison method is based on the same preference value for all monitored criteria. Saaty's method extends the pairwise comparison method by assessing the magnitude of this preference between criteria. The following scale of preferences is used.</w:t>
      </w:r>
    </w:p>
    <w:p w14:paraId="23437A98" w14:textId="409873DB" w:rsidR="005136CC" w:rsidRPr="00C61402" w:rsidRDefault="005136CC" w:rsidP="005136CC">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47</w:t>
      </w:r>
      <w:r w:rsidRPr="00C61402">
        <w:fldChar w:fldCharType="end"/>
      </w:r>
      <w:r w:rsidRPr="00C61402">
        <w:t xml:space="preserve"> Scale of preferences</w:t>
      </w:r>
    </w:p>
    <w:tbl>
      <w:tblPr>
        <w:tblStyle w:val="CLARA"/>
        <w:tblW w:w="0" w:type="auto"/>
        <w:tblLook w:val="0420" w:firstRow="1" w:lastRow="0" w:firstColumn="0" w:lastColumn="0" w:noHBand="0" w:noVBand="1"/>
      </w:tblPr>
      <w:tblGrid>
        <w:gridCol w:w="6374"/>
        <w:gridCol w:w="3367"/>
      </w:tblGrid>
      <w:tr w:rsidR="005136CC" w:rsidRPr="00C61402" w14:paraId="718D9C91" w14:textId="40308CE8" w:rsidTr="005136CC">
        <w:trPr>
          <w:cnfStyle w:val="100000000000" w:firstRow="1" w:lastRow="0" w:firstColumn="0" w:lastColumn="0" w:oddVBand="0" w:evenVBand="0" w:oddHBand="0" w:evenHBand="0" w:firstRowFirstColumn="0" w:firstRowLastColumn="0" w:lastRowFirstColumn="0" w:lastRowLastColumn="0"/>
        </w:trPr>
        <w:tc>
          <w:tcPr>
            <w:tcW w:w="6374" w:type="dxa"/>
          </w:tcPr>
          <w:p w14:paraId="68B136BB" w14:textId="7A1D7480" w:rsidR="005136CC" w:rsidRPr="00C61402" w:rsidRDefault="005136CC" w:rsidP="005136CC">
            <w:pPr>
              <w:spacing w:before="0" w:after="0"/>
              <w:rPr>
                <w:lang w:val="en-GB"/>
              </w:rPr>
            </w:pPr>
            <w:r w:rsidRPr="00C61402">
              <w:rPr>
                <w:lang w:val="en-GB"/>
              </w:rPr>
              <w:t xml:space="preserve">Indication </w:t>
            </w:r>
          </w:p>
        </w:tc>
        <w:tc>
          <w:tcPr>
            <w:tcW w:w="3367" w:type="dxa"/>
          </w:tcPr>
          <w:p w14:paraId="219A7F5E" w14:textId="570B3E3F" w:rsidR="005136CC" w:rsidRPr="00C61402" w:rsidRDefault="005136CC" w:rsidP="005136CC">
            <w:pPr>
              <w:spacing w:before="0" w:after="0"/>
              <w:jc w:val="center"/>
              <w:rPr>
                <w:lang w:val="en-GB"/>
              </w:rPr>
            </w:pPr>
            <w:r w:rsidRPr="00C61402">
              <w:rPr>
                <w:lang w:val="en-GB"/>
              </w:rPr>
              <w:t>Number of points</w:t>
            </w:r>
          </w:p>
        </w:tc>
      </w:tr>
      <w:tr w:rsidR="005136CC" w:rsidRPr="00C61402" w14:paraId="338D7C79" w14:textId="3F14FFE2" w:rsidTr="005136CC">
        <w:tc>
          <w:tcPr>
            <w:tcW w:w="6374" w:type="dxa"/>
          </w:tcPr>
          <w:p w14:paraId="60BC5172" w14:textId="17F66F5D" w:rsidR="005136CC" w:rsidRPr="00C61402" w:rsidRDefault="005136CC" w:rsidP="005136CC">
            <w:pPr>
              <w:spacing w:before="0" w:after="0"/>
              <w:rPr>
                <w:lang w:val="en-GB"/>
              </w:rPr>
            </w:pPr>
            <w:r w:rsidRPr="00C61402">
              <w:rPr>
                <w:lang w:val="en-GB"/>
              </w:rPr>
              <w:t>The criteria are equally important</w:t>
            </w:r>
          </w:p>
        </w:tc>
        <w:tc>
          <w:tcPr>
            <w:tcW w:w="3367" w:type="dxa"/>
          </w:tcPr>
          <w:p w14:paraId="23A94690" w14:textId="3F256AA1" w:rsidR="005136CC" w:rsidRPr="00C61402" w:rsidRDefault="005136CC" w:rsidP="005136CC">
            <w:pPr>
              <w:spacing w:before="0" w:after="0"/>
              <w:jc w:val="center"/>
              <w:rPr>
                <w:lang w:val="en-GB"/>
              </w:rPr>
            </w:pPr>
            <w:r w:rsidRPr="00C61402">
              <w:rPr>
                <w:lang w:val="en-GB"/>
              </w:rPr>
              <w:t>1</w:t>
            </w:r>
          </w:p>
        </w:tc>
      </w:tr>
      <w:tr w:rsidR="005136CC" w:rsidRPr="00C61402" w14:paraId="00B2D5E6" w14:textId="3004C467" w:rsidTr="005136CC">
        <w:trPr>
          <w:cnfStyle w:val="000000010000" w:firstRow="0" w:lastRow="0" w:firstColumn="0" w:lastColumn="0" w:oddVBand="0" w:evenVBand="0" w:oddHBand="0" w:evenHBand="1" w:firstRowFirstColumn="0" w:firstRowLastColumn="0" w:lastRowFirstColumn="0" w:lastRowLastColumn="0"/>
        </w:trPr>
        <w:tc>
          <w:tcPr>
            <w:tcW w:w="6374" w:type="dxa"/>
          </w:tcPr>
          <w:p w14:paraId="55ED03AD" w14:textId="3C16CFD8" w:rsidR="005136CC" w:rsidRPr="00C61402" w:rsidRDefault="005136CC" w:rsidP="005136CC">
            <w:pPr>
              <w:spacing w:before="0" w:after="0"/>
              <w:rPr>
                <w:lang w:val="en-GB"/>
              </w:rPr>
            </w:pPr>
            <w:r w:rsidRPr="00C61402">
              <w:rPr>
                <w:lang w:val="en-GB"/>
              </w:rPr>
              <w:t>The first criterion is slightly more important than the second</w:t>
            </w:r>
          </w:p>
        </w:tc>
        <w:tc>
          <w:tcPr>
            <w:tcW w:w="3367" w:type="dxa"/>
          </w:tcPr>
          <w:p w14:paraId="41EF5ED6" w14:textId="2DA7FD51" w:rsidR="005136CC" w:rsidRPr="00C61402" w:rsidRDefault="005136CC" w:rsidP="005136CC">
            <w:pPr>
              <w:spacing w:before="0" w:after="0"/>
              <w:jc w:val="center"/>
              <w:rPr>
                <w:lang w:val="en-GB"/>
              </w:rPr>
            </w:pPr>
            <w:r w:rsidRPr="00C61402">
              <w:rPr>
                <w:lang w:val="en-GB"/>
              </w:rPr>
              <w:t>3</w:t>
            </w:r>
          </w:p>
        </w:tc>
      </w:tr>
      <w:tr w:rsidR="005136CC" w:rsidRPr="00C61402" w14:paraId="79A4876E" w14:textId="17161328" w:rsidTr="005136CC">
        <w:tc>
          <w:tcPr>
            <w:tcW w:w="6374" w:type="dxa"/>
          </w:tcPr>
          <w:p w14:paraId="67C4880F" w14:textId="3AB11613" w:rsidR="005136CC" w:rsidRPr="00C61402" w:rsidRDefault="005136CC" w:rsidP="005136CC">
            <w:pPr>
              <w:spacing w:before="0" w:after="0"/>
              <w:rPr>
                <w:lang w:val="en-GB"/>
              </w:rPr>
            </w:pPr>
            <w:r w:rsidRPr="00C61402">
              <w:rPr>
                <w:lang w:val="en-GB"/>
              </w:rPr>
              <w:t>The first criterion is strongly more important than the second</w:t>
            </w:r>
          </w:p>
        </w:tc>
        <w:tc>
          <w:tcPr>
            <w:tcW w:w="3367" w:type="dxa"/>
          </w:tcPr>
          <w:p w14:paraId="44E9B016" w14:textId="383480F4" w:rsidR="005136CC" w:rsidRPr="00C61402" w:rsidRDefault="005136CC" w:rsidP="005136CC">
            <w:pPr>
              <w:spacing w:before="0" w:after="0"/>
              <w:jc w:val="center"/>
              <w:rPr>
                <w:lang w:val="en-GB"/>
              </w:rPr>
            </w:pPr>
            <w:r w:rsidRPr="00C61402">
              <w:rPr>
                <w:lang w:val="en-GB"/>
              </w:rPr>
              <w:t>5</w:t>
            </w:r>
          </w:p>
        </w:tc>
      </w:tr>
      <w:tr w:rsidR="005136CC" w:rsidRPr="00C61402" w14:paraId="07ED694D" w14:textId="54150B91" w:rsidTr="005136CC">
        <w:trPr>
          <w:cnfStyle w:val="000000010000" w:firstRow="0" w:lastRow="0" w:firstColumn="0" w:lastColumn="0" w:oddVBand="0" w:evenVBand="0" w:oddHBand="0" w:evenHBand="1" w:firstRowFirstColumn="0" w:firstRowLastColumn="0" w:lastRowFirstColumn="0" w:lastRowLastColumn="0"/>
        </w:trPr>
        <w:tc>
          <w:tcPr>
            <w:tcW w:w="6374" w:type="dxa"/>
          </w:tcPr>
          <w:p w14:paraId="37EC866A" w14:textId="47E8B611" w:rsidR="005136CC" w:rsidRPr="00C61402" w:rsidRDefault="005136CC" w:rsidP="005136CC">
            <w:pPr>
              <w:spacing w:before="0" w:after="0"/>
              <w:rPr>
                <w:lang w:val="en-GB"/>
              </w:rPr>
            </w:pPr>
            <w:r w:rsidRPr="00C61402">
              <w:rPr>
                <w:lang w:val="en-GB"/>
              </w:rPr>
              <w:t>The first criterion is much more important than the second</w:t>
            </w:r>
          </w:p>
        </w:tc>
        <w:tc>
          <w:tcPr>
            <w:tcW w:w="3367" w:type="dxa"/>
          </w:tcPr>
          <w:p w14:paraId="46698FC5" w14:textId="14419C23" w:rsidR="005136CC" w:rsidRPr="00C61402" w:rsidRDefault="005136CC" w:rsidP="005136CC">
            <w:pPr>
              <w:spacing w:before="0" w:after="0"/>
              <w:jc w:val="center"/>
              <w:rPr>
                <w:lang w:val="en-GB"/>
              </w:rPr>
            </w:pPr>
            <w:r w:rsidRPr="00C61402">
              <w:rPr>
                <w:lang w:val="en-GB"/>
              </w:rPr>
              <w:t>7</w:t>
            </w:r>
          </w:p>
        </w:tc>
      </w:tr>
      <w:tr w:rsidR="005136CC" w:rsidRPr="00C61402" w14:paraId="644DF748" w14:textId="5ABD4717" w:rsidTr="005136CC">
        <w:tc>
          <w:tcPr>
            <w:tcW w:w="6374" w:type="dxa"/>
          </w:tcPr>
          <w:p w14:paraId="39ED6BD1" w14:textId="5F9ABFCC" w:rsidR="005136CC" w:rsidRPr="00C61402" w:rsidRDefault="005136CC" w:rsidP="005136CC">
            <w:pPr>
              <w:spacing w:before="0" w:after="0"/>
              <w:rPr>
                <w:lang w:val="en-GB"/>
              </w:rPr>
            </w:pPr>
            <w:r w:rsidRPr="00C61402">
              <w:rPr>
                <w:lang w:val="en-GB"/>
              </w:rPr>
              <w:t>The first criterion is absolutely more important than the second</w:t>
            </w:r>
          </w:p>
        </w:tc>
        <w:tc>
          <w:tcPr>
            <w:tcW w:w="3367" w:type="dxa"/>
          </w:tcPr>
          <w:p w14:paraId="2A5D24FC" w14:textId="06A5D139" w:rsidR="005136CC" w:rsidRPr="00C61402" w:rsidRDefault="005136CC" w:rsidP="005136CC">
            <w:pPr>
              <w:spacing w:before="0" w:after="0"/>
              <w:jc w:val="center"/>
              <w:rPr>
                <w:lang w:val="en-GB"/>
              </w:rPr>
            </w:pPr>
            <w:r w:rsidRPr="00C61402">
              <w:rPr>
                <w:lang w:val="en-GB"/>
              </w:rPr>
              <w:t>9</w:t>
            </w:r>
          </w:p>
        </w:tc>
      </w:tr>
    </w:tbl>
    <w:p w14:paraId="56C9838C" w14:textId="77656EE4" w:rsidR="001210A5" w:rsidRPr="00C61402" w:rsidRDefault="005136CC" w:rsidP="001210A5">
      <w:pPr>
        <w:rPr>
          <w:lang w:val="en-GB"/>
        </w:rPr>
      </w:pPr>
      <w:r w:rsidRPr="00C61402">
        <w:rPr>
          <w:lang w:val="en-GB"/>
        </w:rPr>
        <w:t>V</w:t>
      </w:r>
      <w:r w:rsidR="001210A5" w:rsidRPr="00C61402">
        <w:rPr>
          <w:lang w:val="en-GB"/>
        </w:rPr>
        <w:t>alues 2, 4, 6, and 8 can be used as intermediate steps for finer resolution. After determining the significance of the criteria, a Saaty</w:t>
      </w:r>
      <w:r w:rsidRPr="00C61402">
        <w:rPr>
          <w:lang w:val="en-GB"/>
        </w:rPr>
        <w:t>’s</w:t>
      </w:r>
      <w:r w:rsidR="001210A5" w:rsidRPr="00C61402">
        <w:rPr>
          <w:lang w:val="en-GB"/>
        </w:rPr>
        <w:t xml:space="preserve"> matrix is constructed, the elements of which are</w:t>
      </w:r>
    </w:p>
    <w:p w14:paraId="0BC88660" w14:textId="77777777" w:rsidR="001210A5" w:rsidRPr="00C61402" w:rsidRDefault="001210A5" w:rsidP="00A11A25">
      <w:pPr>
        <w:ind w:firstLine="709"/>
        <w:rPr>
          <w:lang w:val="en-GB"/>
        </w:rPr>
      </w:pPr>
      <w:r w:rsidRPr="00C61402">
        <w:rPr>
          <w:lang w:val="en-GB"/>
        </w:rPr>
        <w:t>sii = 1;</w:t>
      </w:r>
    </w:p>
    <w:p w14:paraId="26D7D5A9" w14:textId="6CD1380C" w:rsidR="001210A5" w:rsidRPr="00C61402" w:rsidRDefault="001210A5" w:rsidP="005136CC">
      <w:pPr>
        <w:ind w:firstLine="709"/>
        <w:rPr>
          <w:lang w:val="en-GB"/>
        </w:rPr>
      </w:pPr>
      <w:r w:rsidRPr="00C61402">
        <w:rPr>
          <w:lang w:val="en-GB"/>
        </w:rPr>
        <w:t xml:space="preserve">sij </w:t>
      </w:r>
      <w:r w:rsidRPr="00C61402">
        <w:rPr>
          <w:rFonts w:ascii="Cambria Math" w:hAnsi="Cambria Math" w:cs="Cambria Math"/>
          <w:lang w:val="en-GB"/>
        </w:rPr>
        <w:t>∈</w:t>
      </w:r>
      <w:r w:rsidRPr="00C61402">
        <w:rPr>
          <w:lang w:val="en-GB"/>
        </w:rPr>
        <w:t xml:space="preserve"> </w:t>
      </w:r>
      <w:r w:rsidR="00A11A25" w:rsidRPr="00C61402">
        <w:rPr>
          <w:lang w:val="en-GB"/>
        </w:rPr>
        <w:t>&lt;</w:t>
      </w:r>
      <w:r w:rsidRPr="00C61402">
        <w:rPr>
          <w:lang w:val="en-GB"/>
        </w:rPr>
        <w:t>1, 9</w:t>
      </w:r>
      <w:r w:rsidR="00A11A25" w:rsidRPr="00C61402">
        <w:rPr>
          <w:lang w:val="en-GB"/>
        </w:rPr>
        <w:t>&gt;</w:t>
      </w:r>
      <w:r w:rsidRPr="00C61402">
        <w:rPr>
          <w:lang w:val="en-GB"/>
        </w:rPr>
        <w:t xml:space="preserve"> if criterion i is preferred over criterion j;</w:t>
      </w:r>
    </w:p>
    <w:p w14:paraId="29ABC028" w14:textId="412C847E" w:rsidR="001210A5" w:rsidRPr="00C61402" w:rsidRDefault="001210A5" w:rsidP="005136CC">
      <w:pPr>
        <w:ind w:firstLine="709"/>
        <w:rPr>
          <w:lang w:val="en-GB"/>
        </w:rPr>
      </w:pPr>
      <w:r w:rsidRPr="00C61402">
        <w:rPr>
          <w:lang w:val="en-GB"/>
        </w:rPr>
        <w:t>sji = 1 / sij for others,</w:t>
      </w:r>
    </w:p>
    <w:p w14:paraId="3CF78EA1" w14:textId="5E59FF29" w:rsidR="001210A5" w:rsidRPr="00C61402" w:rsidRDefault="001210A5" w:rsidP="00341DC6">
      <w:pPr>
        <w:rPr>
          <w:lang w:val="en-GB"/>
        </w:rPr>
      </w:pPr>
      <w:r w:rsidRPr="00C61402">
        <w:rPr>
          <w:lang w:val="en-GB"/>
        </w:rPr>
        <w:t xml:space="preserve">For each criterion, the </w:t>
      </w:r>
      <w:r w:rsidR="00A11A25" w:rsidRPr="00C61402">
        <w:rPr>
          <w:lang w:val="en-GB"/>
        </w:rPr>
        <w:t>row</w:t>
      </w:r>
      <w:r w:rsidRPr="00C61402">
        <w:rPr>
          <w:lang w:val="en-GB"/>
        </w:rPr>
        <w:t xml:space="preserve"> geometric mean of the preferences</w:t>
      </w:r>
      <w:r w:rsidR="00A11A25" w:rsidRPr="00C61402">
        <w:rPr>
          <w:position w:val="-28"/>
          <w:lang w:val="en-GB"/>
        </w:rPr>
        <w:object w:dxaOrig="980" w:dyaOrig="660" w14:anchorId="0CA39148">
          <v:shape id="_x0000_i1391" type="#_x0000_t75" style="width:49.5pt;height:34.5pt" o:ole="">
            <v:imagedata r:id="rId779" o:title=""/>
          </v:shape>
          <o:OLEObject Type="Embed" ProgID="Equation.DSMT4" ShapeID="_x0000_i1391" DrawAspect="Content" ObjectID="_1674378998" r:id="rId780"/>
        </w:object>
      </w:r>
      <w:r w:rsidRPr="00C61402">
        <w:rPr>
          <w:lang w:val="en-GB"/>
        </w:rPr>
        <w:t xml:space="preserve"> and its relative weight</w:t>
      </w:r>
      <w:r w:rsidR="00A11A25" w:rsidRPr="00C61402">
        <w:rPr>
          <w:position w:val="-28"/>
          <w:lang w:val="en-GB"/>
        </w:rPr>
        <w:object w:dxaOrig="900" w:dyaOrig="600" w14:anchorId="3049CE4C">
          <v:shape id="_x0000_i1392" type="#_x0000_t75" style="width:45.5pt;height:30.5pt" o:ole="">
            <v:imagedata r:id="rId781" o:title=""/>
          </v:shape>
          <o:OLEObject Type="Embed" ProgID="Equation.DSMT4" ShapeID="_x0000_i1392" DrawAspect="Content" ObjectID="_1674378999" r:id="rId782"/>
        </w:object>
      </w:r>
      <w:r w:rsidRPr="00C61402">
        <w:rPr>
          <w:lang w:val="en-GB"/>
        </w:rPr>
        <w:t xml:space="preserve"> are determined.</w:t>
      </w:r>
    </w:p>
    <w:p w14:paraId="26981D6C" w14:textId="4E30A671" w:rsidR="001210A5" w:rsidRPr="00C61402" w:rsidRDefault="001210A5" w:rsidP="001210A5">
      <w:pPr>
        <w:pStyle w:val="Example"/>
      </w:pPr>
      <w:r w:rsidRPr="00C61402">
        <w:t>Example Saaty</w:t>
      </w:r>
      <w:r w:rsidR="00A11A25" w:rsidRPr="00C61402">
        <w:t>’s</w:t>
      </w:r>
      <w:r w:rsidRPr="00C61402">
        <w:t xml:space="preserve"> method</w:t>
      </w:r>
    </w:p>
    <w:p w14:paraId="34AD730E" w14:textId="77777777" w:rsidR="001210A5" w:rsidRPr="00C61402" w:rsidRDefault="001210A5" w:rsidP="001210A5">
      <w:pPr>
        <w:rPr>
          <w:lang w:val="en-GB"/>
        </w:rPr>
      </w:pPr>
      <w:r w:rsidRPr="00C61402">
        <w:rPr>
          <w:lang w:val="en-GB"/>
        </w:rPr>
        <w:t>Solve the previous example using the Saaty method. The significance of the preferences is described in the following table.</w:t>
      </w:r>
    </w:p>
    <w:p w14:paraId="7D23AA1D" w14:textId="46585AAC" w:rsidR="001210A5" w:rsidRPr="00C61402" w:rsidRDefault="00A11A25" w:rsidP="00A11A25">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48</w:t>
      </w:r>
      <w:r w:rsidRPr="00C61402">
        <w:fldChar w:fldCharType="end"/>
      </w:r>
      <w:r w:rsidRPr="00C61402">
        <w:t xml:space="preserve"> </w:t>
      </w:r>
      <w:r w:rsidR="001210A5" w:rsidRPr="00C61402">
        <w:t>Significance of preferences</w:t>
      </w:r>
    </w:p>
    <w:tbl>
      <w:tblPr>
        <w:tblStyle w:val="CLARA"/>
        <w:tblW w:w="9288" w:type="dxa"/>
        <w:tblLook w:val="00A0" w:firstRow="1" w:lastRow="0" w:firstColumn="1" w:lastColumn="0" w:noHBand="0" w:noVBand="0"/>
      </w:tblPr>
      <w:tblGrid>
        <w:gridCol w:w="2322"/>
        <w:gridCol w:w="2322"/>
        <w:gridCol w:w="2322"/>
        <w:gridCol w:w="2322"/>
      </w:tblGrid>
      <w:tr w:rsidR="001210A5" w:rsidRPr="00C61402" w14:paraId="4463001D" w14:textId="77777777" w:rsidTr="001F57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2DA3F972" w14:textId="2D902131" w:rsidR="001210A5" w:rsidRPr="00C61402" w:rsidRDefault="00A11A25" w:rsidP="001F5737">
            <w:pPr>
              <w:spacing w:before="0" w:after="0"/>
              <w:jc w:val="left"/>
              <w:rPr>
                <w:lang w:val="en-GB"/>
              </w:rPr>
            </w:pPr>
            <w:r w:rsidRPr="00C61402">
              <w:rPr>
                <w:lang w:val="en-GB"/>
              </w:rPr>
              <w:t>Criterion</w:t>
            </w:r>
          </w:p>
        </w:tc>
        <w:tc>
          <w:tcPr>
            <w:tcW w:w="2322" w:type="dxa"/>
          </w:tcPr>
          <w:p w14:paraId="06A55532" w14:textId="3AAE4DBC" w:rsidR="001210A5" w:rsidRPr="00C61402" w:rsidRDefault="00A11A25" w:rsidP="001F5737">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Production intensity</w:t>
            </w:r>
          </w:p>
        </w:tc>
        <w:tc>
          <w:tcPr>
            <w:tcW w:w="2322" w:type="dxa"/>
          </w:tcPr>
          <w:p w14:paraId="0FC21D48" w14:textId="6BF74F33" w:rsidR="001210A5" w:rsidRPr="00C61402" w:rsidRDefault="00A11A25" w:rsidP="001F5737">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Labor productivity</w:t>
            </w:r>
          </w:p>
        </w:tc>
        <w:tc>
          <w:tcPr>
            <w:tcW w:w="2322" w:type="dxa"/>
          </w:tcPr>
          <w:p w14:paraId="24EA1CE3" w14:textId="3AACBB7D" w:rsidR="001210A5" w:rsidRPr="00C61402" w:rsidRDefault="00A11A25" w:rsidP="001F5737">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Efficiency</w:t>
            </w:r>
          </w:p>
        </w:tc>
      </w:tr>
      <w:tr w:rsidR="001210A5" w:rsidRPr="00C61402" w14:paraId="414E3C04" w14:textId="77777777" w:rsidTr="001F5737">
        <w:tc>
          <w:tcPr>
            <w:cnfStyle w:val="001000000000" w:firstRow="0" w:lastRow="0" w:firstColumn="1" w:lastColumn="0" w:oddVBand="0" w:evenVBand="0" w:oddHBand="0" w:evenHBand="0" w:firstRowFirstColumn="0" w:firstRowLastColumn="0" w:lastRowFirstColumn="0" w:lastRowLastColumn="0"/>
            <w:tcW w:w="2322" w:type="dxa"/>
          </w:tcPr>
          <w:p w14:paraId="25083599" w14:textId="77777777" w:rsidR="001210A5" w:rsidRPr="00C61402" w:rsidRDefault="001210A5" w:rsidP="001F5737">
            <w:pPr>
              <w:spacing w:before="0" w:after="0"/>
              <w:jc w:val="left"/>
              <w:rPr>
                <w:lang w:val="en-GB"/>
              </w:rPr>
            </w:pPr>
            <w:r w:rsidRPr="00C61402">
              <w:rPr>
                <w:lang w:val="en-GB"/>
              </w:rPr>
              <w:t>ROA</w:t>
            </w:r>
          </w:p>
        </w:tc>
        <w:tc>
          <w:tcPr>
            <w:tcW w:w="2322" w:type="dxa"/>
          </w:tcPr>
          <w:p w14:paraId="46FCF8FC" w14:textId="031E7B40" w:rsidR="001210A5" w:rsidRPr="00C61402" w:rsidRDefault="00A11A25" w:rsidP="001F5737">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Strongly significant</w:t>
            </w:r>
          </w:p>
        </w:tc>
        <w:tc>
          <w:tcPr>
            <w:tcW w:w="2322" w:type="dxa"/>
          </w:tcPr>
          <w:p w14:paraId="71E8C38B" w14:textId="142035CA" w:rsidR="001210A5" w:rsidRPr="00C61402" w:rsidRDefault="00A11A25" w:rsidP="001F5737">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Very strongly significant</w:t>
            </w:r>
          </w:p>
        </w:tc>
        <w:tc>
          <w:tcPr>
            <w:tcW w:w="2322" w:type="dxa"/>
          </w:tcPr>
          <w:p w14:paraId="09A2B033" w14:textId="4A6A350A" w:rsidR="001210A5" w:rsidRPr="00C61402" w:rsidRDefault="00A11A25" w:rsidP="001F5737">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Absolutely significant</w:t>
            </w:r>
          </w:p>
        </w:tc>
      </w:tr>
      <w:tr w:rsidR="001210A5" w:rsidRPr="00C61402" w14:paraId="2FBFF2CB" w14:textId="77777777" w:rsidTr="001F5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14:paraId="716134B9" w14:textId="0858794E" w:rsidR="001210A5" w:rsidRPr="00C61402" w:rsidRDefault="00A11A25" w:rsidP="001F5737">
            <w:pPr>
              <w:spacing w:before="0" w:after="0"/>
              <w:jc w:val="left"/>
              <w:rPr>
                <w:lang w:val="en-GB"/>
              </w:rPr>
            </w:pPr>
            <w:r w:rsidRPr="00C61402">
              <w:rPr>
                <w:lang w:val="en-GB"/>
              </w:rPr>
              <w:t>Production intensity</w:t>
            </w:r>
          </w:p>
        </w:tc>
        <w:tc>
          <w:tcPr>
            <w:tcW w:w="2322" w:type="dxa"/>
          </w:tcPr>
          <w:p w14:paraId="3930A427" w14:textId="77777777" w:rsidR="001210A5" w:rsidRPr="00C61402" w:rsidRDefault="001210A5" w:rsidP="001F5737">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p>
        </w:tc>
        <w:tc>
          <w:tcPr>
            <w:tcW w:w="2322" w:type="dxa"/>
          </w:tcPr>
          <w:p w14:paraId="1A164B41" w14:textId="36F2A97C" w:rsidR="001210A5" w:rsidRPr="00C61402" w:rsidRDefault="00A11A25" w:rsidP="001F5737">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Strongly significant</w:t>
            </w:r>
          </w:p>
        </w:tc>
        <w:tc>
          <w:tcPr>
            <w:tcW w:w="2322" w:type="dxa"/>
          </w:tcPr>
          <w:p w14:paraId="6451C358" w14:textId="06BAB4FD" w:rsidR="001210A5" w:rsidRPr="00C61402" w:rsidRDefault="00A11A25" w:rsidP="001F5737">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Very strongly significant</w:t>
            </w:r>
          </w:p>
        </w:tc>
      </w:tr>
      <w:tr w:rsidR="001210A5" w:rsidRPr="00C61402" w14:paraId="24EE3C14" w14:textId="77777777" w:rsidTr="001F5737">
        <w:tc>
          <w:tcPr>
            <w:cnfStyle w:val="001000000000" w:firstRow="0" w:lastRow="0" w:firstColumn="1" w:lastColumn="0" w:oddVBand="0" w:evenVBand="0" w:oddHBand="0" w:evenHBand="0" w:firstRowFirstColumn="0" w:firstRowLastColumn="0" w:lastRowFirstColumn="0" w:lastRowLastColumn="0"/>
            <w:tcW w:w="2322" w:type="dxa"/>
          </w:tcPr>
          <w:p w14:paraId="71D217D5" w14:textId="084827B7" w:rsidR="001210A5" w:rsidRPr="00C61402" w:rsidRDefault="00A11A25" w:rsidP="001F5737">
            <w:pPr>
              <w:spacing w:before="0" w:after="0"/>
              <w:jc w:val="left"/>
              <w:rPr>
                <w:lang w:val="en-GB"/>
              </w:rPr>
            </w:pPr>
            <w:r w:rsidRPr="00C61402">
              <w:rPr>
                <w:lang w:val="en-GB"/>
              </w:rPr>
              <w:t>Labour productivity</w:t>
            </w:r>
          </w:p>
        </w:tc>
        <w:tc>
          <w:tcPr>
            <w:tcW w:w="2322" w:type="dxa"/>
          </w:tcPr>
          <w:p w14:paraId="23E9282A" w14:textId="77777777" w:rsidR="001210A5" w:rsidRPr="00C61402" w:rsidRDefault="001210A5" w:rsidP="001F5737">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2322" w:type="dxa"/>
          </w:tcPr>
          <w:p w14:paraId="42B68862" w14:textId="77777777" w:rsidR="001210A5" w:rsidRPr="00C61402" w:rsidRDefault="001210A5" w:rsidP="001F5737">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p>
        </w:tc>
        <w:tc>
          <w:tcPr>
            <w:tcW w:w="2322" w:type="dxa"/>
          </w:tcPr>
          <w:p w14:paraId="6F9AE91F" w14:textId="0277F74C" w:rsidR="001210A5" w:rsidRPr="00C61402" w:rsidRDefault="00A11A25" w:rsidP="001F5737">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Strongly significant</w:t>
            </w:r>
          </w:p>
        </w:tc>
      </w:tr>
    </w:tbl>
    <w:p w14:paraId="6EE3542B" w14:textId="2E6035AD" w:rsidR="001210A5" w:rsidRPr="00C61402" w:rsidRDefault="00A11A25" w:rsidP="00A11A25">
      <w:pPr>
        <w:pStyle w:val="Titulek"/>
      </w:pPr>
      <w:r w:rsidRPr="00C61402">
        <w:lastRenderedPageBreak/>
        <w:t xml:space="preserve">Table </w:t>
      </w:r>
      <w:r w:rsidRPr="00C61402">
        <w:fldChar w:fldCharType="begin"/>
      </w:r>
      <w:r w:rsidRPr="00C61402">
        <w:instrText xml:space="preserve"> SEQ Table \* ARABIC </w:instrText>
      </w:r>
      <w:r w:rsidRPr="00C61402">
        <w:fldChar w:fldCharType="separate"/>
      </w:r>
      <w:r w:rsidR="00042E86" w:rsidRPr="00C61402">
        <w:rPr>
          <w:noProof/>
        </w:rPr>
        <w:t>49</w:t>
      </w:r>
      <w:r w:rsidRPr="00C61402">
        <w:fldChar w:fldCharType="end"/>
      </w:r>
      <w:r w:rsidRPr="00C61402">
        <w:t xml:space="preserve"> </w:t>
      </w:r>
      <w:r w:rsidR="001210A5" w:rsidRPr="00C61402">
        <w:t>Saaty</w:t>
      </w:r>
      <w:r w:rsidRPr="00C61402">
        <w:t xml:space="preserve">’s </w:t>
      </w:r>
      <w:r w:rsidR="001210A5" w:rsidRPr="00C61402">
        <w:t>mat</w:t>
      </w:r>
      <w:r w:rsidRPr="00C61402">
        <w:t>r</w:t>
      </w:r>
      <w:r w:rsidR="001210A5" w:rsidRPr="00C61402">
        <w:t>i</w:t>
      </w:r>
      <w:r w:rsidRPr="00C61402">
        <w:t>x</w:t>
      </w:r>
    </w:p>
    <w:tbl>
      <w:tblPr>
        <w:tblStyle w:val="CLARA"/>
        <w:tblW w:w="9288" w:type="dxa"/>
        <w:tblLayout w:type="fixed"/>
        <w:tblLook w:val="00A0" w:firstRow="1" w:lastRow="0" w:firstColumn="1" w:lastColumn="0" w:noHBand="0" w:noVBand="0"/>
      </w:tblPr>
      <w:tblGrid>
        <w:gridCol w:w="1728"/>
        <w:gridCol w:w="900"/>
        <w:gridCol w:w="1260"/>
        <w:gridCol w:w="1620"/>
        <w:gridCol w:w="1260"/>
        <w:gridCol w:w="1080"/>
        <w:gridCol w:w="1440"/>
      </w:tblGrid>
      <w:tr w:rsidR="000A45AA" w:rsidRPr="00C61402" w14:paraId="33249619" w14:textId="77777777" w:rsidTr="001F57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2220EAE3" w14:textId="287639E7" w:rsidR="000A45AA" w:rsidRPr="00C61402" w:rsidRDefault="000A45AA" w:rsidP="000A45AA">
            <w:pPr>
              <w:spacing w:before="0" w:after="0"/>
              <w:jc w:val="left"/>
              <w:rPr>
                <w:lang w:val="en-GB"/>
              </w:rPr>
            </w:pPr>
            <w:r w:rsidRPr="00C61402">
              <w:rPr>
                <w:lang w:val="en-GB"/>
              </w:rPr>
              <w:t>Criterion</w:t>
            </w:r>
          </w:p>
        </w:tc>
        <w:tc>
          <w:tcPr>
            <w:tcW w:w="900" w:type="dxa"/>
          </w:tcPr>
          <w:p w14:paraId="63DFC447" w14:textId="77777777" w:rsidR="000A45AA" w:rsidRPr="00C61402" w:rsidRDefault="000A45AA" w:rsidP="000A45A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ROA</w:t>
            </w:r>
          </w:p>
        </w:tc>
        <w:tc>
          <w:tcPr>
            <w:tcW w:w="1260" w:type="dxa"/>
          </w:tcPr>
          <w:p w14:paraId="1A79D261" w14:textId="265F83BB" w:rsidR="000A45AA" w:rsidRPr="00C61402" w:rsidRDefault="000A45AA" w:rsidP="000A45A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Production intensity</w:t>
            </w:r>
          </w:p>
        </w:tc>
        <w:tc>
          <w:tcPr>
            <w:tcW w:w="1620" w:type="dxa"/>
          </w:tcPr>
          <w:p w14:paraId="4E888D02" w14:textId="692BFA1F" w:rsidR="000A45AA" w:rsidRPr="00C61402" w:rsidRDefault="000A45AA" w:rsidP="000A45A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Labor productivity</w:t>
            </w:r>
          </w:p>
        </w:tc>
        <w:tc>
          <w:tcPr>
            <w:tcW w:w="1260" w:type="dxa"/>
          </w:tcPr>
          <w:p w14:paraId="67966149" w14:textId="1C534D9E" w:rsidR="000A45AA" w:rsidRPr="00C61402" w:rsidRDefault="000A45AA" w:rsidP="000A45A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Efficiency</w:t>
            </w:r>
          </w:p>
        </w:tc>
        <w:tc>
          <w:tcPr>
            <w:tcW w:w="1080" w:type="dxa"/>
          </w:tcPr>
          <w:p w14:paraId="0F1F2C60" w14:textId="6C47A50C" w:rsidR="000A45AA" w:rsidRPr="00C61402" w:rsidRDefault="000A45AA" w:rsidP="000A45A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Geom. average</w:t>
            </w:r>
          </w:p>
        </w:tc>
        <w:tc>
          <w:tcPr>
            <w:tcW w:w="1440" w:type="dxa"/>
          </w:tcPr>
          <w:p w14:paraId="39F62635" w14:textId="1FF72035" w:rsidR="000A45AA" w:rsidRPr="00C61402" w:rsidRDefault="000A45AA" w:rsidP="000A45AA">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Weight</w:t>
            </w:r>
          </w:p>
        </w:tc>
      </w:tr>
      <w:tr w:rsidR="001210A5" w:rsidRPr="00C61402" w14:paraId="4DC730D1" w14:textId="77777777" w:rsidTr="001F5737">
        <w:tc>
          <w:tcPr>
            <w:cnfStyle w:val="001000000000" w:firstRow="0" w:lastRow="0" w:firstColumn="1" w:lastColumn="0" w:oddVBand="0" w:evenVBand="0" w:oddHBand="0" w:evenHBand="0" w:firstRowFirstColumn="0" w:firstRowLastColumn="0" w:lastRowFirstColumn="0" w:lastRowLastColumn="0"/>
            <w:tcW w:w="1728" w:type="dxa"/>
          </w:tcPr>
          <w:p w14:paraId="1D9F0491" w14:textId="77777777" w:rsidR="001210A5" w:rsidRPr="00C61402" w:rsidRDefault="001210A5" w:rsidP="001F5737">
            <w:pPr>
              <w:spacing w:before="0" w:after="0"/>
              <w:jc w:val="left"/>
              <w:rPr>
                <w:lang w:val="en-GB"/>
              </w:rPr>
            </w:pPr>
            <w:r w:rsidRPr="00C61402">
              <w:rPr>
                <w:lang w:val="en-GB"/>
              </w:rPr>
              <w:t>ROA</w:t>
            </w:r>
          </w:p>
        </w:tc>
        <w:tc>
          <w:tcPr>
            <w:tcW w:w="900" w:type="dxa"/>
          </w:tcPr>
          <w:p w14:paraId="787EED17" w14:textId="77777777" w:rsidR="001210A5" w:rsidRPr="00C61402" w:rsidRDefault="001210A5" w:rsidP="001F5737">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260" w:type="dxa"/>
          </w:tcPr>
          <w:p w14:paraId="385A70F6" w14:textId="77777777" w:rsidR="001210A5" w:rsidRPr="00C61402" w:rsidRDefault="001210A5" w:rsidP="001F5737">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c>
          <w:tcPr>
            <w:tcW w:w="1620" w:type="dxa"/>
          </w:tcPr>
          <w:p w14:paraId="00AC4C89" w14:textId="77777777" w:rsidR="001210A5" w:rsidRPr="00C61402" w:rsidRDefault="001210A5" w:rsidP="001F5737">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w:t>
            </w:r>
          </w:p>
        </w:tc>
        <w:tc>
          <w:tcPr>
            <w:tcW w:w="1260" w:type="dxa"/>
          </w:tcPr>
          <w:p w14:paraId="6D00DBF7" w14:textId="77777777" w:rsidR="001210A5" w:rsidRPr="00C61402" w:rsidRDefault="001210A5" w:rsidP="001F5737">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w:t>
            </w:r>
          </w:p>
        </w:tc>
        <w:tc>
          <w:tcPr>
            <w:tcW w:w="1080" w:type="dxa"/>
          </w:tcPr>
          <w:p w14:paraId="55037569" w14:textId="58C7360A" w:rsidR="001210A5" w:rsidRPr="00C61402" w:rsidRDefault="001210A5" w:rsidP="000A45AA">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w:t>
            </w:r>
            <w:r w:rsidR="000A45AA" w:rsidRPr="00C61402">
              <w:rPr>
                <w:lang w:val="en-GB"/>
              </w:rPr>
              <w:t>.</w:t>
            </w:r>
            <w:r w:rsidRPr="00C61402">
              <w:rPr>
                <w:lang w:val="en-GB"/>
              </w:rPr>
              <w:t>21</w:t>
            </w:r>
          </w:p>
        </w:tc>
        <w:tc>
          <w:tcPr>
            <w:tcW w:w="1440" w:type="dxa"/>
          </w:tcPr>
          <w:p w14:paraId="00BC2AEB" w14:textId="028723CA" w:rsidR="001210A5" w:rsidRPr="00C61402" w:rsidRDefault="001210A5" w:rsidP="001F5737">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0A45AA" w:rsidRPr="00C61402">
              <w:rPr>
                <w:lang w:val="en-GB"/>
              </w:rPr>
              <w:t>.</w:t>
            </w:r>
            <w:r w:rsidRPr="00C61402">
              <w:rPr>
                <w:lang w:val="en-GB"/>
              </w:rPr>
              <w:t>63</w:t>
            </w:r>
          </w:p>
        </w:tc>
      </w:tr>
      <w:tr w:rsidR="001210A5" w:rsidRPr="00C61402" w14:paraId="2E3F9617" w14:textId="77777777" w:rsidTr="001F5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DA8ABA6" w14:textId="6A4F410E" w:rsidR="001210A5" w:rsidRPr="00C61402" w:rsidRDefault="000A45AA" w:rsidP="001F5737">
            <w:pPr>
              <w:spacing w:before="0" w:after="0"/>
              <w:jc w:val="left"/>
              <w:rPr>
                <w:lang w:val="en-GB"/>
              </w:rPr>
            </w:pPr>
            <w:r w:rsidRPr="00C61402">
              <w:rPr>
                <w:lang w:val="en-GB"/>
              </w:rPr>
              <w:t>Production intensity</w:t>
            </w:r>
          </w:p>
        </w:tc>
        <w:tc>
          <w:tcPr>
            <w:tcW w:w="900" w:type="dxa"/>
          </w:tcPr>
          <w:p w14:paraId="7ACDEFEB"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w:t>
            </w:r>
          </w:p>
        </w:tc>
        <w:tc>
          <w:tcPr>
            <w:tcW w:w="1260" w:type="dxa"/>
          </w:tcPr>
          <w:p w14:paraId="497A0ADF"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620" w:type="dxa"/>
          </w:tcPr>
          <w:p w14:paraId="69FFFAA1"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w:t>
            </w:r>
          </w:p>
        </w:tc>
        <w:tc>
          <w:tcPr>
            <w:tcW w:w="1260" w:type="dxa"/>
          </w:tcPr>
          <w:p w14:paraId="1C3EE8BA"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w:t>
            </w:r>
          </w:p>
        </w:tc>
        <w:tc>
          <w:tcPr>
            <w:tcW w:w="1080" w:type="dxa"/>
          </w:tcPr>
          <w:p w14:paraId="3472F32D" w14:textId="4D073750" w:rsidR="001210A5" w:rsidRPr="00C61402" w:rsidRDefault="000A45AA"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1210A5" w:rsidRPr="00C61402">
              <w:rPr>
                <w:lang w:val="en-GB"/>
              </w:rPr>
              <w:t>63</w:t>
            </w:r>
          </w:p>
        </w:tc>
        <w:tc>
          <w:tcPr>
            <w:tcW w:w="1440" w:type="dxa"/>
          </w:tcPr>
          <w:p w14:paraId="38E7C364" w14:textId="3BA16E18" w:rsidR="001210A5" w:rsidRPr="00C61402" w:rsidRDefault="000A45AA"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1210A5" w:rsidRPr="00C61402">
              <w:rPr>
                <w:lang w:val="en-GB"/>
              </w:rPr>
              <w:t>24</w:t>
            </w:r>
          </w:p>
        </w:tc>
      </w:tr>
      <w:tr w:rsidR="000A45AA" w:rsidRPr="00C61402" w14:paraId="57645A9B" w14:textId="77777777" w:rsidTr="001F5737">
        <w:tc>
          <w:tcPr>
            <w:cnfStyle w:val="001000000000" w:firstRow="0" w:lastRow="0" w:firstColumn="1" w:lastColumn="0" w:oddVBand="0" w:evenVBand="0" w:oddHBand="0" w:evenHBand="0" w:firstRowFirstColumn="0" w:firstRowLastColumn="0" w:lastRowFirstColumn="0" w:lastRowLastColumn="0"/>
            <w:tcW w:w="1728" w:type="dxa"/>
          </w:tcPr>
          <w:p w14:paraId="586DC420" w14:textId="01412ED8" w:rsidR="000A45AA" w:rsidRPr="00C61402" w:rsidRDefault="000A45AA" w:rsidP="000A45AA">
            <w:pPr>
              <w:spacing w:before="0" w:after="0"/>
              <w:jc w:val="left"/>
              <w:rPr>
                <w:lang w:val="en-GB"/>
              </w:rPr>
            </w:pPr>
            <w:r w:rsidRPr="00C61402">
              <w:rPr>
                <w:lang w:val="en-GB"/>
              </w:rPr>
              <w:t>Labor productivity</w:t>
            </w:r>
          </w:p>
        </w:tc>
        <w:tc>
          <w:tcPr>
            <w:tcW w:w="900" w:type="dxa"/>
          </w:tcPr>
          <w:p w14:paraId="0609DC51" w14:textId="77777777" w:rsidR="000A45AA" w:rsidRPr="00C61402" w:rsidRDefault="000A45AA" w:rsidP="000A45AA">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1/7</w:t>
            </w:r>
          </w:p>
        </w:tc>
        <w:tc>
          <w:tcPr>
            <w:tcW w:w="1260" w:type="dxa"/>
          </w:tcPr>
          <w:p w14:paraId="4355B6FD" w14:textId="77777777" w:rsidR="000A45AA" w:rsidRPr="00C61402" w:rsidRDefault="000A45AA" w:rsidP="000A45AA">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w:t>
            </w:r>
          </w:p>
        </w:tc>
        <w:tc>
          <w:tcPr>
            <w:tcW w:w="1620" w:type="dxa"/>
          </w:tcPr>
          <w:p w14:paraId="4A59DE27" w14:textId="77777777" w:rsidR="000A45AA" w:rsidRPr="00C61402" w:rsidRDefault="000A45AA" w:rsidP="000A45AA">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1260" w:type="dxa"/>
          </w:tcPr>
          <w:p w14:paraId="74AC5AA0" w14:textId="77777777" w:rsidR="000A45AA" w:rsidRPr="00C61402" w:rsidRDefault="000A45AA" w:rsidP="000A45AA">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c>
          <w:tcPr>
            <w:tcW w:w="1080" w:type="dxa"/>
          </w:tcPr>
          <w:p w14:paraId="131DB1E0" w14:textId="76914544" w:rsidR="000A45AA" w:rsidRPr="00C61402" w:rsidRDefault="000A45AA" w:rsidP="000A45AA">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0.61</w:t>
            </w:r>
          </w:p>
        </w:tc>
        <w:tc>
          <w:tcPr>
            <w:tcW w:w="1440" w:type="dxa"/>
          </w:tcPr>
          <w:p w14:paraId="753D9AB0" w14:textId="6A9A76FD" w:rsidR="000A45AA" w:rsidRPr="00C61402" w:rsidRDefault="000A45AA" w:rsidP="000A45AA">
            <w:pPr>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0.09</w:t>
            </w:r>
          </w:p>
        </w:tc>
      </w:tr>
      <w:tr w:rsidR="001210A5" w:rsidRPr="00C61402" w14:paraId="233CA61D" w14:textId="77777777" w:rsidTr="001F5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3FF4D223" w14:textId="3F4E4E1B" w:rsidR="001210A5" w:rsidRPr="00C61402" w:rsidRDefault="000A45AA" w:rsidP="001F5737">
            <w:pPr>
              <w:spacing w:before="0" w:after="0"/>
              <w:jc w:val="left"/>
              <w:rPr>
                <w:lang w:val="en-GB"/>
              </w:rPr>
            </w:pPr>
            <w:r w:rsidRPr="00C61402">
              <w:rPr>
                <w:lang w:val="en-GB"/>
              </w:rPr>
              <w:t>Efficiency</w:t>
            </w:r>
          </w:p>
        </w:tc>
        <w:tc>
          <w:tcPr>
            <w:tcW w:w="900" w:type="dxa"/>
          </w:tcPr>
          <w:p w14:paraId="2E2E5CC9"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1/9</w:t>
            </w:r>
          </w:p>
        </w:tc>
        <w:tc>
          <w:tcPr>
            <w:tcW w:w="1260" w:type="dxa"/>
          </w:tcPr>
          <w:p w14:paraId="43AA5D37"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1/7</w:t>
            </w:r>
          </w:p>
        </w:tc>
        <w:tc>
          <w:tcPr>
            <w:tcW w:w="1620" w:type="dxa"/>
          </w:tcPr>
          <w:p w14:paraId="79C6EAC8"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w:t>
            </w:r>
          </w:p>
        </w:tc>
        <w:tc>
          <w:tcPr>
            <w:tcW w:w="1260" w:type="dxa"/>
          </w:tcPr>
          <w:p w14:paraId="5F29F8C2" w14:textId="77777777" w:rsidR="001210A5" w:rsidRPr="00C61402" w:rsidRDefault="001210A5"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p>
        </w:tc>
        <w:tc>
          <w:tcPr>
            <w:tcW w:w="1080" w:type="dxa"/>
          </w:tcPr>
          <w:p w14:paraId="68391F4A" w14:textId="4D8031F8" w:rsidR="001210A5" w:rsidRPr="00C61402" w:rsidRDefault="000A45AA"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1210A5" w:rsidRPr="00C61402">
              <w:rPr>
                <w:lang w:val="en-GB"/>
              </w:rPr>
              <w:t>24</w:t>
            </w:r>
          </w:p>
        </w:tc>
        <w:tc>
          <w:tcPr>
            <w:tcW w:w="1440" w:type="dxa"/>
          </w:tcPr>
          <w:p w14:paraId="72723A8A" w14:textId="7EF97B39" w:rsidR="001210A5" w:rsidRPr="00C61402" w:rsidRDefault="000A45AA" w:rsidP="001F5737">
            <w:pPr>
              <w:spacing w:before="0"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1210A5" w:rsidRPr="00C61402">
              <w:rPr>
                <w:lang w:val="en-GB"/>
              </w:rPr>
              <w:t>04</w:t>
            </w:r>
          </w:p>
        </w:tc>
      </w:tr>
    </w:tbl>
    <w:p w14:paraId="221E5654" w14:textId="0FC746C3" w:rsidR="001210A5" w:rsidRPr="00C61402" w:rsidRDefault="001210A5" w:rsidP="001B7985">
      <w:pPr>
        <w:pStyle w:val="Nadpis3"/>
      </w:pPr>
      <w:r w:rsidRPr="00C61402">
        <w:t>Criteria tree method</w:t>
      </w:r>
    </w:p>
    <w:p w14:paraId="09D88CAE" w14:textId="7936B4EE" w:rsidR="001210A5" w:rsidRPr="00C61402" w:rsidRDefault="001210A5" w:rsidP="001210A5">
      <w:pPr>
        <w:rPr>
          <w:lang w:val="en-GB"/>
        </w:rPr>
      </w:pPr>
      <w:r w:rsidRPr="00C61402">
        <w:rPr>
          <w:lang w:val="en-GB"/>
        </w:rPr>
        <w:t xml:space="preserve">The criteria tree method </w:t>
      </w:r>
      <w:r w:rsidR="000A45AA" w:rsidRPr="00C61402">
        <w:rPr>
          <w:lang w:val="en-GB"/>
        </w:rPr>
        <w:t xml:space="preserve">(alsa called stepwise weighting method) </w:t>
      </w:r>
      <w:r w:rsidRPr="00C61402">
        <w:rPr>
          <w:lang w:val="en-GB"/>
        </w:rPr>
        <w:t>is also referred to as the weighting method. In the case where a large number of criteria are used in the evaluation, the direct determination of the weights for individual indicators may not be completely clear. Therefore, it is useful to first set weights for groups of indicators that are close to their content. In the second step, these weights for individual groups of indicators are directly divided into indicators in the given group. If relative frequencies are used as weights, then by multiplying the weight for a certain group of indicators by the weights of the indicators in this group, weights are obtained for individual indicators, which are again relative frequencies.</w:t>
      </w:r>
    </w:p>
    <w:p w14:paraId="532A8159" w14:textId="6E24B882" w:rsidR="00C620EA" w:rsidRPr="00C61402" w:rsidRDefault="00C620EA" w:rsidP="00AD2F34">
      <w:pPr>
        <w:pStyle w:val="Example"/>
      </w:pPr>
      <w:r w:rsidRPr="00C61402">
        <w:t>Example Determination of indicator weights</w:t>
      </w:r>
    </w:p>
    <w:p w14:paraId="20B11D0F" w14:textId="16B2CA45" w:rsidR="00C620EA" w:rsidRPr="00C61402" w:rsidRDefault="00C620EA" w:rsidP="00AD2F34">
      <w:pPr>
        <w:rPr>
          <w:lang w:val="en-GB"/>
        </w:rPr>
      </w:pPr>
      <w:r w:rsidRPr="00C61402">
        <w:rPr>
          <w:lang w:val="en-GB"/>
        </w:rPr>
        <w:t xml:space="preserve">Determine the weights of the indicators from the previous example </w:t>
      </w:r>
      <w:r w:rsidR="00AD2F34" w:rsidRPr="00C61402">
        <w:rPr>
          <w:lang w:val="en-GB"/>
        </w:rPr>
        <w:t>(</w:t>
      </w:r>
      <w:r w:rsidR="00F00642" w:rsidRPr="00C61402">
        <w:rPr>
          <w:lang w:val="en-GB"/>
        </w:rPr>
        <w:t xml:space="preserve">Milk yield, Labour productivity, Efficiency of fixed assets, Operational profitability, Long-term profitability, Debt ratio) </w:t>
      </w:r>
      <w:r w:rsidRPr="00C61402">
        <w:rPr>
          <w:lang w:val="en-GB"/>
        </w:rPr>
        <w:t>using a combination of the stepwise weighting method and the Saaty</w:t>
      </w:r>
      <w:r w:rsidR="000A45AA" w:rsidRPr="00C61402">
        <w:rPr>
          <w:lang w:val="en-GB"/>
        </w:rPr>
        <w:t>’s</w:t>
      </w:r>
      <w:r w:rsidRPr="00C61402">
        <w:rPr>
          <w:lang w:val="en-GB"/>
        </w:rPr>
        <w:t xml:space="preserve"> method. The preferences of indicators and groups of indicators are as follows.</w:t>
      </w:r>
    </w:p>
    <w:p w14:paraId="45B4873D" w14:textId="3454E9A5" w:rsidR="00C620EA" w:rsidRPr="00C61402" w:rsidRDefault="00C620EA" w:rsidP="00CF4368">
      <w:pPr>
        <w:pStyle w:val="Odrka1"/>
        <w:rPr>
          <w:lang w:val="en-GB"/>
        </w:rPr>
      </w:pPr>
      <w:r w:rsidRPr="00C61402">
        <w:rPr>
          <w:lang w:val="en-GB"/>
        </w:rPr>
        <w:t xml:space="preserve">You absolutely prefer financial indicators to </w:t>
      </w:r>
      <w:r w:rsidR="000A45AA" w:rsidRPr="00C61402">
        <w:rPr>
          <w:lang w:val="en-GB"/>
        </w:rPr>
        <w:t>milk yield</w:t>
      </w:r>
      <w:r w:rsidRPr="00C61402">
        <w:rPr>
          <w:lang w:val="en-GB"/>
        </w:rPr>
        <w:t>.</w:t>
      </w:r>
    </w:p>
    <w:p w14:paraId="39B5113E" w14:textId="206CFE70" w:rsidR="00C620EA" w:rsidRPr="00C61402" w:rsidRDefault="00C620EA" w:rsidP="00CF4368">
      <w:pPr>
        <w:pStyle w:val="Odrka1"/>
        <w:rPr>
          <w:lang w:val="en-GB"/>
        </w:rPr>
      </w:pPr>
      <w:r w:rsidRPr="00C61402">
        <w:rPr>
          <w:lang w:val="en-GB"/>
        </w:rPr>
        <w:t>In the group of financial indicators, you prefer profitability indicators slightly over efficiency indicators (labo</w:t>
      </w:r>
      <w:r w:rsidR="000A45AA" w:rsidRPr="00C61402">
        <w:rPr>
          <w:lang w:val="en-GB"/>
        </w:rPr>
        <w:t>u</w:t>
      </w:r>
      <w:r w:rsidRPr="00C61402">
        <w:rPr>
          <w:lang w:val="en-GB"/>
        </w:rPr>
        <w:t xml:space="preserve">r and </w:t>
      </w:r>
      <w:r w:rsidR="000A45AA" w:rsidRPr="00C61402">
        <w:rPr>
          <w:lang w:val="en-GB"/>
        </w:rPr>
        <w:t>fixed assets</w:t>
      </w:r>
      <w:r w:rsidRPr="00C61402">
        <w:rPr>
          <w:lang w:val="en-GB"/>
        </w:rPr>
        <w:t xml:space="preserve">) and strongly over </w:t>
      </w:r>
      <w:r w:rsidR="000A45AA" w:rsidRPr="00C61402">
        <w:rPr>
          <w:lang w:val="en-GB"/>
        </w:rPr>
        <w:t>debt ratio</w:t>
      </w:r>
      <w:r w:rsidRPr="00C61402">
        <w:rPr>
          <w:lang w:val="en-GB"/>
        </w:rPr>
        <w:t xml:space="preserve">. You prefer efficiency indicators to </w:t>
      </w:r>
      <w:r w:rsidR="000A45AA" w:rsidRPr="00C61402">
        <w:rPr>
          <w:lang w:val="en-GB"/>
        </w:rPr>
        <w:t>debt ratio</w:t>
      </w:r>
      <w:r w:rsidRPr="00C61402">
        <w:rPr>
          <w:lang w:val="en-GB"/>
        </w:rPr>
        <w:t xml:space="preserve"> weakly.</w:t>
      </w:r>
    </w:p>
    <w:p w14:paraId="68BD6240" w14:textId="6A10F68F" w:rsidR="001210A5" w:rsidRPr="00C61402" w:rsidRDefault="00C620EA" w:rsidP="00CF4368">
      <w:pPr>
        <w:pStyle w:val="Odrka1"/>
        <w:rPr>
          <w:lang w:val="en-GB"/>
        </w:rPr>
      </w:pPr>
      <w:r w:rsidRPr="00C61402">
        <w:rPr>
          <w:lang w:val="en-GB"/>
        </w:rPr>
        <w:t xml:space="preserve">In the group of efficiency indicators, both indicators are equally important. In the group of profitability indicators, you </w:t>
      </w:r>
      <w:r w:rsidR="000A45AA" w:rsidRPr="00C61402">
        <w:rPr>
          <w:lang w:val="en-GB"/>
        </w:rPr>
        <w:t xml:space="preserve">slightly </w:t>
      </w:r>
      <w:r w:rsidRPr="00C61402">
        <w:rPr>
          <w:lang w:val="en-GB"/>
        </w:rPr>
        <w:t>prefer operating profitability over long-term profitability.</w:t>
      </w:r>
    </w:p>
    <w:p w14:paraId="74AD3CBA" w14:textId="1A02F46D" w:rsidR="00C620EA" w:rsidRPr="00C61402" w:rsidRDefault="00CF4368" w:rsidP="00CF4368">
      <w:pPr>
        <w:rPr>
          <w:lang w:val="en-GB"/>
        </w:rPr>
      </w:pPr>
      <w:r w:rsidRPr="00C61402">
        <w:rPr>
          <w:lang w:val="en-GB"/>
        </w:rPr>
        <w:t>Results</w:t>
      </w:r>
    </w:p>
    <w:p w14:paraId="34FF9D3D" w14:textId="047E3BEB" w:rsidR="00C620EA" w:rsidRPr="00C61402" w:rsidRDefault="0001632C" w:rsidP="0001632C">
      <w:pPr>
        <w:pStyle w:val="Titulek"/>
        <w:rPr>
          <w:bCs/>
        </w:rPr>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37</w:t>
      </w:r>
      <w:r w:rsidRPr="00C61402">
        <w:fldChar w:fldCharType="end"/>
      </w:r>
      <w:r w:rsidRPr="00C61402">
        <w:t xml:space="preserve"> </w:t>
      </w:r>
      <w:r w:rsidR="000A45AA" w:rsidRPr="00C61402">
        <w:rPr>
          <w:bCs/>
        </w:rPr>
        <w:t>Organization of indicators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57"/>
        <w:gridCol w:w="1239"/>
        <w:gridCol w:w="619"/>
        <w:gridCol w:w="1857"/>
        <w:gridCol w:w="620"/>
        <w:gridCol w:w="1238"/>
        <w:gridCol w:w="1858"/>
      </w:tblGrid>
      <w:tr w:rsidR="00C620EA" w:rsidRPr="00C61402" w14:paraId="1CE65387" w14:textId="77777777" w:rsidTr="00CD226F">
        <w:tc>
          <w:tcPr>
            <w:tcW w:w="1857" w:type="dxa"/>
          </w:tcPr>
          <w:p w14:paraId="4D3FF5C4" w14:textId="77777777" w:rsidR="00C620EA" w:rsidRPr="00C61402" w:rsidRDefault="00C620EA" w:rsidP="00CD226F">
            <w:pPr>
              <w:jc w:val="center"/>
              <w:rPr>
                <w:bCs/>
                <w:lang w:val="en-GB"/>
              </w:rPr>
            </w:pPr>
          </w:p>
        </w:tc>
        <w:tc>
          <w:tcPr>
            <w:tcW w:w="1858" w:type="dxa"/>
            <w:gridSpan w:val="2"/>
          </w:tcPr>
          <w:p w14:paraId="29C43A6B" w14:textId="656ADD4A" w:rsidR="00C620EA" w:rsidRPr="00C61402" w:rsidRDefault="00AD2F34" w:rsidP="00CD226F">
            <w:pPr>
              <w:jc w:val="center"/>
              <w:rPr>
                <w:bCs/>
                <w:lang w:val="en-GB"/>
              </w:rPr>
            </w:pPr>
            <w:r w:rsidRPr="00C61402">
              <w:rPr>
                <w:bCs/>
                <w:lang w:val="en-GB"/>
              </w:rPr>
              <w:t>Ratios</w:t>
            </w:r>
          </w:p>
        </w:tc>
        <w:tc>
          <w:tcPr>
            <w:tcW w:w="1857" w:type="dxa"/>
          </w:tcPr>
          <w:p w14:paraId="6801E905" w14:textId="77777777" w:rsidR="00C620EA" w:rsidRPr="00C61402" w:rsidRDefault="00C620EA" w:rsidP="00CD226F">
            <w:pPr>
              <w:jc w:val="center"/>
              <w:rPr>
                <w:bCs/>
                <w:lang w:val="en-GB"/>
              </w:rPr>
            </w:pPr>
          </w:p>
        </w:tc>
        <w:tc>
          <w:tcPr>
            <w:tcW w:w="1858" w:type="dxa"/>
            <w:gridSpan w:val="2"/>
          </w:tcPr>
          <w:p w14:paraId="2C554FF7" w14:textId="77777777" w:rsidR="00C620EA" w:rsidRPr="00C61402" w:rsidRDefault="00C620EA" w:rsidP="00CD226F">
            <w:pPr>
              <w:jc w:val="center"/>
              <w:rPr>
                <w:bCs/>
                <w:lang w:val="en-GB"/>
              </w:rPr>
            </w:pPr>
          </w:p>
        </w:tc>
        <w:tc>
          <w:tcPr>
            <w:tcW w:w="1858" w:type="dxa"/>
          </w:tcPr>
          <w:p w14:paraId="5FE986D4" w14:textId="77777777" w:rsidR="00C620EA" w:rsidRPr="00C61402" w:rsidRDefault="00C620EA" w:rsidP="00CD226F">
            <w:pPr>
              <w:jc w:val="center"/>
              <w:rPr>
                <w:bCs/>
                <w:lang w:val="en-GB"/>
              </w:rPr>
            </w:pPr>
          </w:p>
        </w:tc>
      </w:tr>
      <w:tr w:rsidR="00C620EA" w:rsidRPr="00C61402" w14:paraId="5C32BFAD" w14:textId="77777777" w:rsidTr="00CD226F">
        <w:trPr>
          <w:trHeight w:val="454"/>
        </w:trPr>
        <w:tc>
          <w:tcPr>
            <w:tcW w:w="1857" w:type="dxa"/>
          </w:tcPr>
          <w:p w14:paraId="4B1F13B8" w14:textId="77777777" w:rsidR="00C620EA" w:rsidRPr="00C61402" w:rsidRDefault="00C620EA" w:rsidP="00CD226F">
            <w:pPr>
              <w:jc w:val="center"/>
              <w:rPr>
                <w:bCs/>
                <w:lang w:val="en-GB"/>
              </w:rPr>
            </w:pPr>
            <w:r w:rsidRPr="00C61402">
              <w:rPr>
                <w:bCs/>
                <w:noProof/>
              </w:rPr>
              <mc:AlternateContent>
                <mc:Choice Requires="wps">
                  <w:drawing>
                    <wp:anchor distT="0" distB="0" distL="114300" distR="114300" simplePos="0" relativeHeight="251667968" behindDoc="0" locked="0" layoutInCell="1" allowOverlap="1" wp14:anchorId="673960C0" wp14:editId="1F418F40">
                      <wp:simplePos x="0" y="0"/>
                      <wp:positionH relativeFrom="column">
                        <wp:posOffset>685800</wp:posOffset>
                      </wp:positionH>
                      <wp:positionV relativeFrom="paragraph">
                        <wp:posOffset>59055</wp:posOffset>
                      </wp:positionV>
                      <wp:extent cx="1028700" cy="228600"/>
                      <wp:effectExtent l="9525" t="11430" r="9525" b="762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B3FB4" id="Line 17"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65pt" to="13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"/>
                  </w:pict>
                </mc:Fallback>
              </mc:AlternateContent>
            </w:r>
          </w:p>
        </w:tc>
        <w:tc>
          <w:tcPr>
            <w:tcW w:w="1858" w:type="dxa"/>
            <w:gridSpan w:val="2"/>
          </w:tcPr>
          <w:p w14:paraId="02446419" w14:textId="77777777" w:rsidR="00C620EA" w:rsidRPr="00C61402" w:rsidRDefault="00C620EA" w:rsidP="00CD226F">
            <w:pPr>
              <w:jc w:val="center"/>
              <w:rPr>
                <w:bCs/>
                <w:lang w:val="en-GB"/>
              </w:rPr>
            </w:pPr>
            <w:r w:rsidRPr="00C61402">
              <w:rPr>
                <w:bCs/>
                <w:noProof/>
              </w:rPr>
              <mc:AlternateContent>
                <mc:Choice Requires="wps">
                  <w:drawing>
                    <wp:anchor distT="0" distB="0" distL="114300" distR="114300" simplePos="0" relativeHeight="251668992" behindDoc="0" locked="0" layoutInCell="1" allowOverlap="1" wp14:anchorId="31215A80" wp14:editId="6799A894">
                      <wp:simplePos x="0" y="0"/>
                      <wp:positionH relativeFrom="column">
                        <wp:posOffset>535305</wp:posOffset>
                      </wp:positionH>
                      <wp:positionV relativeFrom="paragraph">
                        <wp:posOffset>59055</wp:posOffset>
                      </wp:positionV>
                      <wp:extent cx="1028700" cy="228600"/>
                      <wp:effectExtent l="11430" t="11430" r="7620" b="762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A3E0C" id="Line 18"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5pt,4.65pt" to="123.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"/>
                  </w:pict>
                </mc:Fallback>
              </mc:AlternateContent>
            </w:r>
          </w:p>
        </w:tc>
        <w:tc>
          <w:tcPr>
            <w:tcW w:w="1857" w:type="dxa"/>
          </w:tcPr>
          <w:p w14:paraId="14C0B5ED" w14:textId="77777777" w:rsidR="00C620EA" w:rsidRPr="00C61402" w:rsidRDefault="00C620EA" w:rsidP="00CD226F">
            <w:pPr>
              <w:jc w:val="center"/>
              <w:rPr>
                <w:bCs/>
                <w:lang w:val="en-GB"/>
              </w:rPr>
            </w:pPr>
          </w:p>
        </w:tc>
        <w:tc>
          <w:tcPr>
            <w:tcW w:w="1858" w:type="dxa"/>
            <w:gridSpan w:val="2"/>
          </w:tcPr>
          <w:p w14:paraId="40100A56" w14:textId="77777777" w:rsidR="00C620EA" w:rsidRPr="00C61402" w:rsidRDefault="00C620EA" w:rsidP="00CD226F">
            <w:pPr>
              <w:jc w:val="center"/>
              <w:rPr>
                <w:bCs/>
                <w:lang w:val="en-GB"/>
              </w:rPr>
            </w:pPr>
          </w:p>
        </w:tc>
        <w:tc>
          <w:tcPr>
            <w:tcW w:w="1858" w:type="dxa"/>
          </w:tcPr>
          <w:p w14:paraId="4269496D" w14:textId="77777777" w:rsidR="00C620EA" w:rsidRPr="00C61402" w:rsidRDefault="00C620EA" w:rsidP="00CD226F">
            <w:pPr>
              <w:jc w:val="center"/>
              <w:rPr>
                <w:bCs/>
                <w:lang w:val="en-GB"/>
              </w:rPr>
            </w:pPr>
          </w:p>
        </w:tc>
      </w:tr>
      <w:tr w:rsidR="00C620EA" w:rsidRPr="00C61402" w14:paraId="7490DF7B" w14:textId="77777777" w:rsidTr="00CD226F">
        <w:tc>
          <w:tcPr>
            <w:tcW w:w="1857" w:type="dxa"/>
          </w:tcPr>
          <w:p w14:paraId="21F02AF6" w14:textId="2695DBE4" w:rsidR="00C620EA" w:rsidRPr="00C61402" w:rsidRDefault="00AD2F34" w:rsidP="00CD226F">
            <w:pPr>
              <w:jc w:val="center"/>
              <w:rPr>
                <w:bCs/>
                <w:lang w:val="en-GB"/>
              </w:rPr>
            </w:pPr>
            <w:r w:rsidRPr="00C61402">
              <w:rPr>
                <w:bCs/>
                <w:lang w:val="en-GB"/>
              </w:rPr>
              <w:t>Milk yield</w:t>
            </w:r>
          </w:p>
        </w:tc>
        <w:tc>
          <w:tcPr>
            <w:tcW w:w="5573" w:type="dxa"/>
            <w:gridSpan w:val="5"/>
          </w:tcPr>
          <w:p w14:paraId="15ACF46A" w14:textId="4AD5DA74" w:rsidR="00C620EA" w:rsidRPr="00C61402" w:rsidRDefault="00AD2F34" w:rsidP="00CD226F">
            <w:pPr>
              <w:jc w:val="center"/>
              <w:rPr>
                <w:bCs/>
                <w:lang w:val="en-GB"/>
              </w:rPr>
            </w:pPr>
            <w:r w:rsidRPr="00C61402">
              <w:rPr>
                <w:bCs/>
                <w:lang w:val="en-GB"/>
              </w:rPr>
              <w:t>Financial ratios</w:t>
            </w:r>
          </w:p>
        </w:tc>
        <w:tc>
          <w:tcPr>
            <w:tcW w:w="1858" w:type="dxa"/>
          </w:tcPr>
          <w:p w14:paraId="27294034" w14:textId="77777777" w:rsidR="00C620EA" w:rsidRPr="00C61402" w:rsidRDefault="00C620EA" w:rsidP="00CD226F">
            <w:pPr>
              <w:jc w:val="center"/>
              <w:rPr>
                <w:bCs/>
                <w:lang w:val="en-GB"/>
              </w:rPr>
            </w:pPr>
          </w:p>
        </w:tc>
      </w:tr>
      <w:tr w:rsidR="00C620EA" w:rsidRPr="00C61402" w14:paraId="6ADE7DC9" w14:textId="77777777" w:rsidTr="00CD226F">
        <w:trPr>
          <w:trHeight w:val="454"/>
        </w:trPr>
        <w:tc>
          <w:tcPr>
            <w:tcW w:w="1857" w:type="dxa"/>
          </w:tcPr>
          <w:p w14:paraId="74DA74A8" w14:textId="77777777" w:rsidR="00C620EA" w:rsidRPr="00C61402" w:rsidRDefault="00C620EA" w:rsidP="00CD226F">
            <w:pPr>
              <w:jc w:val="center"/>
              <w:rPr>
                <w:bCs/>
                <w:lang w:val="en-GB"/>
              </w:rPr>
            </w:pPr>
          </w:p>
        </w:tc>
        <w:tc>
          <w:tcPr>
            <w:tcW w:w="1858" w:type="dxa"/>
            <w:gridSpan w:val="2"/>
          </w:tcPr>
          <w:p w14:paraId="7BBA3E59" w14:textId="77777777" w:rsidR="00C620EA" w:rsidRPr="00C61402" w:rsidRDefault="00C620EA" w:rsidP="00CD226F">
            <w:pPr>
              <w:jc w:val="center"/>
              <w:rPr>
                <w:bCs/>
                <w:lang w:val="en-GB"/>
              </w:rPr>
            </w:pPr>
            <w:r w:rsidRPr="00C61402">
              <w:rPr>
                <w:bCs/>
                <w:noProof/>
              </w:rPr>
              <mc:AlternateContent>
                <mc:Choice Requires="wps">
                  <w:drawing>
                    <wp:anchor distT="0" distB="0" distL="114300" distR="114300" simplePos="0" relativeHeight="251674112" behindDoc="0" locked="0" layoutInCell="1" allowOverlap="1" wp14:anchorId="0CE52BEE" wp14:editId="4ED30E18">
                      <wp:simplePos x="0" y="0"/>
                      <wp:positionH relativeFrom="column">
                        <wp:posOffset>-26785</wp:posOffset>
                      </wp:positionH>
                      <wp:positionV relativeFrom="paragraph">
                        <wp:posOffset>54494</wp:posOffset>
                      </wp:positionV>
                      <wp:extent cx="1711325" cy="237490"/>
                      <wp:effectExtent l="0" t="0" r="22225" b="29210"/>
                      <wp:wrapNone/>
                      <wp:docPr id="1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1325" cy="237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062A4" id="Line 2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pt" to="132.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"/>
                  </w:pict>
                </mc:Fallback>
              </mc:AlternateContent>
            </w:r>
          </w:p>
        </w:tc>
        <w:tc>
          <w:tcPr>
            <w:tcW w:w="1857" w:type="dxa"/>
          </w:tcPr>
          <w:p w14:paraId="32F6DD23" w14:textId="77777777" w:rsidR="00C620EA" w:rsidRPr="00C61402" w:rsidRDefault="00C620EA" w:rsidP="00CD226F">
            <w:pPr>
              <w:jc w:val="center"/>
              <w:rPr>
                <w:bCs/>
                <w:lang w:val="en-GB"/>
              </w:rPr>
            </w:pPr>
            <w:r w:rsidRPr="00C61402">
              <w:rPr>
                <w:bCs/>
                <w:noProof/>
              </w:rPr>
              <mc:AlternateContent>
                <mc:Choice Requires="wps">
                  <w:drawing>
                    <wp:anchor distT="0" distB="0" distL="114300" distR="114300" simplePos="0" relativeHeight="251675136" behindDoc="0" locked="0" layoutInCell="1" allowOverlap="1" wp14:anchorId="11D0973F" wp14:editId="0A470E47">
                      <wp:simplePos x="0" y="0"/>
                      <wp:positionH relativeFrom="column">
                        <wp:posOffset>506730</wp:posOffset>
                      </wp:positionH>
                      <wp:positionV relativeFrom="paragraph">
                        <wp:posOffset>44450</wp:posOffset>
                      </wp:positionV>
                      <wp:extent cx="3175" cy="237490"/>
                      <wp:effectExtent l="0" t="0" r="34925" b="10160"/>
                      <wp:wrapNone/>
                      <wp:docPr id="1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237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97F44" id="Line 27" o:spid="_x0000_s1026" style="position:absolute;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3.5pt" to="40.1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"/>
                  </w:pict>
                </mc:Fallback>
              </mc:AlternateContent>
            </w:r>
            <w:r w:rsidRPr="00C61402">
              <w:rPr>
                <w:bCs/>
                <w:noProof/>
              </w:rPr>
              <mc:AlternateContent>
                <mc:Choice Requires="wps">
                  <w:drawing>
                    <wp:anchor distT="0" distB="0" distL="114300" distR="114300" simplePos="0" relativeHeight="251676160" behindDoc="0" locked="0" layoutInCell="1" allowOverlap="1" wp14:anchorId="62FB6AB8" wp14:editId="623A0622">
                      <wp:simplePos x="0" y="0"/>
                      <wp:positionH relativeFrom="column">
                        <wp:posOffset>498475</wp:posOffset>
                      </wp:positionH>
                      <wp:positionV relativeFrom="paragraph">
                        <wp:posOffset>54610</wp:posOffset>
                      </wp:positionV>
                      <wp:extent cx="1828800" cy="228600"/>
                      <wp:effectExtent l="0" t="0" r="19050" b="19050"/>
                      <wp:wrapNone/>
                      <wp:docPr id="1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8463B" id="Line 28"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4.3pt" to="183.2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"/>
                  </w:pict>
                </mc:Fallback>
              </mc:AlternateContent>
            </w:r>
          </w:p>
        </w:tc>
        <w:tc>
          <w:tcPr>
            <w:tcW w:w="1858" w:type="dxa"/>
            <w:gridSpan w:val="2"/>
          </w:tcPr>
          <w:p w14:paraId="438E447B" w14:textId="77777777" w:rsidR="00C620EA" w:rsidRPr="00C61402" w:rsidRDefault="00C620EA" w:rsidP="00CD226F">
            <w:pPr>
              <w:jc w:val="center"/>
              <w:rPr>
                <w:bCs/>
                <w:lang w:val="en-GB"/>
              </w:rPr>
            </w:pPr>
          </w:p>
        </w:tc>
        <w:tc>
          <w:tcPr>
            <w:tcW w:w="1858" w:type="dxa"/>
          </w:tcPr>
          <w:p w14:paraId="43E60870" w14:textId="77777777" w:rsidR="00C620EA" w:rsidRPr="00C61402" w:rsidRDefault="00C620EA" w:rsidP="00CD226F">
            <w:pPr>
              <w:jc w:val="center"/>
              <w:rPr>
                <w:bCs/>
                <w:lang w:val="en-GB"/>
              </w:rPr>
            </w:pPr>
          </w:p>
        </w:tc>
      </w:tr>
      <w:tr w:rsidR="00C620EA" w:rsidRPr="00C61402" w14:paraId="3F53930E" w14:textId="77777777" w:rsidTr="00CD226F">
        <w:tc>
          <w:tcPr>
            <w:tcW w:w="3096" w:type="dxa"/>
            <w:gridSpan w:val="2"/>
          </w:tcPr>
          <w:p w14:paraId="748C84B3" w14:textId="335A2A5A" w:rsidR="00C620EA" w:rsidRPr="00C61402" w:rsidRDefault="00AD2F34" w:rsidP="00CD226F">
            <w:pPr>
              <w:jc w:val="center"/>
              <w:rPr>
                <w:bCs/>
                <w:lang w:val="en-GB"/>
              </w:rPr>
            </w:pPr>
            <w:r w:rsidRPr="00C61402">
              <w:rPr>
                <w:bCs/>
                <w:lang w:val="en-GB"/>
              </w:rPr>
              <w:t>Ratios of profitability</w:t>
            </w:r>
          </w:p>
        </w:tc>
        <w:tc>
          <w:tcPr>
            <w:tcW w:w="3096" w:type="dxa"/>
            <w:gridSpan w:val="3"/>
          </w:tcPr>
          <w:p w14:paraId="4DCBAA75" w14:textId="13921E97" w:rsidR="00C620EA" w:rsidRPr="00C61402" w:rsidRDefault="00AD2F34" w:rsidP="00CD226F">
            <w:pPr>
              <w:jc w:val="center"/>
              <w:rPr>
                <w:bCs/>
                <w:lang w:val="en-GB"/>
              </w:rPr>
            </w:pPr>
            <w:r w:rsidRPr="00C61402">
              <w:rPr>
                <w:bCs/>
                <w:lang w:val="en-GB"/>
              </w:rPr>
              <w:t>Ratios of efficiency</w:t>
            </w:r>
          </w:p>
        </w:tc>
        <w:tc>
          <w:tcPr>
            <w:tcW w:w="3096" w:type="dxa"/>
            <w:gridSpan w:val="2"/>
          </w:tcPr>
          <w:p w14:paraId="195725D8" w14:textId="6F6240EC" w:rsidR="00C620EA" w:rsidRPr="00C61402" w:rsidRDefault="00AD2F34" w:rsidP="00CD226F">
            <w:pPr>
              <w:jc w:val="center"/>
              <w:rPr>
                <w:bCs/>
                <w:lang w:val="en-GB"/>
              </w:rPr>
            </w:pPr>
            <w:r w:rsidRPr="00C61402">
              <w:rPr>
                <w:bCs/>
                <w:lang w:val="en-GB"/>
              </w:rPr>
              <w:t>Debt ratio</w:t>
            </w:r>
          </w:p>
        </w:tc>
      </w:tr>
      <w:tr w:rsidR="00C620EA" w:rsidRPr="00C61402" w14:paraId="7386D315" w14:textId="77777777" w:rsidTr="00CD226F">
        <w:trPr>
          <w:trHeight w:val="454"/>
        </w:trPr>
        <w:tc>
          <w:tcPr>
            <w:tcW w:w="1857" w:type="dxa"/>
          </w:tcPr>
          <w:p w14:paraId="043D53C9" w14:textId="77777777" w:rsidR="00C620EA" w:rsidRPr="00C61402" w:rsidRDefault="00C620EA" w:rsidP="00CD226F">
            <w:pPr>
              <w:jc w:val="center"/>
              <w:rPr>
                <w:bCs/>
                <w:lang w:val="en-GB"/>
              </w:rPr>
            </w:pPr>
            <w:r w:rsidRPr="00C61402">
              <w:rPr>
                <w:bCs/>
                <w:noProof/>
              </w:rPr>
              <mc:AlternateContent>
                <mc:Choice Requires="wps">
                  <w:drawing>
                    <wp:anchor distT="0" distB="0" distL="114300" distR="114300" simplePos="0" relativeHeight="251670016" behindDoc="0" locked="0" layoutInCell="1" allowOverlap="1" wp14:anchorId="670A38C4" wp14:editId="0E309F0F">
                      <wp:simplePos x="0" y="0"/>
                      <wp:positionH relativeFrom="column">
                        <wp:posOffset>571558</wp:posOffset>
                      </wp:positionH>
                      <wp:positionV relativeFrom="paragraph">
                        <wp:posOffset>36541</wp:posOffset>
                      </wp:positionV>
                      <wp:extent cx="571500" cy="240665"/>
                      <wp:effectExtent l="0" t="0" r="19050" b="26035"/>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40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D4A72" id="Line 19"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9pt" to="90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"/>
                  </w:pict>
                </mc:Fallback>
              </mc:AlternateContent>
            </w:r>
          </w:p>
        </w:tc>
        <w:tc>
          <w:tcPr>
            <w:tcW w:w="1858" w:type="dxa"/>
            <w:gridSpan w:val="2"/>
          </w:tcPr>
          <w:p w14:paraId="3FC3F560" w14:textId="77777777" w:rsidR="00C620EA" w:rsidRPr="00C61402" w:rsidRDefault="00C620EA" w:rsidP="00CD226F">
            <w:pPr>
              <w:jc w:val="center"/>
              <w:rPr>
                <w:bCs/>
                <w:lang w:val="en-GB"/>
              </w:rPr>
            </w:pPr>
            <w:r w:rsidRPr="00C61402">
              <w:rPr>
                <w:bCs/>
                <w:noProof/>
              </w:rPr>
              <mc:AlternateContent>
                <mc:Choice Requires="wps">
                  <w:drawing>
                    <wp:anchor distT="0" distB="0" distL="114300" distR="114300" simplePos="0" relativeHeight="251671040" behindDoc="0" locked="0" layoutInCell="1" allowOverlap="1" wp14:anchorId="7A52AC7B" wp14:editId="50AFE710">
                      <wp:simplePos x="0" y="0"/>
                      <wp:positionH relativeFrom="column">
                        <wp:posOffset>-42372</wp:posOffset>
                      </wp:positionH>
                      <wp:positionV relativeFrom="paragraph">
                        <wp:posOffset>36541</wp:posOffset>
                      </wp:positionV>
                      <wp:extent cx="571500" cy="241069"/>
                      <wp:effectExtent l="0" t="0" r="19050" b="26035"/>
                      <wp:wrapNone/>
                      <wp:docPr id="1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2410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81CA7" id="Line 20" o:spid="_x0000_s1026" style="position:absolute;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2.9pt" to="41.6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"/>
                  </w:pict>
                </mc:Fallback>
              </mc:AlternateContent>
            </w:r>
          </w:p>
        </w:tc>
        <w:tc>
          <w:tcPr>
            <w:tcW w:w="1857" w:type="dxa"/>
          </w:tcPr>
          <w:p w14:paraId="5BA935EC" w14:textId="77777777" w:rsidR="00C620EA" w:rsidRPr="00C61402" w:rsidRDefault="00C620EA" w:rsidP="00CD226F">
            <w:pPr>
              <w:jc w:val="center"/>
              <w:rPr>
                <w:bCs/>
                <w:lang w:val="en-GB"/>
              </w:rPr>
            </w:pPr>
            <w:r w:rsidRPr="00C61402">
              <w:rPr>
                <w:bCs/>
                <w:noProof/>
              </w:rPr>
              <mc:AlternateContent>
                <mc:Choice Requires="wps">
                  <w:drawing>
                    <wp:anchor distT="0" distB="0" distL="114300" distR="114300" simplePos="0" relativeHeight="251672064" behindDoc="0" locked="0" layoutInCell="1" allowOverlap="1" wp14:anchorId="07403EBC" wp14:editId="46B377AE">
                      <wp:simplePos x="0" y="0"/>
                      <wp:positionH relativeFrom="column">
                        <wp:posOffset>490220</wp:posOffset>
                      </wp:positionH>
                      <wp:positionV relativeFrom="paragraph">
                        <wp:posOffset>28229</wp:posOffset>
                      </wp:positionV>
                      <wp:extent cx="0" cy="248977"/>
                      <wp:effectExtent l="0" t="0" r="19050" b="1778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9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0520D" id="Line 2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2.2pt" to="38.6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"/>
                  </w:pict>
                </mc:Fallback>
              </mc:AlternateContent>
            </w:r>
            <w:r w:rsidRPr="00C61402">
              <w:rPr>
                <w:bCs/>
                <w:noProof/>
              </w:rPr>
              <mc:AlternateContent>
                <mc:Choice Requires="wps">
                  <w:drawing>
                    <wp:anchor distT="0" distB="0" distL="114300" distR="114300" simplePos="0" relativeHeight="251673088" behindDoc="0" locked="0" layoutInCell="1" allowOverlap="1" wp14:anchorId="6E032FB1" wp14:editId="0B497F35">
                      <wp:simplePos x="0" y="0"/>
                      <wp:positionH relativeFrom="column">
                        <wp:posOffset>490220</wp:posOffset>
                      </wp:positionH>
                      <wp:positionV relativeFrom="paragraph">
                        <wp:posOffset>28230</wp:posOffset>
                      </wp:positionV>
                      <wp:extent cx="1032510" cy="248976"/>
                      <wp:effectExtent l="0" t="0" r="15240" b="3683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32510" cy="2489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AFFDC" id="Line 22" o:spid="_x0000_s1026" style="position:absolute;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2.2pt" to="119.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"/>
                  </w:pict>
                </mc:Fallback>
              </mc:AlternateContent>
            </w:r>
          </w:p>
        </w:tc>
        <w:tc>
          <w:tcPr>
            <w:tcW w:w="1858" w:type="dxa"/>
            <w:gridSpan w:val="2"/>
          </w:tcPr>
          <w:p w14:paraId="0586749B" w14:textId="77777777" w:rsidR="00C620EA" w:rsidRPr="00C61402" w:rsidRDefault="00C620EA" w:rsidP="00CD226F">
            <w:pPr>
              <w:jc w:val="center"/>
              <w:rPr>
                <w:bCs/>
                <w:lang w:val="en-GB"/>
              </w:rPr>
            </w:pPr>
          </w:p>
        </w:tc>
        <w:tc>
          <w:tcPr>
            <w:tcW w:w="1858" w:type="dxa"/>
          </w:tcPr>
          <w:p w14:paraId="123417EE" w14:textId="77777777" w:rsidR="00C620EA" w:rsidRPr="00C61402" w:rsidRDefault="00C620EA" w:rsidP="00CD226F">
            <w:pPr>
              <w:jc w:val="center"/>
              <w:rPr>
                <w:bCs/>
                <w:lang w:val="en-GB"/>
              </w:rPr>
            </w:pPr>
          </w:p>
        </w:tc>
      </w:tr>
      <w:tr w:rsidR="00C620EA" w:rsidRPr="00C61402" w14:paraId="144B2F40" w14:textId="77777777" w:rsidTr="00CD226F">
        <w:tc>
          <w:tcPr>
            <w:tcW w:w="1857" w:type="dxa"/>
          </w:tcPr>
          <w:p w14:paraId="165CD3BA" w14:textId="75A100F5" w:rsidR="00C620EA" w:rsidRPr="00C61402" w:rsidRDefault="00AD2F34" w:rsidP="00AD2F34">
            <w:pPr>
              <w:jc w:val="center"/>
              <w:rPr>
                <w:bCs/>
                <w:lang w:val="en-GB"/>
              </w:rPr>
            </w:pPr>
            <w:r w:rsidRPr="00C61402">
              <w:rPr>
                <w:bCs/>
                <w:lang w:val="en-GB"/>
              </w:rPr>
              <w:t>Operational profitability</w:t>
            </w:r>
          </w:p>
        </w:tc>
        <w:tc>
          <w:tcPr>
            <w:tcW w:w="1858" w:type="dxa"/>
            <w:gridSpan w:val="2"/>
          </w:tcPr>
          <w:p w14:paraId="02334D3B" w14:textId="42AA94F0" w:rsidR="00C620EA" w:rsidRPr="00C61402" w:rsidRDefault="00AD2F34" w:rsidP="00AD2F34">
            <w:pPr>
              <w:jc w:val="center"/>
              <w:rPr>
                <w:bCs/>
                <w:lang w:val="en-GB"/>
              </w:rPr>
            </w:pPr>
            <w:r w:rsidRPr="00C61402">
              <w:rPr>
                <w:bCs/>
                <w:lang w:val="en-GB"/>
              </w:rPr>
              <w:t>Long-term profitability</w:t>
            </w:r>
          </w:p>
        </w:tc>
        <w:tc>
          <w:tcPr>
            <w:tcW w:w="1857" w:type="dxa"/>
          </w:tcPr>
          <w:p w14:paraId="05268EED" w14:textId="39E5AC81" w:rsidR="00C620EA" w:rsidRPr="00C61402" w:rsidRDefault="00AD2F34" w:rsidP="00CD226F">
            <w:pPr>
              <w:jc w:val="center"/>
              <w:rPr>
                <w:bCs/>
                <w:lang w:val="en-GB"/>
              </w:rPr>
            </w:pPr>
            <w:r w:rsidRPr="00C61402">
              <w:rPr>
                <w:bCs/>
                <w:lang w:val="en-GB"/>
              </w:rPr>
              <w:t>Labour productivity</w:t>
            </w:r>
          </w:p>
        </w:tc>
        <w:tc>
          <w:tcPr>
            <w:tcW w:w="1858" w:type="dxa"/>
            <w:gridSpan w:val="2"/>
          </w:tcPr>
          <w:p w14:paraId="3345E04F" w14:textId="4B19F034" w:rsidR="00C620EA" w:rsidRPr="00C61402" w:rsidRDefault="00AD2F34" w:rsidP="00CD226F">
            <w:pPr>
              <w:jc w:val="center"/>
              <w:rPr>
                <w:bCs/>
                <w:lang w:val="en-GB"/>
              </w:rPr>
            </w:pPr>
            <w:r w:rsidRPr="00C61402">
              <w:rPr>
                <w:bCs/>
                <w:lang w:val="en-GB"/>
              </w:rPr>
              <w:t>Efficiency of fixed assets</w:t>
            </w:r>
          </w:p>
        </w:tc>
        <w:tc>
          <w:tcPr>
            <w:tcW w:w="1858" w:type="dxa"/>
          </w:tcPr>
          <w:p w14:paraId="1ABB08BE" w14:textId="77777777" w:rsidR="00C620EA" w:rsidRPr="00C61402" w:rsidRDefault="00C620EA" w:rsidP="00CD226F">
            <w:pPr>
              <w:jc w:val="center"/>
              <w:rPr>
                <w:bCs/>
                <w:lang w:val="en-GB"/>
              </w:rPr>
            </w:pPr>
          </w:p>
        </w:tc>
      </w:tr>
    </w:tbl>
    <w:p w14:paraId="469BD057" w14:textId="15DE6EE8" w:rsidR="00C620EA" w:rsidRPr="00C61402" w:rsidRDefault="0001632C" w:rsidP="0001632C">
      <w:pPr>
        <w:pStyle w:val="Titulek"/>
        <w:rPr>
          <w:bCs/>
        </w:rPr>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50</w:t>
      </w:r>
      <w:r w:rsidRPr="00C61402">
        <w:fldChar w:fldCharType="end"/>
      </w:r>
      <w:r w:rsidRPr="00C61402">
        <w:t xml:space="preserve"> </w:t>
      </w:r>
      <w:r w:rsidR="00CF4368" w:rsidRPr="00C61402">
        <w:rPr>
          <w:bCs/>
        </w:rPr>
        <w:t>First level</w:t>
      </w:r>
    </w:p>
    <w:tbl>
      <w:tblPr>
        <w:tblStyle w:val="CLARA"/>
        <w:tblW w:w="0" w:type="auto"/>
        <w:tblLook w:val="00A0" w:firstRow="1" w:lastRow="0" w:firstColumn="1" w:lastColumn="0" w:noHBand="0" w:noVBand="0"/>
      </w:tblPr>
      <w:tblGrid>
        <w:gridCol w:w="1857"/>
        <w:gridCol w:w="1857"/>
        <w:gridCol w:w="1858"/>
        <w:gridCol w:w="1858"/>
        <w:gridCol w:w="1858"/>
      </w:tblGrid>
      <w:tr w:rsidR="00C620EA" w:rsidRPr="00C61402" w14:paraId="12E188A5" w14:textId="77777777" w:rsidTr="001F57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14:paraId="62947A7C" w14:textId="214F0A33" w:rsidR="00C620EA" w:rsidRPr="00C61402" w:rsidRDefault="00AD2F34" w:rsidP="001F5737">
            <w:pPr>
              <w:spacing w:before="0" w:after="0"/>
              <w:rPr>
                <w:bCs/>
                <w:lang w:val="en-GB"/>
              </w:rPr>
            </w:pPr>
            <w:r w:rsidRPr="00C61402">
              <w:rPr>
                <w:bCs/>
                <w:lang w:val="en-GB"/>
              </w:rPr>
              <w:t>Indicator, group of indicators</w:t>
            </w:r>
          </w:p>
        </w:tc>
        <w:tc>
          <w:tcPr>
            <w:tcW w:w="1857" w:type="dxa"/>
          </w:tcPr>
          <w:p w14:paraId="752BE1ED" w14:textId="6838A592" w:rsidR="00C620EA"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Milk yield</w:t>
            </w:r>
          </w:p>
        </w:tc>
        <w:tc>
          <w:tcPr>
            <w:tcW w:w="1858" w:type="dxa"/>
          </w:tcPr>
          <w:p w14:paraId="2F873D1B" w14:textId="10E55B0E" w:rsidR="00C620EA"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Financial ratios</w:t>
            </w:r>
          </w:p>
        </w:tc>
        <w:tc>
          <w:tcPr>
            <w:tcW w:w="1858" w:type="dxa"/>
          </w:tcPr>
          <w:p w14:paraId="723FFFF5" w14:textId="009EBF53" w:rsidR="00C620EA" w:rsidRPr="00C61402" w:rsidRDefault="00C620EA"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Geometric</w:t>
            </w:r>
            <w:r w:rsidR="00AD2F34" w:rsidRPr="00C61402">
              <w:rPr>
                <w:bCs/>
                <w:lang w:val="en-GB"/>
              </w:rPr>
              <w:t>al average</w:t>
            </w:r>
          </w:p>
        </w:tc>
        <w:tc>
          <w:tcPr>
            <w:tcW w:w="1858" w:type="dxa"/>
          </w:tcPr>
          <w:p w14:paraId="1C4B6154" w14:textId="3DA0A466" w:rsidR="00C620EA"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Group weight</w:t>
            </w:r>
          </w:p>
        </w:tc>
      </w:tr>
      <w:tr w:rsidR="00C620EA" w:rsidRPr="00C61402" w14:paraId="62926AA6" w14:textId="77777777" w:rsidTr="001F5737">
        <w:tc>
          <w:tcPr>
            <w:cnfStyle w:val="001000000000" w:firstRow="0" w:lastRow="0" w:firstColumn="1" w:lastColumn="0" w:oddVBand="0" w:evenVBand="0" w:oddHBand="0" w:evenHBand="0" w:firstRowFirstColumn="0" w:firstRowLastColumn="0" w:lastRowFirstColumn="0" w:lastRowLastColumn="0"/>
            <w:tcW w:w="1857" w:type="dxa"/>
          </w:tcPr>
          <w:p w14:paraId="7143CD19" w14:textId="51096BB9" w:rsidR="00C620EA" w:rsidRPr="00C61402" w:rsidRDefault="00AD2F34" w:rsidP="001F5737">
            <w:pPr>
              <w:spacing w:before="0" w:after="0"/>
              <w:rPr>
                <w:bCs/>
                <w:lang w:val="en-GB"/>
              </w:rPr>
            </w:pPr>
            <w:r w:rsidRPr="00C61402">
              <w:rPr>
                <w:bCs/>
                <w:lang w:val="en-GB"/>
              </w:rPr>
              <w:lastRenderedPageBreak/>
              <w:t>Milk yield</w:t>
            </w:r>
          </w:p>
        </w:tc>
        <w:tc>
          <w:tcPr>
            <w:tcW w:w="1857" w:type="dxa"/>
          </w:tcPr>
          <w:p w14:paraId="512029E6" w14:textId="77777777"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w:t>
            </w:r>
          </w:p>
        </w:tc>
        <w:tc>
          <w:tcPr>
            <w:tcW w:w="1858" w:type="dxa"/>
          </w:tcPr>
          <w:p w14:paraId="59F43318" w14:textId="77777777"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1/9</w:t>
            </w:r>
          </w:p>
        </w:tc>
        <w:tc>
          <w:tcPr>
            <w:tcW w:w="1858" w:type="dxa"/>
          </w:tcPr>
          <w:p w14:paraId="0859180F" w14:textId="41C3E679"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333</w:t>
            </w:r>
          </w:p>
        </w:tc>
        <w:tc>
          <w:tcPr>
            <w:tcW w:w="1858" w:type="dxa"/>
          </w:tcPr>
          <w:p w14:paraId="5CFC9FFC" w14:textId="692FEC9A"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100</w:t>
            </w:r>
          </w:p>
        </w:tc>
      </w:tr>
      <w:tr w:rsidR="00C620EA" w:rsidRPr="00C61402" w14:paraId="0FF8B714" w14:textId="77777777" w:rsidTr="001F5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14:paraId="261255EC" w14:textId="13C3D3DB" w:rsidR="00C620EA" w:rsidRPr="00C61402" w:rsidRDefault="00C620EA" w:rsidP="001F5737">
            <w:pPr>
              <w:spacing w:before="0" w:after="0"/>
              <w:rPr>
                <w:bCs/>
                <w:lang w:val="en-GB"/>
              </w:rPr>
            </w:pPr>
            <w:r w:rsidRPr="00C61402">
              <w:rPr>
                <w:bCs/>
                <w:lang w:val="en-GB"/>
              </w:rPr>
              <w:t>Finan</w:t>
            </w:r>
            <w:r w:rsidR="00AD2F34" w:rsidRPr="00C61402">
              <w:rPr>
                <w:bCs/>
                <w:lang w:val="en-GB"/>
              </w:rPr>
              <w:t>cial ratios</w:t>
            </w:r>
          </w:p>
        </w:tc>
        <w:tc>
          <w:tcPr>
            <w:tcW w:w="1857" w:type="dxa"/>
          </w:tcPr>
          <w:p w14:paraId="2876FCA0" w14:textId="77777777"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9</w:t>
            </w:r>
          </w:p>
        </w:tc>
        <w:tc>
          <w:tcPr>
            <w:tcW w:w="1858" w:type="dxa"/>
          </w:tcPr>
          <w:p w14:paraId="77C6614F" w14:textId="77777777"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1</w:t>
            </w:r>
          </w:p>
        </w:tc>
        <w:tc>
          <w:tcPr>
            <w:tcW w:w="1858" w:type="dxa"/>
          </w:tcPr>
          <w:p w14:paraId="10901614" w14:textId="77777777"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3</w:t>
            </w:r>
          </w:p>
        </w:tc>
        <w:tc>
          <w:tcPr>
            <w:tcW w:w="1858" w:type="dxa"/>
          </w:tcPr>
          <w:p w14:paraId="02ABB2D8" w14:textId="5C89846B"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900</w:t>
            </w:r>
          </w:p>
        </w:tc>
      </w:tr>
    </w:tbl>
    <w:p w14:paraId="768EFBFD" w14:textId="208D2C73" w:rsidR="00C620EA" w:rsidRPr="00C61402" w:rsidRDefault="0001632C" w:rsidP="0001632C">
      <w:pPr>
        <w:pStyle w:val="Titulek"/>
        <w:rPr>
          <w:bCs/>
        </w:rPr>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51</w:t>
      </w:r>
      <w:r w:rsidRPr="00C61402">
        <w:fldChar w:fldCharType="end"/>
      </w:r>
      <w:r w:rsidRPr="00C61402">
        <w:t xml:space="preserve"> </w:t>
      </w:r>
      <w:r w:rsidR="00AD2F34" w:rsidRPr="00C61402">
        <w:rPr>
          <w:bCs/>
        </w:rPr>
        <w:t>Group of financial ratios</w:t>
      </w:r>
    </w:p>
    <w:tbl>
      <w:tblPr>
        <w:tblStyle w:val="CLARA"/>
        <w:tblW w:w="0" w:type="auto"/>
        <w:tblLayout w:type="fixed"/>
        <w:tblLook w:val="00A0" w:firstRow="1" w:lastRow="0" w:firstColumn="1" w:lastColumn="0" w:noHBand="0" w:noVBand="0"/>
      </w:tblPr>
      <w:tblGrid>
        <w:gridCol w:w="1908"/>
        <w:gridCol w:w="1476"/>
        <w:gridCol w:w="1476"/>
        <w:gridCol w:w="1476"/>
        <w:gridCol w:w="1476"/>
        <w:gridCol w:w="1476"/>
      </w:tblGrid>
      <w:tr w:rsidR="00AD2F34" w:rsidRPr="00C61402" w14:paraId="7E0D5555" w14:textId="77777777" w:rsidTr="001F57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66661271" w14:textId="7D30D11A" w:rsidR="00AD2F34" w:rsidRPr="00C61402" w:rsidRDefault="00AD2F34" w:rsidP="001F5737">
            <w:pPr>
              <w:spacing w:before="0" w:after="0"/>
              <w:rPr>
                <w:bCs/>
                <w:lang w:val="en-GB"/>
              </w:rPr>
            </w:pPr>
            <w:r w:rsidRPr="00C61402">
              <w:rPr>
                <w:bCs/>
                <w:lang w:val="en-GB"/>
              </w:rPr>
              <w:t>Indicator, group of indicators</w:t>
            </w:r>
          </w:p>
        </w:tc>
        <w:tc>
          <w:tcPr>
            <w:tcW w:w="1476" w:type="dxa"/>
          </w:tcPr>
          <w:p w14:paraId="74DE6AB7" w14:textId="6F362F80" w:rsidR="00AD2F34"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Profitability</w:t>
            </w:r>
          </w:p>
        </w:tc>
        <w:tc>
          <w:tcPr>
            <w:tcW w:w="1476" w:type="dxa"/>
          </w:tcPr>
          <w:p w14:paraId="13B0DD61" w14:textId="6B068D07" w:rsidR="00AD2F34"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Efficiency</w:t>
            </w:r>
          </w:p>
        </w:tc>
        <w:tc>
          <w:tcPr>
            <w:tcW w:w="1476" w:type="dxa"/>
          </w:tcPr>
          <w:p w14:paraId="03297F20" w14:textId="764DB2DD" w:rsidR="00AD2F34"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Debt ratio</w:t>
            </w:r>
          </w:p>
        </w:tc>
        <w:tc>
          <w:tcPr>
            <w:tcW w:w="1476" w:type="dxa"/>
          </w:tcPr>
          <w:p w14:paraId="69FE9A88" w14:textId="01F1E7C2" w:rsidR="00AD2F34"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Geometrical average</w:t>
            </w:r>
          </w:p>
        </w:tc>
        <w:tc>
          <w:tcPr>
            <w:tcW w:w="1476" w:type="dxa"/>
          </w:tcPr>
          <w:p w14:paraId="677B3E2E" w14:textId="1DE86C49" w:rsidR="00AD2F34" w:rsidRPr="00C61402" w:rsidRDefault="00AD2F34" w:rsidP="001F5737">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Group weight</w:t>
            </w:r>
          </w:p>
        </w:tc>
      </w:tr>
      <w:tr w:rsidR="00C620EA" w:rsidRPr="00C61402" w14:paraId="52659EBF" w14:textId="77777777" w:rsidTr="001F5737">
        <w:tc>
          <w:tcPr>
            <w:cnfStyle w:val="001000000000" w:firstRow="0" w:lastRow="0" w:firstColumn="1" w:lastColumn="0" w:oddVBand="0" w:evenVBand="0" w:oddHBand="0" w:evenHBand="0" w:firstRowFirstColumn="0" w:firstRowLastColumn="0" w:lastRowFirstColumn="0" w:lastRowLastColumn="0"/>
            <w:tcW w:w="1908" w:type="dxa"/>
          </w:tcPr>
          <w:p w14:paraId="608F89ED" w14:textId="011C6F35" w:rsidR="00C620EA" w:rsidRPr="00C61402" w:rsidRDefault="00AD2F34" w:rsidP="001F5737">
            <w:pPr>
              <w:spacing w:before="0" w:after="0"/>
              <w:rPr>
                <w:bCs/>
                <w:lang w:val="en-GB"/>
              </w:rPr>
            </w:pPr>
            <w:r w:rsidRPr="00C61402">
              <w:rPr>
                <w:bCs/>
                <w:lang w:val="en-GB"/>
              </w:rPr>
              <w:t>Profitability</w:t>
            </w:r>
          </w:p>
        </w:tc>
        <w:tc>
          <w:tcPr>
            <w:tcW w:w="1476" w:type="dxa"/>
          </w:tcPr>
          <w:p w14:paraId="7DAB2016" w14:textId="77777777"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w:t>
            </w:r>
          </w:p>
        </w:tc>
        <w:tc>
          <w:tcPr>
            <w:tcW w:w="1476" w:type="dxa"/>
          </w:tcPr>
          <w:p w14:paraId="28FAE7C7" w14:textId="77777777"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3</w:t>
            </w:r>
          </w:p>
        </w:tc>
        <w:tc>
          <w:tcPr>
            <w:tcW w:w="1476" w:type="dxa"/>
          </w:tcPr>
          <w:p w14:paraId="3C9A7377" w14:textId="77777777"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5</w:t>
            </w:r>
          </w:p>
        </w:tc>
        <w:tc>
          <w:tcPr>
            <w:tcW w:w="1476" w:type="dxa"/>
          </w:tcPr>
          <w:p w14:paraId="0C4C8296" w14:textId="38062AE4"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2</w:t>
            </w:r>
            <w:r w:rsidR="000A45AA" w:rsidRPr="00C61402">
              <w:rPr>
                <w:bCs/>
                <w:lang w:val="en-GB"/>
              </w:rPr>
              <w:t>.</w:t>
            </w:r>
            <w:r w:rsidRPr="00C61402">
              <w:rPr>
                <w:bCs/>
                <w:lang w:val="en-GB"/>
              </w:rPr>
              <w:t>466</w:t>
            </w:r>
          </w:p>
        </w:tc>
        <w:tc>
          <w:tcPr>
            <w:tcW w:w="1476" w:type="dxa"/>
          </w:tcPr>
          <w:p w14:paraId="6E3A6C9C" w14:textId="53BD7609" w:rsidR="00C620EA" w:rsidRPr="00C61402" w:rsidRDefault="00C620EA"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637</w:t>
            </w:r>
          </w:p>
        </w:tc>
      </w:tr>
      <w:tr w:rsidR="00C620EA" w:rsidRPr="00C61402" w14:paraId="1C39EEBB" w14:textId="77777777" w:rsidTr="001F5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1F87EBD1" w14:textId="3140F5A3" w:rsidR="00C620EA" w:rsidRPr="00C61402" w:rsidRDefault="00AD2F34" w:rsidP="001F5737">
            <w:pPr>
              <w:spacing w:before="0" w:after="0"/>
              <w:rPr>
                <w:bCs/>
                <w:lang w:val="en-GB"/>
              </w:rPr>
            </w:pPr>
            <w:r w:rsidRPr="00C61402">
              <w:rPr>
                <w:bCs/>
                <w:lang w:val="en-GB"/>
              </w:rPr>
              <w:t>Efficiency</w:t>
            </w:r>
          </w:p>
        </w:tc>
        <w:tc>
          <w:tcPr>
            <w:tcW w:w="1476" w:type="dxa"/>
          </w:tcPr>
          <w:p w14:paraId="3C6E7004" w14:textId="77777777"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1/3</w:t>
            </w:r>
          </w:p>
        </w:tc>
        <w:tc>
          <w:tcPr>
            <w:tcW w:w="1476" w:type="dxa"/>
          </w:tcPr>
          <w:p w14:paraId="73CC210B" w14:textId="77777777"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1</w:t>
            </w:r>
          </w:p>
        </w:tc>
        <w:tc>
          <w:tcPr>
            <w:tcW w:w="1476" w:type="dxa"/>
          </w:tcPr>
          <w:p w14:paraId="791C89CB" w14:textId="77777777"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3</w:t>
            </w:r>
          </w:p>
        </w:tc>
        <w:tc>
          <w:tcPr>
            <w:tcW w:w="1476" w:type="dxa"/>
          </w:tcPr>
          <w:p w14:paraId="56DF390A" w14:textId="77777777"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1</w:t>
            </w:r>
          </w:p>
        </w:tc>
        <w:tc>
          <w:tcPr>
            <w:tcW w:w="1476" w:type="dxa"/>
          </w:tcPr>
          <w:p w14:paraId="4C9C1E0E" w14:textId="37575211" w:rsidR="00C620EA" w:rsidRPr="00C61402" w:rsidRDefault="00C620EA" w:rsidP="001F5737">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258</w:t>
            </w:r>
          </w:p>
        </w:tc>
      </w:tr>
      <w:tr w:rsidR="00AD2F34" w:rsidRPr="00C61402" w14:paraId="42F1AC78" w14:textId="77777777" w:rsidTr="001F5737">
        <w:tc>
          <w:tcPr>
            <w:cnfStyle w:val="001000000000" w:firstRow="0" w:lastRow="0" w:firstColumn="1" w:lastColumn="0" w:oddVBand="0" w:evenVBand="0" w:oddHBand="0" w:evenHBand="0" w:firstRowFirstColumn="0" w:firstRowLastColumn="0" w:lastRowFirstColumn="0" w:lastRowLastColumn="0"/>
            <w:tcW w:w="1908" w:type="dxa"/>
          </w:tcPr>
          <w:p w14:paraId="75884822" w14:textId="3926F159" w:rsidR="00AD2F34" w:rsidRPr="00C61402" w:rsidRDefault="00AD2F34" w:rsidP="001F5737">
            <w:pPr>
              <w:spacing w:before="0" w:after="0"/>
              <w:rPr>
                <w:bCs/>
                <w:lang w:val="en-GB"/>
              </w:rPr>
            </w:pPr>
            <w:r w:rsidRPr="00C61402">
              <w:rPr>
                <w:bCs/>
                <w:lang w:val="en-GB"/>
              </w:rPr>
              <w:t>Debt ratio</w:t>
            </w:r>
          </w:p>
        </w:tc>
        <w:tc>
          <w:tcPr>
            <w:tcW w:w="1476" w:type="dxa"/>
          </w:tcPr>
          <w:p w14:paraId="08443624" w14:textId="77777777" w:rsidR="00AD2F34" w:rsidRPr="00C61402" w:rsidRDefault="00AD2F34"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1/5</w:t>
            </w:r>
          </w:p>
        </w:tc>
        <w:tc>
          <w:tcPr>
            <w:tcW w:w="1476" w:type="dxa"/>
          </w:tcPr>
          <w:p w14:paraId="3BDDCB3C" w14:textId="77777777" w:rsidR="00AD2F34" w:rsidRPr="00C61402" w:rsidRDefault="00AD2F34"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1/3</w:t>
            </w:r>
          </w:p>
        </w:tc>
        <w:tc>
          <w:tcPr>
            <w:tcW w:w="1476" w:type="dxa"/>
          </w:tcPr>
          <w:p w14:paraId="46CA9390" w14:textId="77777777" w:rsidR="00AD2F34" w:rsidRPr="00C61402" w:rsidRDefault="00AD2F34"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w:t>
            </w:r>
          </w:p>
        </w:tc>
        <w:tc>
          <w:tcPr>
            <w:tcW w:w="1476" w:type="dxa"/>
          </w:tcPr>
          <w:p w14:paraId="648BE230" w14:textId="4E900168" w:rsidR="00AD2F34" w:rsidRPr="00C61402" w:rsidRDefault="00AD2F34"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405</w:t>
            </w:r>
          </w:p>
        </w:tc>
        <w:tc>
          <w:tcPr>
            <w:tcW w:w="1476" w:type="dxa"/>
          </w:tcPr>
          <w:p w14:paraId="65713456" w14:textId="6A848FA8" w:rsidR="00AD2F34" w:rsidRPr="00C61402" w:rsidRDefault="00AD2F34" w:rsidP="001F5737">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105</w:t>
            </w:r>
          </w:p>
        </w:tc>
      </w:tr>
    </w:tbl>
    <w:p w14:paraId="4C7260A5" w14:textId="56911B13" w:rsidR="00C620EA" w:rsidRPr="00C61402" w:rsidRDefault="0001632C" w:rsidP="0001632C">
      <w:pPr>
        <w:pStyle w:val="Titulek"/>
        <w:rPr>
          <w:bCs/>
        </w:rPr>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52</w:t>
      </w:r>
      <w:r w:rsidRPr="00C61402">
        <w:fldChar w:fldCharType="end"/>
      </w:r>
      <w:r w:rsidRPr="00C61402">
        <w:t xml:space="preserve"> </w:t>
      </w:r>
      <w:r w:rsidR="00AD2F34" w:rsidRPr="00C61402">
        <w:rPr>
          <w:bCs/>
        </w:rPr>
        <w:t>Group of ratios of profitability</w:t>
      </w:r>
    </w:p>
    <w:tbl>
      <w:tblPr>
        <w:tblStyle w:val="CLARA"/>
        <w:tblW w:w="0" w:type="auto"/>
        <w:tblLook w:val="00A0" w:firstRow="1" w:lastRow="0" w:firstColumn="1" w:lastColumn="0" w:noHBand="0" w:noVBand="0"/>
      </w:tblPr>
      <w:tblGrid>
        <w:gridCol w:w="1908"/>
        <w:gridCol w:w="1845"/>
        <w:gridCol w:w="1845"/>
        <w:gridCol w:w="1845"/>
        <w:gridCol w:w="1845"/>
      </w:tblGrid>
      <w:tr w:rsidR="00AD2F34" w:rsidRPr="00C61402" w14:paraId="61468B70" w14:textId="77777777" w:rsidTr="001F57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5AF266BE" w14:textId="4F4B4A1D" w:rsidR="00AD2F34" w:rsidRPr="00C61402" w:rsidRDefault="00AD2F34" w:rsidP="0001632C">
            <w:pPr>
              <w:spacing w:before="0" w:after="0"/>
              <w:rPr>
                <w:bCs/>
                <w:lang w:val="en-GB"/>
              </w:rPr>
            </w:pPr>
            <w:r w:rsidRPr="00C61402">
              <w:rPr>
                <w:bCs/>
                <w:lang w:val="en-GB"/>
              </w:rPr>
              <w:t>Indicator</w:t>
            </w:r>
          </w:p>
        </w:tc>
        <w:tc>
          <w:tcPr>
            <w:tcW w:w="1845" w:type="dxa"/>
          </w:tcPr>
          <w:p w14:paraId="205C67D5" w14:textId="2CDA4A08" w:rsidR="00AD2F34" w:rsidRPr="00C61402" w:rsidRDefault="00AD2F34" w:rsidP="0001632C">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Operational profitability</w:t>
            </w:r>
          </w:p>
        </w:tc>
        <w:tc>
          <w:tcPr>
            <w:tcW w:w="1845" w:type="dxa"/>
          </w:tcPr>
          <w:p w14:paraId="140823EF" w14:textId="5E6406A2" w:rsidR="00AD2F34" w:rsidRPr="00C61402" w:rsidRDefault="00AD2F34" w:rsidP="0001632C">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Long-term profitability</w:t>
            </w:r>
          </w:p>
        </w:tc>
        <w:tc>
          <w:tcPr>
            <w:tcW w:w="1845" w:type="dxa"/>
          </w:tcPr>
          <w:p w14:paraId="17573B3A" w14:textId="11B8AB32" w:rsidR="00AD2F34" w:rsidRPr="00C61402" w:rsidRDefault="00AD2F34" w:rsidP="0001632C">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Geometrical average</w:t>
            </w:r>
          </w:p>
        </w:tc>
        <w:tc>
          <w:tcPr>
            <w:tcW w:w="1845" w:type="dxa"/>
          </w:tcPr>
          <w:p w14:paraId="0887EAC7" w14:textId="15FE2A33" w:rsidR="00AD2F34" w:rsidRPr="00C61402" w:rsidRDefault="00AD2F34" w:rsidP="0001632C">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Weight of indicator in group</w:t>
            </w:r>
          </w:p>
        </w:tc>
      </w:tr>
      <w:tr w:rsidR="00C620EA" w:rsidRPr="00C61402" w14:paraId="0E58220E" w14:textId="77777777" w:rsidTr="001F5737">
        <w:tc>
          <w:tcPr>
            <w:cnfStyle w:val="001000000000" w:firstRow="0" w:lastRow="0" w:firstColumn="1" w:lastColumn="0" w:oddVBand="0" w:evenVBand="0" w:oddHBand="0" w:evenHBand="0" w:firstRowFirstColumn="0" w:firstRowLastColumn="0" w:lastRowFirstColumn="0" w:lastRowLastColumn="0"/>
            <w:tcW w:w="1908" w:type="dxa"/>
          </w:tcPr>
          <w:p w14:paraId="6A603BE6" w14:textId="16E4972C" w:rsidR="00C620EA" w:rsidRPr="00C61402" w:rsidRDefault="00AD2F34" w:rsidP="0001632C">
            <w:pPr>
              <w:spacing w:before="0" w:after="0"/>
              <w:rPr>
                <w:bCs/>
                <w:lang w:val="en-GB"/>
              </w:rPr>
            </w:pPr>
            <w:r w:rsidRPr="00C61402">
              <w:rPr>
                <w:bCs/>
                <w:lang w:val="en-GB"/>
              </w:rPr>
              <w:t>Operational profitability</w:t>
            </w:r>
          </w:p>
        </w:tc>
        <w:tc>
          <w:tcPr>
            <w:tcW w:w="1845" w:type="dxa"/>
          </w:tcPr>
          <w:p w14:paraId="08E6DC32" w14:textId="77777777" w:rsidR="00C620EA" w:rsidRPr="00C61402" w:rsidRDefault="00C620EA" w:rsidP="0001632C">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w:t>
            </w:r>
          </w:p>
        </w:tc>
        <w:tc>
          <w:tcPr>
            <w:tcW w:w="1845" w:type="dxa"/>
          </w:tcPr>
          <w:p w14:paraId="1B9A2463" w14:textId="77777777" w:rsidR="00C620EA" w:rsidRPr="00C61402" w:rsidRDefault="00C620EA" w:rsidP="0001632C">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3</w:t>
            </w:r>
          </w:p>
        </w:tc>
        <w:tc>
          <w:tcPr>
            <w:tcW w:w="1845" w:type="dxa"/>
          </w:tcPr>
          <w:p w14:paraId="0372A29D" w14:textId="616189EC" w:rsidR="00C620EA" w:rsidRPr="00C61402" w:rsidRDefault="00C620EA" w:rsidP="0001632C">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1</w:t>
            </w:r>
            <w:r w:rsidR="000A45AA" w:rsidRPr="00C61402">
              <w:rPr>
                <w:bCs/>
                <w:lang w:val="en-GB"/>
              </w:rPr>
              <w:t>.</w:t>
            </w:r>
            <w:r w:rsidRPr="00C61402">
              <w:rPr>
                <w:bCs/>
                <w:lang w:val="en-GB"/>
              </w:rPr>
              <w:t>732</w:t>
            </w:r>
          </w:p>
        </w:tc>
        <w:tc>
          <w:tcPr>
            <w:tcW w:w="1845" w:type="dxa"/>
          </w:tcPr>
          <w:p w14:paraId="5FD520CC" w14:textId="57922B23" w:rsidR="00C620EA" w:rsidRPr="00C61402" w:rsidRDefault="00C620EA" w:rsidP="0001632C">
            <w:pPr>
              <w:spacing w:before="0" w:after="0"/>
              <w:jc w:val="right"/>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750</w:t>
            </w:r>
          </w:p>
        </w:tc>
      </w:tr>
      <w:tr w:rsidR="00C620EA" w:rsidRPr="00C61402" w14:paraId="4A4A108A" w14:textId="77777777" w:rsidTr="001F5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661F34CC" w14:textId="69776CAD" w:rsidR="00C620EA" w:rsidRPr="00C61402" w:rsidRDefault="00AD2F34" w:rsidP="0001632C">
            <w:pPr>
              <w:spacing w:before="0" w:after="0"/>
              <w:rPr>
                <w:bCs/>
                <w:lang w:val="en-GB"/>
              </w:rPr>
            </w:pPr>
            <w:r w:rsidRPr="00C61402">
              <w:rPr>
                <w:bCs/>
                <w:lang w:val="en-GB"/>
              </w:rPr>
              <w:t>Long-term profitability</w:t>
            </w:r>
          </w:p>
        </w:tc>
        <w:tc>
          <w:tcPr>
            <w:tcW w:w="1845" w:type="dxa"/>
          </w:tcPr>
          <w:p w14:paraId="56395B69" w14:textId="77777777" w:rsidR="00C620EA" w:rsidRPr="00C61402" w:rsidRDefault="00C620EA" w:rsidP="0001632C">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1/3</w:t>
            </w:r>
          </w:p>
        </w:tc>
        <w:tc>
          <w:tcPr>
            <w:tcW w:w="1845" w:type="dxa"/>
          </w:tcPr>
          <w:p w14:paraId="7174BB29" w14:textId="77777777" w:rsidR="00C620EA" w:rsidRPr="00C61402" w:rsidRDefault="00C620EA" w:rsidP="0001632C">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1</w:t>
            </w:r>
          </w:p>
        </w:tc>
        <w:tc>
          <w:tcPr>
            <w:tcW w:w="1845" w:type="dxa"/>
          </w:tcPr>
          <w:p w14:paraId="263D02F1" w14:textId="60041D0D" w:rsidR="00C620EA" w:rsidRPr="00C61402" w:rsidRDefault="00C620EA" w:rsidP="0001632C">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577</w:t>
            </w:r>
          </w:p>
        </w:tc>
        <w:tc>
          <w:tcPr>
            <w:tcW w:w="1845" w:type="dxa"/>
          </w:tcPr>
          <w:p w14:paraId="0DA6925F" w14:textId="331D7396" w:rsidR="00C620EA" w:rsidRPr="00C61402" w:rsidRDefault="00C620EA" w:rsidP="0001632C">
            <w:pPr>
              <w:spacing w:before="0" w:after="0"/>
              <w:jc w:val="right"/>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250</w:t>
            </w:r>
          </w:p>
        </w:tc>
      </w:tr>
    </w:tbl>
    <w:p w14:paraId="65071E9B" w14:textId="6E099CFA" w:rsidR="00C620EA" w:rsidRPr="00C61402" w:rsidRDefault="0001632C" w:rsidP="0001632C">
      <w:pPr>
        <w:pStyle w:val="Titulek"/>
        <w:rPr>
          <w:bCs/>
        </w:rPr>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53</w:t>
      </w:r>
      <w:r w:rsidRPr="00C61402">
        <w:fldChar w:fldCharType="end"/>
      </w:r>
      <w:r w:rsidRPr="00C61402">
        <w:t xml:space="preserve"> </w:t>
      </w:r>
      <w:r w:rsidR="00AD2F34" w:rsidRPr="00C61402">
        <w:rPr>
          <w:bCs/>
        </w:rPr>
        <w:t>Weight of indicators</w:t>
      </w:r>
    </w:p>
    <w:tbl>
      <w:tblPr>
        <w:tblStyle w:val="CLARA"/>
        <w:tblW w:w="0" w:type="auto"/>
        <w:tblLook w:val="00A0" w:firstRow="1" w:lastRow="0" w:firstColumn="1" w:lastColumn="0" w:noHBand="0" w:noVBand="0"/>
      </w:tblPr>
      <w:tblGrid>
        <w:gridCol w:w="4644"/>
        <w:gridCol w:w="4644"/>
      </w:tblGrid>
      <w:tr w:rsidR="00C620EA" w:rsidRPr="00C61402" w14:paraId="3EA0DB11" w14:textId="77777777" w:rsidTr="0001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D2E1293" w14:textId="1939B227" w:rsidR="00C620EA" w:rsidRPr="00C61402" w:rsidRDefault="00AD2F34" w:rsidP="0001632C">
            <w:pPr>
              <w:spacing w:before="0" w:after="0"/>
              <w:rPr>
                <w:bCs/>
                <w:lang w:val="en-GB"/>
              </w:rPr>
            </w:pPr>
            <w:r w:rsidRPr="00C61402">
              <w:rPr>
                <w:bCs/>
                <w:lang w:val="en-GB"/>
              </w:rPr>
              <w:t>Indicator</w:t>
            </w:r>
          </w:p>
        </w:tc>
        <w:tc>
          <w:tcPr>
            <w:tcW w:w="4644" w:type="dxa"/>
          </w:tcPr>
          <w:p w14:paraId="4B8B6B51" w14:textId="69098348" w:rsidR="00C620EA" w:rsidRPr="00C61402" w:rsidRDefault="00AD2F34" w:rsidP="0001632C">
            <w:pPr>
              <w:spacing w:before="0" w:after="0"/>
              <w:jc w:val="center"/>
              <w:cnfStyle w:val="100000000000" w:firstRow="1" w:lastRow="0" w:firstColumn="0" w:lastColumn="0" w:oddVBand="0" w:evenVBand="0" w:oddHBand="0" w:evenHBand="0" w:firstRowFirstColumn="0" w:firstRowLastColumn="0" w:lastRowFirstColumn="0" w:lastRowLastColumn="0"/>
              <w:rPr>
                <w:bCs/>
                <w:lang w:val="en-GB"/>
              </w:rPr>
            </w:pPr>
            <w:r w:rsidRPr="00C61402">
              <w:rPr>
                <w:bCs/>
                <w:lang w:val="en-GB"/>
              </w:rPr>
              <w:t>Weight of indicator</w:t>
            </w:r>
          </w:p>
        </w:tc>
      </w:tr>
      <w:tr w:rsidR="00C620EA" w:rsidRPr="00C61402" w14:paraId="42ADA5AF" w14:textId="77777777" w:rsidTr="0001632C">
        <w:tc>
          <w:tcPr>
            <w:cnfStyle w:val="001000000000" w:firstRow="0" w:lastRow="0" w:firstColumn="1" w:lastColumn="0" w:oddVBand="0" w:evenVBand="0" w:oddHBand="0" w:evenHBand="0" w:firstRowFirstColumn="0" w:firstRowLastColumn="0" w:lastRowFirstColumn="0" w:lastRowLastColumn="0"/>
            <w:tcW w:w="4644" w:type="dxa"/>
          </w:tcPr>
          <w:p w14:paraId="3C00F072" w14:textId="0C88871C" w:rsidR="00C620EA" w:rsidRPr="00C61402" w:rsidRDefault="00AD2F34" w:rsidP="0001632C">
            <w:pPr>
              <w:spacing w:before="0" w:after="0"/>
              <w:rPr>
                <w:bCs/>
                <w:lang w:val="en-GB"/>
              </w:rPr>
            </w:pPr>
            <w:r w:rsidRPr="00C61402">
              <w:rPr>
                <w:bCs/>
                <w:lang w:val="en-GB"/>
              </w:rPr>
              <w:t>Milk yield</w:t>
            </w:r>
          </w:p>
        </w:tc>
        <w:tc>
          <w:tcPr>
            <w:tcW w:w="4644" w:type="dxa"/>
          </w:tcPr>
          <w:p w14:paraId="0B151404" w14:textId="67F59CF7" w:rsidR="00C620EA" w:rsidRPr="00C61402" w:rsidRDefault="00C620EA" w:rsidP="0001632C">
            <w:pPr>
              <w:spacing w:before="0" w:after="0"/>
              <w:jc w:val="center"/>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1</w:t>
            </w:r>
          </w:p>
        </w:tc>
      </w:tr>
      <w:tr w:rsidR="00C620EA" w:rsidRPr="00C61402" w14:paraId="6A87C86A"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1ABA0850" w14:textId="533C67A6" w:rsidR="00C620EA" w:rsidRPr="00C61402" w:rsidRDefault="00AD2F34" w:rsidP="0001632C">
            <w:pPr>
              <w:spacing w:before="0" w:after="0"/>
              <w:rPr>
                <w:bCs/>
                <w:lang w:val="en-GB"/>
              </w:rPr>
            </w:pPr>
            <w:r w:rsidRPr="00C61402">
              <w:rPr>
                <w:bCs/>
                <w:lang w:val="en-GB"/>
              </w:rPr>
              <w:t>Operational profitability</w:t>
            </w:r>
          </w:p>
        </w:tc>
        <w:tc>
          <w:tcPr>
            <w:tcW w:w="4644" w:type="dxa"/>
          </w:tcPr>
          <w:p w14:paraId="6DDDA174" w14:textId="3CBAE492" w:rsidR="00C620EA" w:rsidRPr="00C61402" w:rsidRDefault="00C620EA" w:rsidP="0001632C">
            <w:pPr>
              <w:spacing w:before="0" w:after="0"/>
              <w:jc w:val="center"/>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43</w:t>
            </w:r>
          </w:p>
        </w:tc>
      </w:tr>
      <w:tr w:rsidR="00C620EA" w:rsidRPr="00C61402" w14:paraId="43E7E42A" w14:textId="77777777" w:rsidTr="0001632C">
        <w:tc>
          <w:tcPr>
            <w:cnfStyle w:val="001000000000" w:firstRow="0" w:lastRow="0" w:firstColumn="1" w:lastColumn="0" w:oddVBand="0" w:evenVBand="0" w:oddHBand="0" w:evenHBand="0" w:firstRowFirstColumn="0" w:firstRowLastColumn="0" w:lastRowFirstColumn="0" w:lastRowLastColumn="0"/>
            <w:tcW w:w="4644" w:type="dxa"/>
          </w:tcPr>
          <w:p w14:paraId="76206C49" w14:textId="6A9AC107" w:rsidR="00C620EA" w:rsidRPr="00C61402" w:rsidRDefault="00AD2F34" w:rsidP="0001632C">
            <w:pPr>
              <w:spacing w:before="0" w:after="0"/>
              <w:rPr>
                <w:bCs/>
                <w:lang w:val="en-GB"/>
              </w:rPr>
            </w:pPr>
            <w:r w:rsidRPr="00C61402">
              <w:rPr>
                <w:bCs/>
                <w:lang w:val="en-GB"/>
              </w:rPr>
              <w:t>Long-term profitability</w:t>
            </w:r>
          </w:p>
        </w:tc>
        <w:tc>
          <w:tcPr>
            <w:tcW w:w="4644" w:type="dxa"/>
          </w:tcPr>
          <w:p w14:paraId="54E72E4B" w14:textId="63FD5976" w:rsidR="00C620EA" w:rsidRPr="00C61402" w:rsidRDefault="00C620EA" w:rsidP="0001632C">
            <w:pPr>
              <w:spacing w:before="0" w:after="0"/>
              <w:jc w:val="center"/>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1433</w:t>
            </w:r>
          </w:p>
        </w:tc>
      </w:tr>
      <w:tr w:rsidR="00C620EA" w:rsidRPr="00C61402" w14:paraId="4ADFEB7B"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228EED5" w14:textId="2E654079" w:rsidR="00C620EA" w:rsidRPr="00C61402" w:rsidRDefault="00AD2F34" w:rsidP="0001632C">
            <w:pPr>
              <w:spacing w:before="0" w:after="0"/>
              <w:rPr>
                <w:bCs/>
                <w:lang w:val="en-GB"/>
              </w:rPr>
            </w:pPr>
            <w:r w:rsidRPr="00C61402">
              <w:rPr>
                <w:bCs/>
                <w:lang w:val="en-GB"/>
              </w:rPr>
              <w:t>Labour productivity</w:t>
            </w:r>
          </w:p>
        </w:tc>
        <w:tc>
          <w:tcPr>
            <w:tcW w:w="4644" w:type="dxa"/>
          </w:tcPr>
          <w:p w14:paraId="675F3778" w14:textId="71543752" w:rsidR="00C620EA" w:rsidRPr="00C61402" w:rsidRDefault="00C620EA" w:rsidP="0001632C">
            <w:pPr>
              <w:spacing w:before="0" w:after="0"/>
              <w:jc w:val="center"/>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1162</w:t>
            </w:r>
          </w:p>
        </w:tc>
      </w:tr>
      <w:tr w:rsidR="00C620EA" w:rsidRPr="00C61402" w14:paraId="4D7D1EF7" w14:textId="77777777" w:rsidTr="0001632C">
        <w:tc>
          <w:tcPr>
            <w:cnfStyle w:val="001000000000" w:firstRow="0" w:lastRow="0" w:firstColumn="1" w:lastColumn="0" w:oddVBand="0" w:evenVBand="0" w:oddHBand="0" w:evenHBand="0" w:firstRowFirstColumn="0" w:firstRowLastColumn="0" w:lastRowFirstColumn="0" w:lastRowLastColumn="0"/>
            <w:tcW w:w="4644" w:type="dxa"/>
          </w:tcPr>
          <w:p w14:paraId="0B59B550" w14:textId="1B7BE3D6" w:rsidR="00C620EA" w:rsidRPr="00C61402" w:rsidRDefault="00AD2F34" w:rsidP="0001632C">
            <w:pPr>
              <w:spacing w:before="0" w:after="0"/>
              <w:rPr>
                <w:bCs/>
                <w:lang w:val="en-GB"/>
              </w:rPr>
            </w:pPr>
            <w:r w:rsidRPr="00C61402">
              <w:rPr>
                <w:bCs/>
                <w:lang w:val="en-GB"/>
              </w:rPr>
              <w:t>Efficiency of fixed assets</w:t>
            </w:r>
          </w:p>
        </w:tc>
        <w:tc>
          <w:tcPr>
            <w:tcW w:w="4644" w:type="dxa"/>
          </w:tcPr>
          <w:p w14:paraId="0B8D798F" w14:textId="618E7D13" w:rsidR="00C620EA" w:rsidRPr="00C61402" w:rsidRDefault="00C620EA" w:rsidP="0001632C">
            <w:pPr>
              <w:spacing w:before="0" w:after="0"/>
              <w:jc w:val="center"/>
              <w:cnfStyle w:val="000000000000" w:firstRow="0" w:lastRow="0" w:firstColumn="0" w:lastColumn="0" w:oddVBand="0" w:evenVBand="0" w:oddHBand="0" w:evenHBand="0"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1162</w:t>
            </w:r>
          </w:p>
        </w:tc>
      </w:tr>
      <w:tr w:rsidR="00C620EA" w:rsidRPr="00C61402" w14:paraId="22F68AD9" w14:textId="77777777" w:rsidTr="000163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419D687" w14:textId="7980EB0B" w:rsidR="00C620EA" w:rsidRPr="00C61402" w:rsidRDefault="00AD2F34" w:rsidP="0001632C">
            <w:pPr>
              <w:spacing w:before="0" w:after="0"/>
              <w:rPr>
                <w:bCs/>
                <w:lang w:val="en-GB"/>
              </w:rPr>
            </w:pPr>
            <w:r w:rsidRPr="00C61402">
              <w:rPr>
                <w:bCs/>
                <w:lang w:val="en-GB"/>
              </w:rPr>
              <w:t>Debt ratio</w:t>
            </w:r>
          </w:p>
        </w:tc>
        <w:tc>
          <w:tcPr>
            <w:tcW w:w="4644" w:type="dxa"/>
          </w:tcPr>
          <w:p w14:paraId="7E47C8FD" w14:textId="55F5D137" w:rsidR="00C620EA" w:rsidRPr="00C61402" w:rsidRDefault="00C620EA" w:rsidP="0001632C">
            <w:pPr>
              <w:spacing w:before="0" w:after="0"/>
              <w:jc w:val="center"/>
              <w:cnfStyle w:val="000000010000" w:firstRow="0" w:lastRow="0" w:firstColumn="0" w:lastColumn="0" w:oddVBand="0" w:evenVBand="0" w:oddHBand="0" w:evenHBand="1" w:firstRowFirstColumn="0" w:firstRowLastColumn="0" w:lastRowFirstColumn="0" w:lastRowLastColumn="0"/>
              <w:rPr>
                <w:bCs/>
                <w:lang w:val="en-GB"/>
              </w:rPr>
            </w:pPr>
            <w:r w:rsidRPr="00C61402">
              <w:rPr>
                <w:bCs/>
                <w:lang w:val="en-GB"/>
              </w:rPr>
              <w:t>0</w:t>
            </w:r>
            <w:r w:rsidR="000A45AA" w:rsidRPr="00C61402">
              <w:rPr>
                <w:bCs/>
                <w:lang w:val="en-GB"/>
              </w:rPr>
              <w:t>.</w:t>
            </w:r>
            <w:r w:rsidRPr="00C61402">
              <w:rPr>
                <w:bCs/>
                <w:lang w:val="en-GB"/>
              </w:rPr>
              <w:t>0943</w:t>
            </w:r>
          </w:p>
        </w:tc>
      </w:tr>
    </w:tbl>
    <w:p w14:paraId="1DD12983" w14:textId="77777777" w:rsidR="00C620EA" w:rsidRPr="00C61402" w:rsidRDefault="00C620EA" w:rsidP="00341DC6">
      <w:pPr>
        <w:rPr>
          <w:lang w:val="en-GB"/>
        </w:rPr>
      </w:pPr>
    </w:p>
    <w:p w14:paraId="35F65FFD" w14:textId="39161EC1" w:rsidR="00CD2A17" w:rsidRPr="00C61402" w:rsidRDefault="00CD2A17" w:rsidP="00CD2A17">
      <w:pPr>
        <w:pStyle w:val="Nadpis1"/>
        <w:rPr>
          <w:lang w:val="en-GB"/>
        </w:rPr>
      </w:pPr>
      <w:bookmarkStart w:id="291" w:name="_Toc180897296"/>
      <w:bookmarkStart w:id="292" w:name="_Toc63174588"/>
      <w:r w:rsidRPr="00C61402">
        <w:rPr>
          <w:lang w:val="en-GB"/>
        </w:rPr>
        <w:lastRenderedPageBreak/>
        <w:t>OPERATING, financial and total LEVERAGE</w:t>
      </w:r>
      <w:bookmarkEnd w:id="291"/>
      <w:bookmarkEnd w:id="292"/>
    </w:p>
    <w:p w14:paraId="47CD3823" w14:textId="30C5B80F" w:rsidR="00CD2A17" w:rsidRPr="00C61402" w:rsidRDefault="00CD2A17" w:rsidP="009313DB">
      <w:pPr>
        <w:pStyle w:val="Nadpis2"/>
      </w:pPr>
      <w:bookmarkStart w:id="293" w:name="_Toc180897297"/>
      <w:bookmarkStart w:id="294" w:name="_Toc63174589"/>
      <w:r w:rsidRPr="00C61402">
        <w:t>Operating leverage</w:t>
      </w:r>
      <w:bookmarkEnd w:id="293"/>
      <w:bookmarkEnd w:id="294"/>
    </w:p>
    <w:p w14:paraId="26EF7EA4" w14:textId="12E6553B" w:rsidR="00CD2A17" w:rsidRPr="00C61402" w:rsidRDefault="00CD2A17" w:rsidP="00CD2A17">
      <w:pPr>
        <w:rPr>
          <w:lang w:val="en-GB"/>
        </w:rPr>
      </w:pPr>
      <w:r w:rsidRPr="00C61402">
        <w:rPr>
          <w:lang w:val="en-GB"/>
        </w:rPr>
        <w:t>The operating leverage (</w:t>
      </w:r>
      <w:r w:rsidRPr="00C61402">
        <w:rPr>
          <w:i/>
          <w:lang w:val="en-GB"/>
        </w:rPr>
        <w:t>OL</w:t>
      </w:r>
      <w:r w:rsidRPr="00C61402">
        <w:rPr>
          <w:lang w:val="en-GB"/>
        </w:rPr>
        <w:t xml:space="preserve">) shows the change of operating earnings before interest </w:t>
      </w:r>
      <w:r w:rsidR="008020FA" w:rsidRPr="00C61402">
        <w:rPr>
          <w:lang w:val="en-GB"/>
        </w:rPr>
        <w:t xml:space="preserve">and </w:t>
      </w:r>
      <w:r w:rsidRPr="00C61402">
        <w:rPr>
          <w:lang w:val="en-GB"/>
        </w:rPr>
        <w:t>taxes (</w:t>
      </w:r>
      <w:r w:rsidRPr="00C61402">
        <w:rPr>
          <w:i/>
          <w:lang w:val="en-GB"/>
        </w:rPr>
        <w:t>EBIT</w:t>
      </w:r>
      <w:r w:rsidRPr="00C61402">
        <w:rPr>
          <w:lang w:val="en-GB"/>
        </w:rPr>
        <w:t>) and how it is influenced by changes in total sales (</w:t>
      </w:r>
      <w:r w:rsidR="008020FA" w:rsidRPr="00C61402">
        <w:rPr>
          <w:i/>
          <w:lang w:val="en-GB"/>
        </w:rPr>
        <w:t>S</w:t>
      </w:r>
      <w:r w:rsidRPr="00C61402">
        <w:rPr>
          <w:lang w:val="en-GB"/>
        </w:rPr>
        <w:t>).</w:t>
      </w:r>
    </w:p>
    <w:p w14:paraId="29606E4F" w14:textId="594C03ED" w:rsidR="008020FA" w:rsidRPr="00C61402" w:rsidRDefault="008020FA" w:rsidP="008020FA">
      <w:pPr>
        <w:ind w:left="567"/>
        <w:rPr>
          <w:lang w:val="en-GB"/>
        </w:rPr>
      </w:pPr>
      <w:r w:rsidRPr="00C61402">
        <w:rPr>
          <w:position w:val="-22"/>
          <w:lang w:val="en-GB"/>
        </w:rPr>
        <w:object w:dxaOrig="999" w:dyaOrig="540" w14:anchorId="68238098">
          <v:shape id="_x0000_i1393" type="#_x0000_t75" style="width:50pt;height:26.5pt" o:ole="">
            <v:imagedata r:id="rId783" o:title=""/>
          </v:shape>
          <o:OLEObject Type="Embed" ProgID="Equation.DSMT4" ShapeID="_x0000_i1393" DrawAspect="Content" ObjectID="_1674379000" r:id="rId784"/>
        </w:object>
      </w:r>
    </w:p>
    <w:p w14:paraId="03AA3B04" w14:textId="35686D45" w:rsidR="00673EEC" w:rsidRPr="00C61402" w:rsidRDefault="00673EEC" w:rsidP="00673EEC">
      <w:pPr>
        <w:rPr>
          <w:lang w:val="en-GB"/>
        </w:rPr>
      </w:pPr>
      <w:r w:rsidRPr="00C61402">
        <w:rPr>
          <w:lang w:val="en-GB"/>
        </w:rPr>
        <w:t>The operating leverage can also be defined as the change in cash flow in dependence on the change of the total sales. The cash flow operating leverage indicates the change of quick assets in dependence on the total sales.</w:t>
      </w:r>
    </w:p>
    <w:p w14:paraId="699485CF" w14:textId="77777777" w:rsidR="00CD2A17" w:rsidRPr="00C61402" w:rsidRDefault="00CD2A17" w:rsidP="003517D3">
      <w:pPr>
        <w:rPr>
          <w:i/>
          <w:lang w:val="en-GB"/>
        </w:rPr>
      </w:pPr>
      <w:r w:rsidRPr="00C61402">
        <w:rPr>
          <w:i/>
          <w:lang w:val="en-GB"/>
        </w:rPr>
        <w:t>Example: Calculation of operating leverage</w:t>
      </w:r>
    </w:p>
    <w:p w14:paraId="01DE447F" w14:textId="71A93CAD" w:rsidR="00CD2A17" w:rsidRPr="00C61402" w:rsidRDefault="00CD2A17" w:rsidP="00CD2A17">
      <w:pPr>
        <w:rPr>
          <w:lang w:val="en-GB"/>
        </w:rPr>
      </w:pPr>
      <w:r w:rsidRPr="00C61402">
        <w:rPr>
          <w:lang w:val="en-GB"/>
        </w:rPr>
        <w:t>A production based enterprise has achieved the following economic results: EBIT</w:t>
      </w:r>
      <w:r w:rsidRPr="00C61402">
        <w:rPr>
          <w:vertAlign w:val="subscript"/>
          <w:lang w:val="en-GB"/>
        </w:rPr>
        <w:t>1</w:t>
      </w:r>
      <w:r w:rsidRPr="00C61402">
        <w:rPr>
          <w:lang w:val="en-GB"/>
        </w:rPr>
        <w:t xml:space="preserve"> = 1,500; EBIT</w:t>
      </w:r>
      <w:r w:rsidRPr="00C61402">
        <w:rPr>
          <w:vertAlign w:val="subscript"/>
          <w:lang w:val="en-GB"/>
        </w:rPr>
        <w:t>0</w:t>
      </w:r>
      <w:r w:rsidRPr="00C61402">
        <w:rPr>
          <w:lang w:val="en-GB"/>
        </w:rPr>
        <w:t xml:space="preserve"> = 1</w:t>
      </w:r>
      <w:r w:rsidR="008020FA" w:rsidRPr="00C61402">
        <w:rPr>
          <w:lang w:val="en-GB"/>
        </w:rPr>
        <w:t>,</w:t>
      </w:r>
      <w:r w:rsidRPr="00C61402">
        <w:rPr>
          <w:lang w:val="en-GB"/>
        </w:rPr>
        <w:t>000; T</w:t>
      </w:r>
      <w:r w:rsidRPr="00C61402">
        <w:rPr>
          <w:vertAlign w:val="subscript"/>
          <w:lang w:val="en-GB"/>
        </w:rPr>
        <w:t>1</w:t>
      </w:r>
      <w:r w:rsidR="008020FA" w:rsidRPr="00C61402">
        <w:rPr>
          <w:lang w:val="en-GB"/>
        </w:rPr>
        <w:t xml:space="preserve"> </w:t>
      </w:r>
      <w:r w:rsidRPr="00C61402">
        <w:rPr>
          <w:lang w:val="en-GB"/>
        </w:rPr>
        <w:t>=</w:t>
      </w:r>
      <w:r w:rsidR="008020FA" w:rsidRPr="00C61402">
        <w:rPr>
          <w:lang w:val="en-GB"/>
        </w:rPr>
        <w:t xml:space="preserve"> </w:t>
      </w:r>
      <w:r w:rsidRPr="00C61402">
        <w:rPr>
          <w:lang w:val="en-GB"/>
        </w:rPr>
        <w:t>12,000; T</w:t>
      </w:r>
      <w:r w:rsidRPr="00C61402">
        <w:rPr>
          <w:vertAlign w:val="subscript"/>
          <w:lang w:val="en-GB"/>
        </w:rPr>
        <w:t>0</w:t>
      </w:r>
      <w:r w:rsidRPr="00C61402">
        <w:rPr>
          <w:lang w:val="en-GB"/>
        </w:rPr>
        <w:t xml:space="preserve"> = 8,000. </w:t>
      </w:r>
      <w:r w:rsidR="008020FA" w:rsidRPr="00C61402">
        <w:rPr>
          <w:lang w:val="en-GB"/>
        </w:rPr>
        <w:t>Calculate the operating leverage.</w:t>
      </w:r>
    </w:p>
    <w:p w14:paraId="52466850" w14:textId="41E0F276" w:rsidR="008020FA" w:rsidRPr="00C61402" w:rsidRDefault="008020FA" w:rsidP="008020FA">
      <w:pPr>
        <w:ind w:left="567"/>
        <w:rPr>
          <w:lang w:val="en-GB"/>
        </w:rPr>
      </w:pPr>
      <w:r w:rsidRPr="00C61402">
        <w:rPr>
          <w:position w:val="-22"/>
          <w:lang w:val="en-GB"/>
        </w:rPr>
        <w:object w:dxaOrig="2920" w:dyaOrig="540" w14:anchorId="2E822807">
          <v:shape id="_x0000_i1394" type="#_x0000_t75" style="width:2in;height:26.5pt" o:ole="">
            <v:imagedata r:id="rId785" o:title=""/>
          </v:shape>
          <o:OLEObject Type="Embed" ProgID="Equation.DSMT4" ShapeID="_x0000_i1394" DrawAspect="Content" ObjectID="_1674379001" r:id="rId786"/>
        </w:object>
      </w:r>
    </w:p>
    <w:p w14:paraId="794C92E0" w14:textId="555E9674" w:rsidR="00CD2A17" w:rsidRPr="00C61402" w:rsidRDefault="00CD2A17" w:rsidP="00CD2A17">
      <w:pPr>
        <w:rPr>
          <w:lang w:val="en-GB"/>
        </w:rPr>
      </w:pPr>
      <w:r w:rsidRPr="00C61402">
        <w:rPr>
          <w:lang w:val="en-GB"/>
        </w:rPr>
        <w:t>An increase in sales of 1,000 CZK results in an increase in profit of 125 CZK.</w:t>
      </w:r>
    </w:p>
    <w:p w14:paraId="09AB9A28" w14:textId="3463873B" w:rsidR="00CD2A17" w:rsidRPr="00C61402" w:rsidRDefault="00CD2A17" w:rsidP="009313DB">
      <w:pPr>
        <w:pStyle w:val="Nadpis3"/>
      </w:pPr>
      <w:bookmarkStart w:id="295" w:name="_Toc180897298"/>
      <w:r w:rsidRPr="00C61402">
        <w:t>Degree of operating</w:t>
      </w:r>
      <w:r w:rsidR="008020FA" w:rsidRPr="00C61402">
        <w:t xml:space="preserve"> leverage</w:t>
      </w:r>
      <w:bookmarkEnd w:id="295"/>
    </w:p>
    <w:p w14:paraId="1745B0E6" w14:textId="01BDB605" w:rsidR="00CD2A17" w:rsidRPr="00C61402" w:rsidRDefault="00CD2A17" w:rsidP="00CD2A17">
      <w:pPr>
        <w:rPr>
          <w:lang w:val="en-GB"/>
        </w:rPr>
      </w:pPr>
      <w:r w:rsidRPr="00C61402">
        <w:rPr>
          <w:lang w:val="en-GB"/>
        </w:rPr>
        <w:t>The degree of operating leverage</w:t>
      </w:r>
      <w:r w:rsidR="008020FA" w:rsidRPr="00C61402">
        <w:rPr>
          <w:lang w:val="en-GB"/>
        </w:rPr>
        <w:t xml:space="preserve"> (</w:t>
      </w:r>
      <w:r w:rsidR="008020FA" w:rsidRPr="00C61402">
        <w:rPr>
          <w:i/>
          <w:lang w:val="en-GB"/>
        </w:rPr>
        <w:t>DOL</w:t>
      </w:r>
      <w:r w:rsidR="008020FA" w:rsidRPr="00C61402">
        <w:rPr>
          <w:lang w:val="en-GB"/>
        </w:rPr>
        <w:t>)</w:t>
      </w:r>
      <w:r w:rsidRPr="00C61402">
        <w:rPr>
          <w:lang w:val="en-GB"/>
        </w:rPr>
        <w:t xml:space="preserve"> is defined as the relative increase in operating earnings before interest </w:t>
      </w:r>
      <w:r w:rsidR="008020FA" w:rsidRPr="00C61402">
        <w:rPr>
          <w:lang w:val="en-GB"/>
        </w:rPr>
        <w:t xml:space="preserve">and </w:t>
      </w:r>
      <w:r w:rsidRPr="00C61402">
        <w:rPr>
          <w:lang w:val="en-GB"/>
        </w:rPr>
        <w:t>taxes in relation to relative change in sales.</w:t>
      </w:r>
    </w:p>
    <w:p w14:paraId="4268191B" w14:textId="22134C4C" w:rsidR="008020FA" w:rsidRPr="00C61402" w:rsidRDefault="008020FA" w:rsidP="008020FA">
      <w:pPr>
        <w:ind w:left="567"/>
        <w:rPr>
          <w:lang w:val="en-GB"/>
        </w:rPr>
      </w:pPr>
      <w:r w:rsidRPr="00C61402">
        <w:rPr>
          <w:position w:val="-50"/>
          <w:lang w:val="en-GB"/>
        </w:rPr>
        <w:object w:dxaOrig="2860" w:dyaOrig="1100" w14:anchorId="24B8036C">
          <v:shape id="_x0000_i1395" type="#_x0000_t75" style="width:2in;height:56.5pt" o:ole="">
            <v:imagedata r:id="rId787" o:title=""/>
          </v:shape>
          <o:OLEObject Type="Embed" ProgID="Equation.DSMT4" ShapeID="_x0000_i1395" DrawAspect="Content" ObjectID="_1674379002" r:id="rId788"/>
        </w:object>
      </w:r>
    </w:p>
    <w:p w14:paraId="2D5736C4" w14:textId="3512792B" w:rsidR="00CD2A17" w:rsidRPr="00C61402" w:rsidRDefault="00CD2A17" w:rsidP="00CD2A17">
      <w:pPr>
        <w:rPr>
          <w:lang w:val="en-GB"/>
        </w:rPr>
      </w:pPr>
      <w:r w:rsidRPr="00C61402">
        <w:rPr>
          <w:lang w:val="en-GB"/>
        </w:rPr>
        <w:t>Knowing the degree of operating leverage means</w:t>
      </w:r>
      <w:r w:rsidR="008020FA" w:rsidRPr="00C61402">
        <w:rPr>
          <w:lang w:val="en-GB"/>
        </w:rPr>
        <w:t xml:space="preserve"> that</w:t>
      </w:r>
      <w:r w:rsidRPr="00C61402">
        <w:rPr>
          <w:lang w:val="en-GB"/>
        </w:rPr>
        <w:t xml:space="preserve"> we can calculate the relative change in profit according to the equation: Relative change in profit = degree of operating leverage · the relative change in sales</w:t>
      </w:r>
      <w:r w:rsidR="008020FA" w:rsidRPr="00C61402">
        <w:rPr>
          <w:lang w:val="en-GB"/>
        </w:rPr>
        <w:t>.</w:t>
      </w:r>
    </w:p>
    <w:p w14:paraId="249F4786" w14:textId="2F84E116" w:rsidR="008020FA" w:rsidRPr="00C61402" w:rsidRDefault="008020FA" w:rsidP="008020FA">
      <w:pPr>
        <w:ind w:left="567"/>
        <w:rPr>
          <w:lang w:val="en-GB"/>
        </w:rPr>
      </w:pPr>
      <w:r w:rsidRPr="00C61402">
        <w:rPr>
          <w:position w:val="-26"/>
          <w:lang w:val="en-GB"/>
        </w:rPr>
        <w:object w:dxaOrig="1460" w:dyaOrig="580" w14:anchorId="6418C08A">
          <v:shape id="_x0000_i1396" type="#_x0000_t75" style="width:1in;height:30.5pt" o:ole="">
            <v:imagedata r:id="rId789" o:title=""/>
          </v:shape>
          <o:OLEObject Type="Embed" ProgID="Equation.DSMT4" ShapeID="_x0000_i1396" DrawAspect="Content" ObjectID="_1674379003" r:id="rId790"/>
        </w:object>
      </w:r>
    </w:p>
    <w:p w14:paraId="1D1F0FD8" w14:textId="4BAF9428" w:rsidR="00401D68" w:rsidRPr="00C61402" w:rsidRDefault="00401D68" w:rsidP="00401D68">
      <w:pPr>
        <w:pStyle w:val="Odrka1"/>
        <w:numPr>
          <w:ilvl w:val="0"/>
          <w:numId w:val="0"/>
        </w:numPr>
        <w:rPr>
          <w:szCs w:val="24"/>
          <w:highlight w:val="red"/>
          <w:lang w:val="en-GB"/>
        </w:rPr>
      </w:pPr>
      <w:r w:rsidRPr="00C61402">
        <w:rPr>
          <w:lang w:val="en-GB"/>
        </w:rPr>
        <w:t>The degree of operating leverage is not defined in cases where sales in the base period are zero (S</w:t>
      </w:r>
      <w:r w:rsidRPr="00C61402">
        <w:rPr>
          <w:vertAlign w:val="subscript"/>
          <w:lang w:val="en-GB"/>
        </w:rPr>
        <w:t>0</w:t>
      </w:r>
      <w:r w:rsidRPr="00C61402">
        <w:rPr>
          <w:lang w:val="en-GB"/>
        </w:rPr>
        <w:t xml:space="preserve"> = 0), or where earnings before interest and taxes are zero (EBIT</w:t>
      </w:r>
      <w:r w:rsidRPr="00C61402">
        <w:rPr>
          <w:vertAlign w:val="subscript"/>
          <w:lang w:val="en-GB"/>
        </w:rPr>
        <w:t>0</w:t>
      </w:r>
      <w:r w:rsidRPr="00C61402">
        <w:rPr>
          <w:lang w:val="en-GB"/>
        </w:rPr>
        <w:t xml:space="preserve"> = 0), or change in sales is zero (Δ</w:t>
      </w:r>
      <w:r w:rsidRPr="00C61402">
        <w:rPr>
          <w:i/>
          <w:lang w:val="en-GB"/>
        </w:rPr>
        <w:t>S</w:t>
      </w:r>
      <w:r w:rsidRPr="00C61402">
        <w:rPr>
          <w:lang w:val="en-GB"/>
        </w:rPr>
        <w:t xml:space="preserve"> = 0). The degree of operating leverage is zero in case where change in earnings before interest and taxes is zero (Δ</w:t>
      </w:r>
      <w:r w:rsidRPr="00C61402">
        <w:rPr>
          <w:i/>
          <w:lang w:val="en-GB"/>
        </w:rPr>
        <w:t>EBIT</w:t>
      </w:r>
      <w:r w:rsidRPr="00C61402">
        <w:rPr>
          <w:lang w:val="en-GB"/>
        </w:rPr>
        <w:t xml:space="preserve"> = 0).</w:t>
      </w:r>
    </w:p>
    <w:p w14:paraId="01CB6E59" w14:textId="77777777" w:rsidR="00CD2A17" w:rsidRPr="00C61402" w:rsidRDefault="00CD2A17" w:rsidP="008A63B8">
      <w:pPr>
        <w:pStyle w:val="Example"/>
      </w:pPr>
      <w:r w:rsidRPr="00C61402">
        <w:t>Example: Calculation of the degree of operating leverage</w:t>
      </w:r>
    </w:p>
    <w:p w14:paraId="7454FEE8" w14:textId="6001651C" w:rsidR="00CD2A17" w:rsidRPr="00C61402" w:rsidRDefault="00CD2A17" w:rsidP="00CD2A17">
      <w:pPr>
        <w:rPr>
          <w:lang w:val="en-GB"/>
        </w:rPr>
      </w:pPr>
      <w:r w:rsidRPr="00C61402">
        <w:rPr>
          <w:lang w:val="en-GB"/>
        </w:rPr>
        <w:t>Assume last year’s sales were T</w:t>
      </w:r>
      <w:r w:rsidRPr="00C61402">
        <w:rPr>
          <w:vertAlign w:val="subscript"/>
          <w:lang w:val="en-GB"/>
        </w:rPr>
        <w:t>0</w:t>
      </w:r>
      <w:r w:rsidRPr="00C61402">
        <w:rPr>
          <w:lang w:val="en-GB"/>
        </w:rPr>
        <w:t xml:space="preserve"> = 10,000 and during the monitored period T</w:t>
      </w:r>
      <w:r w:rsidRPr="00C61402">
        <w:rPr>
          <w:vertAlign w:val="subscript"/>
          <w:lang w:val="en-GB"/>
        </w:rPr>
        <w:t>1</w:t>
      </w:r>
      <w:r w:rsidRPr="00C61402">
        <w:rPr>
          <w:lang w:val="en-GB"/>
        </w:rPr>
        <w:t>= 14,000. The earnings before interest and taxes in the base period were EBIT</w:t>
      </w:r>
      <w:r w:rsidRPr="00C61402">
        <w:rPr>
          <w:vertAlign w:val="subscript"/>
          <w:lang w:val="en-GB"/>
        </w:rPr>
        <w:t>0</w:t>
      </w:r>
      <w:r w:rsidR="00A058FA" w:rsidRPr="00C61402">
        <w:rPr>
          <w:lang w:val="en-GB"/>
        </w:rPr>
        <w:t xml:space="preserve"> </w:t>
      </w:r>
      <w:r w:rsidRPr="00C61402">
        <w:rPr>
          <w:lang w:val="en-GB"/>
        </w:rPr>
        <w:t>=</w:t>
      </w:r>
      <w:r w:rsidR="00A058FA" w:rsidRPr="00C61402">
        <w:rPr>
          <w:lang w:val="en-GB"/>
        </w:rPr>
        <w:t xml:space="preserve"> </w:t>
      </w:r>
      <w:r w:rsidRPr="00C61402">
        <w:rPr>
          <w:lang w:val="en-GB"/>
        </w:rPr>
        <w:t>800 CZK and the earnings in the monitored period were EBIT</w:t>
      </w:r>
      <w:r w:rsidRPr="00C61402">
        <w:rPr>
          <w:vertAlign w:val="subscript"/>
          <w:lang w:val="en-GB"/>
        </w:rPr>
        <w:t>1</w:t>
      </w:r>
      <w:r w:rsidR="00A058FA" w:rsidRPr="00C61402">
        <w:rPr>
          <w:lang w:val="en-GB"/>
        </w:rPr>
        <w:t xml:space="preserve"> </w:t>
      </w:r>
      <w:r w:rsidRPr="00C61402">
        <w:rPr>
          <w:lang w:val="en-GB"/>
        </w:rPr>
        <w:t>=</w:t>
      </w:r>
      <w:r w:rsidR="00A058FA" w:rsidRPr="00C61402">
        <w:rPr>
          <w:lang w:val="en-GB"/>
        </w:rPr>
        <w:t xml:space="preserve"> </w:t>
      </w:r>
      <w:r w:rsidRPr="00C61402">
        <w:rPr>
          <w:lang w:val="en-GB"/>
        </w:rPr>
        <w:t>1,000 CZK. The degr</w:t>
      </w:r>
      <w:r w:rsidR="00A058FA" w:rsidRPr="00C61402">
        <w:rPr>
          <w:lang w:val="en-GB"/>
        </w:rPr>
        <w:t>ee of the operating leverage is</w:t>
      </w:r>
    </w:p>
    <w:p w14:paraId="3090D151" w14:textId="723E89C1" w:rsidR="00A058FA" w:rsidRPr="00C61402" w:rsidRDefault="00A058FA" w:rsidP="00A058FA">
      <w:pPr>
        <w:ind w:left="567"/>
        <w:rPr>
          <w:lang w:val="en-GB"/>
        </w:rPr>
      </w:pPr>
      <w:r w:rsidRPr="00C61402">
        <w:rPr>
          <w:position w:val="-50"/>
          <w:lang w:val="en-GB"/>
        </w:rPr>
        <w:object w:dxaOrig="3200" w:dyaOrig="1100" w14:anchorId="3EBAEAB7">
          <v:shape id="_x0000_i1397" type="#_x0000_t75" style="width:159.5pt;height:56.5pt" o:ole="">
            <v:imagedata r:id="rId791" o:title=""/>
          </v:shape>
          <o:OLEObject Type="Embed" ProgID="Equation.DSMT4" ShapeID="_x0000_i1397" DrawAspect="Content" ObjectID="_1674379004" r:id="rId792"/>
        </w:object>
      </w:r>
    </w:p>
    <w:p w14:paraId="289159CB" w14:textId="7809D3B6" w:rsidR="00CD2A17" w:rsidRPr="00C61402" w:rsidRDefault="00CD2A17" w:rsidP="00CD2A17">
      <w:pPr>
        <w:rPr>
          <w:lang w:val="en-GB"/>
        </w:rPr>
      </w:pPr>
      <w:r w:rsidRPr="00C61402">
        <w:rPr>
          <w:lang w:val="en-GB"/>
        </w:rPr>
        <w:t xml:space="preserve">The calculation of the degree of operating leverage means that if for example change in sales by 10%, EBIT will change by 6.25%. </w:t>
      </w:r>
    </w:p>
    <w:p w14:paraId="2A599F89" w14:textId="77777777" w:rsidR="00CD2A17" w:rsidRPr="00C61402" w:rsidRDefault="00CD2A17" w:rsidP="009313DB">
      <w:pPr>
        <w:pStyle w:val="Nadpis3"/>
      </w:pPr>
      <w:bookmarkStart w:id="296" w:name="_Toc180897299"/>
      <w:r w:rsidRPr="00C61402">
        <w:lastRenderedPageBreak/>
        <w:t>Operating leverage for homogeneous production</w:t>
      </w:r>
      <w:bookmarkEnd w:id="296"/>
    </w:p>
    <w:p w14:paraId="318D27BD" w14:textId="2DA26E39" w:rsidR="00CD2A17" w:rsidRPr="00C61402" w:rsidRDefault="00CD2A17" w:rsidP="00CD2A17">
      <w:pPr>
        <w:rPr>
          <w:lang w:val="en-GB"/>
        </w:rPr>
      </w:pPr>
      <w:r w:rsidRPr="00C61402">
        <w:rPr>
          <w:lang w:val="en-GB"/>
        </w:rPr>
        <w:t>Homogeneous production is a type of production whose volume can be expressed in terms of in-kind units. It is usually represented by one type of product. An exception exists where various kinds of product can be expressed in terms of equivalent units.</w:t>
      </w:r>
      <w:r w:rsidR="00274B88" w:rsidRPr="00C61402">
        <w:rPr>
          <w:lang w:val="en-GB"/>
        </w:rPr>
        <w:t xml:space="preserve"> </w:t>
      </w:r>
      <w:r w:rsidRPr="00C61402">
        <w:rPr>
          <w:lang w:val="en-GB"/>
        </w:rPr>
        <w:t>The degree of operating leverage for homogeneous production is used to estimate the earnings before interests and taxes for different levels of production of in-kind units.</w:t>
      </w:r>
      <w:r w:rsidR="00274B88" w:rsidRPr="00C61402">
        <w:rPr>
          <w:lang w:val="en-GB"/>
        </w:rPr>
        <w:t xml:space="preserve"> </w:t>
      </w:r>
      <w:r w:rsidRPr="00C61402">
        <w:rPr>
          <w:lang w:val="en-GB"/>
        </w:rPr>
        <w:t xml:space="preserve">To calculate the operating leverage for homogeneous production we regard the assumption that fixed costs, unit price and the unit </w:t>
      </w:r>
      <w:r w:rsidR="00274B88" w:rsidRPr="00C61402">
        <w:rPr>
          <w:lang w:val="en-GB"/>
        </w:rPr>
        <w:t xml:space="preserve">variable </w:t>
      </w:r>
      <w:r w:rsidRPr="00C61402">
        <w:rPr>
          <w:lang w:val="en-GB"/>
        </w:rPr>
        <w:t>costs do not change with the level of production.</w:t>
      </w:r>
      <w:r w:rsidR="00274B88" w:rsidRPr="00C61402">
        <w:rPr>
          <w:lang w:val="en-GB"/>
        </w:rPr>
        <w:t xml:space="preserve"> </w:t>
      </w:r>
      <w:r w:rsidRPr="00C61402">
        <w:rPr>
          <w:lang w:val="en-GB"/>
        </w:rPr>
        <w:t>The following equations can be used to calculate the operating leverage and the degree of operating leverage:</w:t>
      </w:r>
    </w:p>
    <w:p w14:paraId="1F5D497D" w14:textId="5341531B" w:rsidR="00A058FA" w:rsidRPr="00C61402" w:rsidRDefault="00AA2841" w:rsidP="00A058FA">
      <w:pPr>
        <w:ind w:left="567"/>
        <w:rPr>
          <w:lang w:val="en-GB"/>
        </w:rPr>
      </w:pPr>
      <w:r w:rsidRPr="00C61402">
        <w:rPr>
          <w:position w:val="-10"/>
          <w:lang w:val="en-GB"/>
        </w:rPr>
        <w:object w:dxaOrig="1680" w:dyaOrig="300" w14:anchorId="3688270C">
          <v:shape id="_x0000_i1398" type="#_x0000_t75" style="width:82.5pt;height:15.5pt" o:ole="">
            <v:imagedata r:id="rId793" o:title=""/>
          </v:shape>
          <o:OLEObject Type="Embed" ProgID="Equation.DSMT4" ShapeID="_x0000_i1398" DrawAspect="Content" ObjectID="_1674379005" r:id="rId794"/>
        </w:object>
      </w:r>
    </w:p>
    <w:p w14:paraId="3EB50DE5" w14:textId="0AD4ED51" w:rsidR="00A058FA" w:rsidRPr="00C61402" w:rsidRDefault="00AA2841" w:rsidP="00A058FA">
      <w:pPr>
        <w:ind w:left="567"/>
        <w:rPr>
          <w:lang w:val="en-GB"/>
        </w:rPr>
      </w:pPr>
      <w:r w:rsidRPr="00C61402">
        <w:rPr>
          <w:position w:val="-12"/>
          <w:lang w:val="en-GB"/>
        </w:rPr>
        <w:object w:dxaOrig="4320" w:dyaOrig="340" w14:anchorId="768A9CFA">
          <v:shape id="_x0000_i1399" type="#_x0000_t75" style="width:3in;height:15.5pt" o:ole="">
            <v:imagedata r:id="rId795" o:title=""/>
          </v:shape>
          <o:OLEObject Type="Embed" ProgID="Equation.DSMT4" ShapeID="_x0000_i1399" DrawAspect="Content" ObjectID="_1674379006" r:id="rId796"/>
        </w:object>
      </w:r>
    </w:p>
    <w:p w14:paraId="0F3A49B7" w14:textId="7D8C2576" w:rsidR="00CD2A17" w:rsidRPr="00C61402" w:rsidRDefault="00A058FA" w:rsidP="00CD2A17">
      <w:pPr>
        <w:pStyle w:val="vzorec"/>
        <w:rPr>
          <w:lang w:val="en-GB"/>
        </w:rPr>
      </w:pPr>
      <w:r w:rsidRPr="00C61402">
        <w:rPr>
          <w:position w:val="-12"/>
          <w:lang w:val="en-GB"/>
        </w:rPr>
        <w:object w:dxaOrig="1880" w:dyaOrig="340" w14:anchorId="4FB26762">
          <v:shape id="_x0000_i1400" type="#_x0000_t75" style="width:92pt;height:15.5pt" o:ole="">
            <v:imagedata r:id="rId797" o:title=""/>
          </v:shape>
          <o:OLEObject Type="Embed" ProgID="Equation.DSMT4" ShapeID="_x0000_i1400" DrawAspect="Content" ObjectID="_1674379007" r:id="rId798"/>
        </w:object>
      </w:r>
    </w:p>
    <w:p w14:paraId="048611B0" w14:textId="1C03C2F0" w:rsidR="00A058FA" w:rsidRPr="00C61402" w:rsidRDefault="00AA2841" w:rsidP="00CD2A17">
      <w:pPr>
        <w:pStyle w:val="vzorec"/>
        <w:rPr>
          <w:lang w:val="en-GB"/>
        </w:rPr>
      </w:pPr>
      <w:r w:rsidRPr="00C61402">
        <w:rPr>
          <w:position w:val="-8"/>
          <w:lang w:val="en-GB"/>
        </w:rPr>
        <w:object w:dxaOrig="940" w:dyaOrig="260" w14:anchorId="7C38C565">
          <v:shape id="_x0000_i1401" type="#_x0000_t75" style="width:36.5pt;height:15.5pt" o:ole="">
            <v:imagedata r:id="rId799" o:title=""/>
          </v:shape>
          <o:OLEObject Type="Embed" ProgID="Equation.DSMT4" ShapeID="_x0000_i1401" DrawAspect="Content" ObjectID="_1674379008" r:id="rId800"/>
        </w:object>
      </w:r>
    </w:p>
    <w:p w14:paraId="6320A47D" w14:textId="54464E1E" w:rsidR="00CD2A17" w:rsidRPr="00C61402" w:rsidRDefault="00CD2A17" w:rsidP="00CD2A17">
      <w:pPr>
        <w:rPr>
          <w:lang w:val="en-GB"/>
        </w:rPr>
      </w:pPr>
      <w:r w:rsidRPr="00C61402">
        <w:rPr>
          <w:lang w:val="en-GB"/>
        </w:rPr>
        <w:t>Operating leverage equals:</w:t>
      </w:r>
    </w:p>
    <w:p w14:paraId="282FCA8A" w14:textId="01F57640" w:rsidR="006208A1" w:rsidRPr="00C61402" w:rsidRDefault="006208A1" w:rsidP="006208A1">
      <w:pPr>
        <w:ind w:left="567"/>
        <w:rPr>
          <w:lang w:val="en-GB"/>
        </w:rPr>
      </w:pPr>
      <w:r w:rsidRPr="00C61402">
        <w:rPr>
          <w:position w:val="-24"/>
          <w:lang w:val="en-GB"/>
        </w:rPr>
        <w:object w:dxaOrig="3200" w:dyaOrig="600" w14:anchorId="4C79CA5A">
          <v:shape id="_x0000_i1402" type="#_x0000_t75" style="width:159.5pt;height:30.5pt" o:ole="">
            <v:imagedata r:id="rId801" o:title=""/>
          </v:shape>
          <o:OLEObject Type="Embed" ProgID="Equation.DSMT4" ShapeID="_x0000_i1402" DrawAspect="Content" ObjectID="_1674379009" r:id="rId802"/>
        </w:object>
      </w:r>
    </w:p>
    <w:p w14:paraId="0E52E65A" w14:textId="22A67677" w:rsidR="006208A1" w:rsidRPr="00C61402" w:rsidRDefault="00CD2A17" w:rsidP="00CD2A17">
      <w:pPr>
        <w:rPr>
          <w:lang w:val="en-GB"/>
        </w:rPr>
      </w:pPr>
      <w:r w:rsidRPr="00C61402">
        <w:rPr>
          <w:lang w:val="en-GB"/>
        </w:rPr>
        <w:t>The degree of operating leverage is defined by the equation:</w:t>
      </w:r>
    </w:p>
    <w:p w14:paraId="0F5333B0" w14:textId="6BDF4190" w:rsidR="006208A1" w:rsidRPr="00C61402" w:rsidRDefault="006208A1" w:rsidP="006208A1">
      <w:pPr>
        <w:ind w:left="567"/>
        <w:rPr>
          <w:lang w:val="en-GB"/>
        </w:rPr>
      </w:pPr>
      <w:r w:rsidRPr="00C61402">
        <w:rPr>
          <w:position w:val="-50"/>
          <w:lang w:val="en-GB"/>
        </w:rPr>
        <w:object w:dxaOrig="4580" w:dyaOrig="1140" w14:anchorId="238A650C">
          <v:shape id="_x0000_i1403" type="#_x0000_t75" style="width:231.5pt;height:56.5pt" o:ole="">
            <v:imagedata r:id="rId803" o:title=""/>
          </v:shape>
          <o:OLEObject Type="Embed" ProgID="Equation.DSMT4" ShapeID="_x0000_i1403" DrawAspect="Content" ObjectID="_1674379010" r:id="rId804"/>
        </w:object>
      </w:r>
    </w:p>
    <w:p w14:paraId="0E365746" w14:textId="77777777" w:rsidR="00CD2A17" w:rsidRPr="00C61402" w:rsidRDefault="00CD2A17" w:rsidP="008A63B8">
      <w:pPr>
        <w:pStyle w:val="Example"/>
      </w:pPr>
      <w:r w:rsidRPr="00C61402">
        <w:t>Example: Calculation of operating leverage for over-proportional costs</w:t>
      </w:r>
    </w:p>
    <w:p w14:paraId="55BEDAD1" w14:textId="54805E68" w:rsidR="00CD2A17" w:rsidRPr="00C61402" w:rsidRDefault="00182630" w:rsidP="00CD2A17">
      <w:pPr>
        <w:rPr>
          <w:lang w:val="en-GB"/>
        </w:rPr>
      </w:pPr>
      <w:r w:rsidRPr="00C61402">
        <w:rPr>
          <w:lang w:val="en-GB"/>
        </w:rPr>
        <w:t>T</w:t>
      </w:r>
      <w:r w:rsidR="00CD2A17" w:rsidRPr="00C61402">
        <w:rPr>
          <w:lang w:val="en-GB"/>
        </w:rPr>
        <w:t xml:space="preserve">he following </w:t>
      </w:r>
      <w:r w:rsidRPr="00C61402">
        <w:rPr>
          <w:lang w:val="en-GB"/>
        </w:rPr>
        <w:t xml:space="preserve">values of </w:t>
      </w:r>
      <w:r w:rsidR="00CD2A17" w:rsidRPr="00C61402">
        <w:rPr>
          <w:lang w:val="en-GB"/>
        </w:rPr>
        <w:t>indicators for a</w:t>
      </w:r>
      <w:r w:rsidRPr="00C61402">
        <w:rPr>
          <w:lang w:val="en-GB"/>
        </w:rPr>
        <w:t>n enterprise are given</w:t>
      </w:r>
      <w:r w:rsidR="00CD2A17" w:rsidRPr="00C61402">
        <w:rPr>
          <w:lang w:val="en-GB"/>
        </w:rPr>
        <w:t>:</w:t>
      </w:r>
    </w:p>
    <w:p w14:paraId="68013E45" w14:textId="4614ABF6" w:rsidR="00CD2A17" w:rsidRPr="00C61402" w:rsidRDefault="007D00A5" w:rsidP="00CD2A17">
      <w:pPr>
        <w:tabs>
          <w:tab w:val="left" w:pos="1440"/>
          <w:tab w:val="left" w:pos="2880"/>
          <w:tab w:val="left" w:pos="4320"/>
          <w:tab w:val="left" w:pos="6120"/>
        </w:tabs>
        <w:rPr>
          <w:lang w:val="en-GB"/>
        </w:rPr>
      </w:pPr>
      <w:r w:rsidRPr="00C61402">
        <w:rPr>
          <w:i/>
          <w:lang w:val="en-GB"/>
        </w:rPr>
        <w:t>p</w:t>
      </w:r>
      <w:r w:rsidR="00CD2A17" w:rsidRPr="00C61402">
        <w:rPr>
          <w:lang w:val="en-GB"/>
        </w:rPr>
        <w:t xml:space="preserve"> = 10</w:t>
      </w:r>
      <w:r w:rsidR="00CD2A17" w:rsidRPr="00C61402">
        <w:rPr>
          <w:lang w:val="en-GB"/>
        </w:rPr>
        <w:tab/>
      </w:r>
      <w:r w:rsidR="00CD2A17" w:rsidRPr="00C61402">
        <w:rPr>
          <w:i/>
          <w:lang w:val="en-GB"/>
        </w:rPr>
        <w:t>Q</w:t>
      </w:r>
      <w:r w:rsidR="00CD2A17" w:rsidRPr="00C61402">
        <w:rPr>
          <w:vertAlign w:val="subscript"/>
          <w:lang w:val="en-GB"/>
        </w:rPr>
        <w:t>0</w:t>
      </w:r>
      <w:r w:rsidR="00CD2A17" w:rsidRPr="00C61402">
        <w:rPr>
          <w:lang w:val="en-GB"/>
        </w:rPr>
        <w:t xml:space="preserve"> = 1,000</w:t>
      </w:r>
      <w:r w:rsidR="00CD2A17" w:rsidRPr="00C61402">
        <w:rPr>
          <w:lang w:val="en-GB"/>
        </w:rPr>
        <w:tab/>
      </w:r>
      <w:r w:rsidRPr="00C61402">
        <w:rPr>
          <w:lang w:val="en-GB"/>
        </w:rPr>
        <w:t>VC</w:t>
      </w:r>
      <w:r w:rsidR="00CD2A17" w:rsidRPr="00C61402">
        <w:rPr>
          <w:vertAlign w:val="subscript"/>
          <w:lang w:val="en-GB"/>
        </w:rPr>
        <w:t>0</w:t>
      </w:r>
      <w:r w:rsidR="00CD2A17" w:rsidRPr="00C61402">
        <w:rPr>
          <w:lang w:val="en-GB"/>
        </w:rPr>
        <w:t xml:space="preserve"> = 4,</w:t>
      </w:r>
      <w:r w:rsidRPr="00C61402">
        <w:rPr>
          <w:lang w:val="en-GB"/>
        </w:rPr>
        <w:t>200</w:t>
      </w:r>
      <w:r w:rsidR="00182630" w:rsidRPr="00C61402">
        <w:rPr>
          <w:lang w:val="en-GB"/>
        </w:rPr>
        <w:tab/>
      </w:r>
      <w:r w:rsidRPr="00C61402">
        <w:rPr>
          <w:lang w:val="en-GB"/>
        </w:rPr>
        <w:t>FC = 5,000</w:t>
      </w:r>
      <w:r w:rsidR="00CD2A17" w:rsidRPr="00C61402">
        <w:rPr>
          <w:lang w:val="en-GB"/>
        </w:rPr>
        <w:tab/>
      </w:r>
      <w:r w:rsidR="00CD2A17" w:rsidRPr="00C61402">
        <w:rPr>
          <w:i/>
          <w:lang w:val="en-GB"/>
        </w:rPr>
        <w:t>Q</w:t>
      </w:r>
      <w:r w:rsidR="00CD2A17" w:rsidRPr="00C61402">
        <w:rPr>
          <w:vertAlign w:val="subscript"/>
          <w:lang w:val="en-GB"/>
        </w:rPr>
        <w:t>1</w:t>
      </w:r>
      <w:r w:rsidR="00CD2A17" w:rsidRPr="00C61402">
        <w:rPr>
          <w:lang w:val="en-GB"/>
        </w:rPr>
        <w:t xml:space="preserve"> = 1,</w:t>
      </w:r>
      <w:r w:rsidRPr="00C61402">
        <w:rPr>
          <w:lang w:val="en-GB"/>
        </w:rPr>
        <w:t>400</w:t>
      </w:r>
    </w:p>
    <w:p w14:paraId="2215D203" w14:textId="20D2797F" w:rsidR="00182630" w:rsidRPr="00C61402" w:rsidRDefault="00182630" w:rsidP="00CD2A17">
      <w:pPr>
        <w:tabs>
          <w:tab w:val="left" w:pos="1440"/>
          <w:tab w:val="left" w:pos="2880"/>
          <w:tab w:val="left" w:pos="4320"/>
          <w:tab w:val="left" w:pos="6120"/>
        </w:tabs>
        <w:rPr>
          <w:lang w:val="en-GB"/>
        </w:rPr>
      </w:pPr>
      <w:r w:rsidRPr="00C61402">
        <w:rPr>
          <w:lang w:val="en-GB"/>
        </w:rPr>
        <w:t xml:space="preserve">Calculate operating leverage, degree of operating leverage a use it for predicting the dynamics of </w:t>
      </w:r>
      <w:r w:rsidRPr="00C61402">
        <w:rPr>
          <w:i/>
          <w:lang w:val="en-GB"/>
        </w:rPr>
        <w:t>EBIT</w:t>
      </w:r>
      <w:r w:rsidRPr="00C61402">
        <w:rPr>
          <w:lang w:val="en-GB"/>
        </w:rPr>
        <w:t>.</w:t>
      </w:r>
    </w:p>
    <w:p w14:paraId="3D2A8989" w14:textId="77777777" w:rsidR="00CD2A17" w:rsidRPr="00C61402" w:rsidRDefault="00CD2A17" w:rsidP="00CD2A17">
      <w:pPr>
        <w:rPr>
          <w:lang w:val="en-GB"/>
        </w:rPr>
      </w:pPr>
      <w:r w:rsidRPr="00C61402">
        <w:rPr>
          <w:lang w:val="en-GB"/>
        </w:rPr>
        <w:t>Operating leverage:</w:t>
      </w:r>
    </w:p>
    <w:p w14:paraId="23EB1D2B" w14:textId="7B3F25E5" w:rsidR="00CD2A17" w:rsidRPr="00C61402" w:rsidRDefault="007D00A5" w:rsidP="002F5852">
      <w:pPr>
        <w:ind w:firstLine="567"/>
        <w:rPr>
          <w:lang w:val="en-GB"/>
        </w:rPr>
      </w:pPr>
      <w:r w:rsidRPr="00C61402">
        <w:rPr>
          <w:position w:val="-24"/>
          <w:lang w:val="en-GB"/>
        </w:rPr>
        <w:object w:dxaOrig="2520" w:dyaOrig="560" w14:anchorId="6079571B">
          <v:shape id="_x0000_i1404" type="#_x0000_t75" style="width:128.5pt;height:25.5pt" o:ole="">
            <v:imagedata r:id="rId805" o:title=""/>
          </v:shape>
          <o:OLEObject Type="Embed" ProgID="Equation.DSMT4" ShapeID="_x0000_i1404" DrawAspect="Content" ObjectID="_1674379011" r:id="rId806"/>
        </w:object>
      </w:r>
    </w:p>
    <w:p w14:paraId="0DCAD0A4" w14:textId="5F6F3633" w:rsidR="00CD2A17" w:rsidRPr="00C61402" w:rsidRDefault="00CD2A17" w:rsidP="00CD2A17">
      <w:pPr>
        <w:rPr>
          <w:lang w:val="en-GB"/>
        </w:rPr>
      </w:pPr>
      <w:r w:rsidRPr="00C61402">
        <w:rPr>
          <w:lang w:val="en-GB"/>
        </w:rPr>
        <w:t>Degree of operating leverage:</w:t>
      </w:r>
    </w:p>
    <w:p w14:paraId="6697F946" w14:textId="577B4BA3" w:rsidR="007D00A5" w:rsidRPr="00C61402" w:rsidRDefault="007D00A5" w:rsidP="007D00A5">
      <w:pPr>
        <w:ind w:left="567"/>
        <w:rPr>
          <w:lang w:val="en-GB"/>
        </w:rPr>
      </w:pPr>
      <w:r w:rsidRPr="00C61402">
        <w:rPr>
          <w:position w:val="-26"/>
          <w:lang w:val="en-GB"/>
        </w:rPr>
        <w:object w:dxaOrig="4700" w:dyaOrig="620" w14:anchorId="25CA5010">
          <v:shape id="_x0000_i1405" type="#_x0000_t75" style="width:236pt;height:30.5pt" o:ole="">
            <v:imagedata r:id="rId807" o:title=""/>
          </v:shape>
          <o:OLEObject Type="Embed" ProgID="Equation.DSMT4" ShapeID="_x0000_i1405" DrawAspect="Content" ObjectID="_1674379012" r:id="rId808"/>
        </w:object>
      </w:r>
    </w:p>
    <w:p w14:paraId="38B2EB23" w14:textId="1611EDDA" w:rsidR="00CD2A17" w:rsidRPr="00C61402" w:rsidRDefault="007D00A5" w:rsidP="00CD2A17">
      <w:pPr>
        <w:pStyle w:val="vzorec"/>
        <w:rPr>
          <w:lang w:val="en-GB"/>
        </w:rPr>
      </w:pPr>
      <w:r w:rsidRPr="00C61402">
        <w:rPr>
          <w:position w:val="-36"/>
          <w:lang w:val="en-GB"/>
        </w:rPr>
        <w:object w:dxaOrig="1480" w:dyaOrig="820" w14:anchorId="3251A092">
          <v:shape id="_x0000_i1406" type="#_x0000_t75" style="width:1in;height:41.5pt" o:ole="">
            <v:imagedata r:id="rId809" o:title=""/>
          </v:shape>
          <o:OLEObject Type="Embed" ProgID="Equation.DSMT4" ShapeID="_x0000_i1406" DrawAspect="Content" ObjectID="_1674379013" r:id="rId810"/>
        </w:object>
      </w:r>
    </w:p>
    <w:p w14:paraId="0E2D9791" w14:textId="6BCD3617" w:rsidR="00CD2A17" w:rsidRPr="00C61402" w:rsidRDefault="00CD2A17" w:rsidP="00CD2A17">
      <w:pPr>
        <w:rPr>
          <w:lang w:val="en-GB"/>
        </w:rPr>
      </w:pPr>
      <w:r w:rsidRPr="00C61402">
        <w:rPr>
          <w:lang w:val="en-GB"/>
        </w:rPr>
        <w:t>The</w:t>
      </w:r>
      <w:r w:rsidR="007D00A5" w:rsidRPr="00C61402">
        <w:rPr>
          <w:lang w:val="en-GB"/>
        </w:rPr>
        <w:t xml:space="preserve"> degree of operatin</w:t>
      </w:r>
      <w:r w:rsidR="00182630" w:rsidRPr="00C61402">
        <w:rPr>
          <w:lang w:val="en-GB"/>
        </w:rPr>
        <w:t>g</w:t>
      </w:r>
      <w:r w:rsidR="007D00A5" w:rsidRPr="00C61402">
        <w:rPr>
          <w:lang w:val="en-GB"/>
        </w:rPr>
        <w:t xml:space="preserve"> leverage of 7.25 means that increase of sales by 40% reasons in increase of earnings before interest and taxes by 290%. </w:t>
      </w:r>
    </w:p>
    <w:p w14:paraId="2CAAA846" w14:textId="0AA82891" w:rsidR="007D00A5" w:rsidRPr="00C61402" w:rsidRDefault="007D00A5" w:rsidP="007D00A5">
      <w:pPr>
        <w:pStyle w:val="vzorec"/>
        <w:rPr>
          <w:lang w:val="en-GB"/>
        </w:rPr>
      </w:pPr>
      <w:r w:rsidRPr="00C61402">
        <w:rPr>
          <w:position w:val="-24"/>
          <w:lang w:val="en-GB"/>
        </w:rPr>
        <w:object w:dxaOrig="4880" w:dyaOrig="580" w14:anchorId="23130B71">
          <v:shape id="_x0000_i1407" type="#_x0000_t75" style="width:242.5pt;height:30.5pt" o:ole="">
            <v:imagedata r:id="rId811" o:title=""/>
          </v:shape>
          <o:OLEObject Type="Embed" ProgID="Equation.DSMT4" ShapeID="_x0000_i1407" DrawAspect="Content" ObjectID="_1674379014" r:id="rId812"/>
        </w:object>
      </w:r>
    </w:p>
    <w:p w14:paraId="0DC36E36" w14:textId="51956840" w:rsidR="007D00A5" w:rsidRPr="00C61402" w:rsidRDefault="00182630" w:rsidP="00182630">
      <w:pPr>
        <w:ind w:left="567"/>
        <w:rPr>
          <w:lang w:val="en-GB"/>
        </w:rPr>
      </w:pPr>
      <w:r w:rsidRPr="00C61402">
        <w:rPr>
          <w:position w:val="-26"/>
          <w:lang w:val="en-GB"/>
        </w:rPr>
        <w:object w:dxaOrig="2659" w:dyaOrig="580" w14:anchorId="640C82A5">
          <v:shape id="_x0000_i1408" type="#_x0000_t75" style="width:133.5pt;height:30.5pt" o:ole="">
            <v:imagedata r:id="rId813" o:title=""/>
          </v:shape>
          <o:OLEObject Type="Embed" ProgID="Equation.DSMT4" ShapeID="_x0000_i1408" DrawAspect="Content" ObjectID="_1674379015" r:id="rId814"/>
        </w:object>
      </w:r>
    </w:p>
    <w:p w14:paraId="40049202" w14:textId="77777777" w:rsidR="00CD2A17" w:rsidRPr="00C61402" w:rsidRDefault="00CD2A17" w:rsidP="009313DB">
      <w:pPr>
        <w:pStyle w:val="Nadpis3"/>
      </w:pPr>
      <w:bookmarkStart w:id="297" w:name="_Toc180897304"/>
      <w:r w:rsidRPr="00C61402">
        <w:lastRenderedPageBreak/>
        <w:t>Strong and weak operating leverage</w:t>
      </w:r>
      <w:bookmarkEnd w:id="297"/>
    </w:p>
    <w:p w14:paraId="0A622AF3" w14:textId="32725050" w:rsidR="00CD2A17" w:rsidRPr="00C61402" w:rsidRDefault="00182630" w:rsidP="003A5093">
      <w:pPr>
        <w:rPr>
          <w:lang w:val="en-GB"/>
        </w:rPr>
      </w:pPr>
      <w:r w:rsidRPr="00C61402">
        <w:rPr>
          <w:lang w:val="en-GB"/>
        </w:rPr>
        <w:t xml:space="preserve">The preceding </w:t>
      </w:r>
      <w:r w:rsidR="00C4669E" w:rsidRPr="00C61402">
        <w:rPr>
          <w:lang w:val="en-GB"/>
        </w:rPr>
        <w:t>chapter (Break-even point analysis)</w:t>
      </w:r>
      <w:r w:rsidRPr="00C61402">
        <w:rPr>
          <w:lang w:val="en-GB"/>
        </w:rPr>
        <w:t xml:space="preserve"> shows that the break-even point determines the minimum volume of production required to secure either zero or minimum profits for the enterprise. Factors influencing the break-even point also influence the strength of operating leverage. </w:t>
      </w:r>
      <w:r w:rsidR="00CD2A17" w:rsidRPr="00C61402">
        <w:rPr>
          <w:lang w:val="en-GB"/>
        </w:rPr>
        <w:t>In the case of linear sales and proportional costs</w:t>
      </w:r>
      <w:r w:rsidRPr="00C61402">
        <w:rPr>
          <w:lang w:val="en-GB"/>
        </w:rPr>
        <w:t>,</w:t>
      </w:r>
      <w:r w:rsidR="00CD2A17" w:rsidRPr="00C61402">
        <w:rPr>
          <w:lang w:val="en-GB"/>
        </w:rPr>
        <w:t xml:space="preserve"> operating leverage is determined by the ratio between the unit price and the unit cost</w:t>
      </w:r>
      <w:r w:rsidRPr="00C61402">
        <w:rPr>
          <w:lang w:val="en-GB"/>
        </w:rPr>
        <w:t>,</w:t>
      </w:r>
    </w:p>
    <w:p w14:paraId="502457B1" w14:textId="4F4B4CE8" w:rsidR="00182630" w:rsidRPr="00C61402" w:rsidRDefault="00182630" w:rsidP="00182630">
      <w:pPr>
        <w:ind w:left="567"/>
        <w:rPr>
          <w:lang w:val="en-GB"/>
        </w:rPr>
      </w:pPr>
      <w:r w:rsidRPr="00C61402">
        <w:rPr>
          <w:position w:val="-24"/>
          <w:lang w:val="en-GB"/>
        </w:rPr>
        <w:object w:dxaOrig="1140" w:dyaOrig="560" w14:anchorId="239B0C30">
          <v:shape id="_x0000_i1409" type="#_x0000_t75" style="width:56.5pt;height:25.5pt" o:ole="">
            <v:imagedata r:id="rId815" o:title=""/>
          </v:shape>
          <o:OLEObject Type="Embed" ProgID="Equation.DSMT4" ShapeID="_x0000_i1409" DrawAspect="Content" ObjectID="_1674379016" r:id="rId816"/>
        </w:object>
      </w:r>
      <w:r w:rsidRPr="00C61402">
        <w:rPr>
          <w:lang w:val="en-GB"/>
        </w:rPr>
        <w:t>.</w:t>
      </w:r>
    </w:p>
    <w:p w14:paraId="3D55B5EC" w14:textId="77777777" w:rsidR="00CD2A17" w:rsidRPr="00C61402" w:rsidRDefault="00CD2A17" w:rsidP="00CD2A17">
      <w:pPr>
        <w:rPr>
          <w:lang w:val="en-GB"/>
        </w:rPr>
      </w:pPr>
      <w:r w:rsidRPr="00C61402">
        <w:rPr>
          <w:lang w:val="en-GB"/>
        </w:rPr>
        <w:t>The given equation means:</w:t>
      </w:r>
    </w:p>
    <w:p w14:paraId="1C30F761" w14:textId="77777777" w:rsidR="00CD2A17" w:rsidRPr="00C61402" w:rsidRDefault="00CD2A17" w:rsidP="00A54467">
      <w:pPr>
        <w:pStyle w:val="Odstavecseseznamem"/>
        <w:numPr>
          <w:ilvl w:val="0"/>
          <w:numId w:val="16"/>
        </w:numPr>
        <w:rPr>
          <w:lang w:val="en-GB"/>
        </w:rPr>
      </w:pPr>
      <w:r w:rsidRPr="00C61402">
        <w:rPr>
          <w:lang w:val="en-GB"/>
        </w:rPr>
        <w:t>If there is a linear development of sales and proportional costs, operating leverage follows a linear development depending on the growth in sales.</w:t>
      </w:r>
    </w:p>
    <w:p w14:paraId="1D8EF325" w14:textId="05BD79FF" w:rsidR="00CD2A17" w:rsidRPr="00C61402" w:rsidRDefault="00CD2A17" w:rsidP="00A54467">
      <w:pPr>
        <w:pStyle w:val="Odstavecseseznamem"/>
        <w:numPr>
          <w:ilvl w:val="0"/>
          <w:numId w:val="16"/>
        </w:numPr>
        <w:rPr>
          <w:lang w:val="en-GB"/>
        </w:rPr>
      </w:pPr>
      <w:r w:rsidRPr="00C61402">
        <w:rPr>
          <w:lang w:val="en-GB"/>
        </w:rPr>
        <w:t xml:space="preserve">The greater the margin between the price and the unit </w:t>
      </w:r>
      <w:r w:rsidR="0079001D" w:rsidRPr="00C61402">
        <w:rPr>
          <w:lang w:val="en-GB"/>
        </w:rPr>
        <w:t xml:space="preserve">variable </w:t>
      </w:r>
      <w:r w:rsidRPr="00C61402">
        <w:rPr>
          <w:lang w:val="en-GB"/>
        </w:rPr>
        <w:t xml:space="preserve">costs, the stronger the operating leverage. </w:t>
      </w:r>
      <w:r w:rsidR="0073313B" w:rsidRPr="00C61402">
        <w:rPr>
          <w:lang w:val="en-GB"/>
        </w:rPr>
        <w:t>Therefore,</w:t>
      </w:r>
      <w:r w:rsidRPr="00C61402">
        <w:rPr>
          <w:lang w:val="en-GB"/>
        </w:rPr>
        <w:t xml:space="preserve"> the unit increase in the volume of production in in-kind units corresponds to a higher increase in the profit. On the contrary, the smaller the margin between the unit price and the unit costs, the smaller the increase in profit. Operating leverage in these circumstances is weaker.</w:t>
      </w:r>
    </w:p>
    <w:p w14:paraId="1012A10B" w14:textId="6D457DDF" w:rsidR="00CD2A17" w:rsidRPr="00C61402" w:rsidRDefault="00CD2A17" w:rsidP="00A54467">
      <w:pPr>
        <w:pStyle w:val="Odstavecseseznamem"/>
        <w:numPr>
          <w:ilvl w:val="0"/>
          <w:numId w:val="16"/>
        </w:numPr>
        <w:rPr>
          <w:lang w:val="en-GB"/>
        </w:rPr>
      </w:pPr>
      <w:r w:rsidRPr="00C61402">
        <w:rPr>
          <w:lang w:val="en-GB"/>
        </w:rPr>
        <w:t xml:space="preserve">The level of fixed costs influences the break-even point directly. Operating leverage is indirectly influenced by the level of fixed costs. We presume that in modern fully computerized investment costs are high. This implies high fixed costs, in particular depreciations. On the other </w:t>
      </w:r>
      <w:r w:rsidR="00CD3B61" w:rsidRPr="00C61402">
        <w:rPr>
          <w:lang w:val="en-GB"/>
        </w:rPr>
        <w:t>hand,</w:t>
      </w:r>
      <w:r w:rsidRPr="00C61402">
        <w:rPr>
          <w:lang w:val="en-GB"/>
        </w:rPr>
        <w:t xml:space="preserve"> computerized operations show high labour productivity and result in low wage costs. This helps to increase the margin between the unit price and unit costs and therefore strengthens operating leverage.</w:t>
      </w:r>
    </w:p>
    <w:p w14:paraId="35B8EB3A" w14:textId="090A4032"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38</w:t>
      </w:r>
      <w:r w:rsidRPr="00C61402">
        <w:fldChar w:fldCharType="end"/>
      </w:r>
      <w:r w:rsidRPr="00C61402">
        <w:t xml:space="preserve"> Strong operating leverage</w:t>
      </w:r>
    </w:p>
    <w:bookmarkStart w:id="298" w:name="_MON_1229499269"/>
    <w:bookmarkStart w:id="299" w:name="_MON_1229499702"/>
    <w:bookmarkStart w:id="300" w:name="_MON_1229506012"/>
    <w:bookmarkStart w:id="301" w:name="_MON_1229841414"/>
    <w:bookmarkStart w:id="302" w:name="_MON_1235803813"/>
    <w:bookmarkStart w:id="303" w:name="_MON_1235803846"/>
    <w:bookmarkStart w:id="304" w:name="_MON_1235803853"/>
    <w:bookmarkStart w:id="305" w:name="_MON_1235887059"/>
    <w:bookmarkStart w:id="306" w:name="_MON_1229328479"/>
    <w:bookmarkStart w:id="307" w:name="_MON_1229330837"/>
    <w:bookmarkStart w:id="308" w:name="_MON_1229330846"/>
    <w:bookmarkStart w:id="309" w:name="_MON_1229330852"/>
    <w:bookmarkStart w:id="310" w:name="_MON_1229330933"/>
    <w:bookmarkStart w:id="311" w:name="_MON_1229330942"/>
    <w:bookmarkStart w:id="312" w:name="_MON_1229497611"/>
    <w:bookmarkStart w:id="313" w:name="_MON_1229497664"/>
    <w:bookmarkStart w:id="314" w:name="_MON_1229497666"/>
    <w:bookmarkStart w:id="315" w:name="_MON_1229497673"/>
    <w:bookmarkStart w:id="316" w:name="_MON_1229497680"/>
    <w:bookmarkStart w:id="317" w:name="_MON_1229497687"/>
    <w:bookmarkStart w:id="318" w:name="_MON_1229497717"/>
    <w:bookmarkStart w:id="319" w:name="_MON_1229497727"/>
    <w:bookmarkStart w:id="320" w:name="_MON_1229497744"/>
    <w:bookmarkStart w:id="321" w:name="_MON_1229497748"/>
    <w:bookmarkStart w:id="322" w:name="_MON_1229497792"/>
    <w:bookmarkStart w:id="323" w:name="_MON_1229497851"/>
    <w:bookmarkStart w:id="324" w:name="_MON_1229497862"/>
    <w:bookmarkStart w:id="325" w:name="_MON_1229498029"/>
    <w:bookmarkStart w:id="326" w:name="_MON_1229498524"/>
    <w:bookmarkStart w:id="327" w:name="_MON_1229498666"/>
    <w:bookmarkStart w:id="328" w:name="_MON_1229498530"/>
    <w:bookmarkStart w:id="329" w:name="_MON_1229499088"/>
    <w:bookmarkStart w:id="330" w:name="_MON_1229499109"/>
    <w:bookmarkStart w:id="331" w:name="_MON_1229499153"/>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Start w:id="332" w:name="_MON_1229499243"/>
    <w:bookmarkEnd w:id="332"/>
    <w:p w14:paraId="1224EDCF" w14:textId="6844DA91" w:rsidR="00CD2A17" w:rsidRPr="00C61402" w:rsidRDefault="0073313B" w:rsidP="00CD2A17">
      <w:pPr>
        <w:rPr>
          <w:lang w:val="en-GB"/>
        </w:rPr>
      </w:pPr>
      <w:r w:rsidRPr="00C61402">
        <w:rPr>
          <w:lang w:val="en-GB"/>
        </w:rPr>
        <w:object w:dxaOrig="8520" w:dyaOrig="4380" w14:anchorId="1E5E96F0">
          <v:shape id="_x0000_i1410" type="#_x0000_t75" style="width:427pt;height:221pt" o:ole="">
            <v:imagedata r:id="rId817" o:title=""/>
          </v:shape>
          <o:OLEObject Type="Embed" ProgID="Word.Document.8" ShapeID="_x0000_i1410" DrawAspect="Content" ObjectID="_1674379017" r:id="rId818">
            <o:FieldCodes>\s</o:FieldCodes>
          </o:OLEObject>
        </w:object>
      </w:r>
    </w:p>
    <w:p w14:paraId="2DC3DA98" w14:textId="3B8CD308" w:rsidR="00CD2A17" w:rsidRPr="00C61402" w:rsidRDefault="00CD2A17" w:rsidP="00CD2A17">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39</w:t>
      </w:r>
      <w:r w:rsidRPr="00C61402">
        <w:fldChar w:fldCharType="end"/>
      </w:r>
      <w:r w:rsidRPr="00C61402">
        <w:t xml:space="preserve"> Weak operating leverage</w:t>
      </w:r>
    </w:p>
    <w:bookmarkStart w:id="333" w:name="_MON_1235803890"/>
    <w:bookmarkStart w:id="334" w:name="_MON_1235887078"/>
    <w:bookmarkStart w:id="335" w:name="_MON_1229498586"/>
    <w:bookmarkStart w:id="336" w:name="_MON_1229498617"/>
    <w:bookmarkStart w:id="337" w:name="_MON_1229498940"/>
    <w:bookmarkStart w:id="338" w:name="_MON_1229499005"/>
    <w:bookmarkStart w:id="339" w:name="_MON_1229499013"/>
    <w:bookmarkStart w:id="340" w:name="_MON_1229499029"/>
    <w:bookmarkStart w:id="341" w:name="_MON_1229499050"/>
    <w:bookmarkStart w:id="342" w:name="_MON_1229499055"/>
    <w:bookmarkStart w:id="343" w:name="_MON_1229499257"/>
    <w:bookmarkStart w:id="344" w:name="_MON_1229499266"/>
    <w:bookmarkStart w:id="345" w:name="_MON_1229499540"/>
    <w:bookmarkStart w:id="346" w:name="_MON_1229499599"/>
    <w:bookmarkStart w:id="347" w:name="_MON_1229499633"/>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Start w:id="348" w:name="_MON_1229506162"/>
    <w:bookmarkEnd w:id="348"/>
    <w:p w14:paraId="4DA5BC21" w14:textId="64B4CC30" w:rsidR="00CD2A17" w:rsidRPr="00C61402" w:rsidRDefault="00CD3B61" w:rsidP="00CD2A17">
      <w:pPr>
        <w:rPr>
          <w:lang w:val="en-GB"/>
        </w:rPr>
      </w:pPr>
      <w:r w:rsidRPr="00C61402">
        <w:rPr>
          <w:lang w:val="en-GB"/>
        </w:rPr>
        <w:object w:dxaOrig="8520" w:dyaOrig="4047" w14:anchorId="2DD12AC3">
          <v:shape id="_x0000_i1411" type="#_x0000_t75" style="width:427pt;height:200.5pt" o:ole="">
            <v:imagedata r:id="rId819" o:title=""/>
          </v:shape>
          <o:OLEObject Type="Embed" ProgID="Word.Document.8" ShapeID="_x0000_i1411" DrawAspect="Content" ObjectID="_1674379018" r:id="rId820">
            <o:FieldCodes>\s</o:FieldCodes>
          </o:OLEObject>
        </w:object>
      </w:r>
    </w:p>
    <w:p w14:paraId="2CDFC41C" w14:textId="77777777" w:rsidR="00CD2A17" w:rsidRPr="00C61402" w:rsidRDefault="00CD2A17" w:rsidP="00FA343F">
      <w:pPr>
        <w:rPr>
          <w:lang w:val="en-GB"/>
        </w:rPr>
      </w:pPr>
      <w:r w:rsidRPr="00C61402">
        <w:rPr>
          <w:lang w:val="en-GB"/>
        </w:rPr>
        <w:t>The given figures show the following:</w:t>
      </w:r>
    </w:p>
    <w:p w14:paraId="1F7334D9" w14:textId="77777777" w:rsidR="00CD2A17" w:rsidRPr="00C61402" w:rsidRDefault="00CD2A17" w:rsidP="00A54467">
      <w:pPr>
        <w:pStyle w:val="Odstavecseseznamem"/>
        <w:numPr>
          <w:ilvl w:val="0"/>
          <w:numId w:val="15"/>
        </w:numPr>
        <w:rPr>
          <w:lang w:val="en-GB"/>
        </w:rPr>
      </w:pPr>
      <w:r w:rsidRPr="00C61402">
        <w:rPr>
          <w:lang w:val="en-GB"/>
        </w:rPr>
        <w:t>The increase in operating profits corresponds with an increase in unit sales which keeps growing due to an increase in the volume of production for both weak and strong operating leverage.</w:t>
      </w:r>
    </w:p>
    <w:p w14:paraId="21BF3809" w14:textId="77777777" w:rsidR="00CD2A17" w:rsidRPr="00C61402" w:rsidRDefault="00CD2A17" w:rsidP="00A54467">
      <w:pPr>
        <w:pStyle w:val="Odstavecseseznamem"/>
        <w:numPr>
          <w:ilvl w:val="0"/>
          <w:numId w:val="15"/>
        </w:numPr>
        <w:rPr>
          <w:lang w:val="en-GB"/>
        </w:rPr>
      </w:pPr>
      <w:r w:rsidRPr="00C61402">
        <w:rPr>
          <w:lang w:val="en-GB"/>
        </w:rPr>
        <w:t xml:space="preserve">Strong operating leverage results in a large increase in operating profits with a corresponding increase in the level of unit sales. The dynamics of these increases are also high </w:t>
      </w:r>
    </w:p>
    <w:p w14:paraId="3FD56485" w14:textId="67552244" w:rsidR="00CD2A17" w:rsidRPr="00C61402" w:rsidRDefault="00CD2A17" w:rsidP="00A54467">
      <w:pPr>
        <w:pStyle w:val="Odstavecseseznamem"/>
        <w:numPr>
          <w:ilvl w:val="0"/>
          <w:numId w:val="15"/>
        </w:numPr>
        <w:rPr>
          <w:lang w:val="en-GB"/>
        </w:rPr>
      </w:pPr>
      <w:r w:rsidRPr="00C61402">
        <w:rPr>
          <w:lang w:val="en-GB"/>
        </w:rPr>
        <w:t>Weak operating leverage results in small increases in operating profits with a corresponding increase in sales.</w:t>
      </w:r>
    </w:p>
    <w:p w14:paraId="787E2572" w14:textId="77777777" w:rsidR="00CD2A17" w:rsidRPr="00C61402" w:rsidRDefault="00CD2A17" w:rsidP="009313DB">
      <w:pPr>
        <w:pStyle w:val="Nadpis3"/>
      </w:pPr>
      <w:bookmarkStart w:id="349" w:name="_Toc180897305"/>
      <w:r w:rsidRPr="00C61402">
        <w:t>Operating leverage for heterogeneous production</w:t>
      </w:r>
      <w:bookmarkEnd w:id="349"/>
    </w:p>
    <w:p w14:paraId="70D0E10F" w14:textId="77777777" w:rsidR="001A10D7" w:rsidRPr="00C61402" w:rsidRDefault="001A10D7" w:rsidP="001A10D7">
      <w:pPr>
        <w:rPr>
          <w:lang w:val="en-GB"/>
        </w:rPr>
      </w:pPr>
      <w:r w:rsidRPr="00C61402">
        <w:rPr>
          <w:lang w:val="en-GB"/>
        </w:rPr>
        <w:t>Heterogeneous production is a type of production whose volume cannot be expressed and aggregated in terms of in-kind units. Therefore, we do not work with the produced quantity and unit variables (price, unit costs), but only with monetary variables and with variables derived from them (e.g. cost/revenues ratio). The following equations can be used to calculate the operating leverage from variable cost/revenue ratio (vcrr):</w:t>
      </w:r>
    </w:p>
    <w:p w14:paraId="18570246" w14:textId="77777777" w:rsidR="001A10D7" w:rsidRPr="00C61402" w:rsidRDefault="001A10D7" w:rsidP="001A10D7">
      <w:pPr>
        <w:ind w:left="709"/>
        <w:rPr>
          <w:color w:val="151515" w:themeColor="text1"/>
          <w:lang w:val="en-GB"/>
        </w:rPr>
      </w:pPr>
      <w:r w:rsidRPr="00C61402">
        <w:rPr>
          <w:color w:val="151515" w:themeColor="text1"/>
          <w:position w:val="-12"/>
          <w:lang w:val="en-GB"/>
        </w:rPr>
        <w:object w:dxaOrig="4160" w:dyaOrig="340" w14:anchorId="6A53A015">
          <v:shape id="_x0000_i1412" type="#_x0000_t75" style="width:210.5pt;height:15.5pt" o:ole="">
            <v:imagedata r:id="rId821" o:title=""/>
          </v:shape>
          <o:OLEObject Type="Embed" ProgID="Equation.DSMT4" ShapeID="_x0000_i1412" DrawAspect="Content" ObjectID="_1674379019" r:id="rId822"/>
        </w:object>
      </w:r>
    </w:p>
    <w:p w14:paraId="5CFEFAA4" w14:textId="77777777" w:rsidR="001A10D7" w:rsidRPr="00C61402" w:rsidRDefault="001A10D7" w:rsidP="001A10D7">
      <w:pPr>
        <w:ind w:left="709"/>
        <w:rPr>
          <w:color w:val="151515" w:themeColor="text1"/>
          <w:lang w:val="en-GB"/>
        </w:rPr>
      </w:pPr>
      <w:r w:rsidRPr="00C61402">
        <w:rPr>
          <w:color w:val="151515" w:themeColor="text1"/>
          <w:position w:val="-12"/>
          <w:lang w:val="en-GB"/>
        </w:rPr>
        <w:object w:dxaOrig="1800" w:dyaOrig="340" w14:anchorId="253122EB">
          <v:shape id="_x0000_i1413" type="#_x0000_t75" style="width:87.5pt;height:15.5pt" o:ole="">
            <v:imagedata r:id="rId823" o:title=""/>
          </v:shape>
          <o:OLEObject Type="Embed" ProgID="Equation.DSMT4" ShapeID="_x0000_i1413" DrawAspect="Content" ObjectID="_1674379020" r:id="rId824"/>
        </w:object>
      </w:r>
    </w:p>
    <w:p w14:paraId="3CE23CCC" w14:textId="77777777" w:rsidR="001A10D7" w:rsidRPr="00C61402" w:rsidRDefault="001A10D7" w:rsidP="001A10D7">
      <w:pPr>
        <w:rPr>
          <w:color w:val="151515" w:themeColor="text1"/>
          <w:lang w:val="en-GB"/>
        </w:rPr>
      </w:pPr>
      <w:r w:rsidRPr="00C61402">
        <w:rPr>
          <w:color w:val="151515" w:themeColor="text1"/>
          <w:lang w:val="en-GB"/>
        </w:rPr>
        <w:t>Operating leverage equals:</w:t>
      </w:r>
    </w:p>
    <w:p w14:paraId="4E432212" w14:textId="77777777" w:rsidR="001A10D7" w:rsidRPr="00C61402" w:rsidRDefault="001A10D7" w:rsidP="001A10D7">
      <w:pPr>
        <w:ind w:firstLine="709"/>
        <w:rPr>
          <w:color w:val="151515" w:themeColor="text1"/>
          <w:lang w:val="en-GB"/>
        </w:rPr>
      </w:pPr>
      <w:r w:rsidRPr="00C61402">
        <w:rPr>
          <w:color w:val="151515" w:themeColor="text1"/>
          <w:position w:val="-22"/>
          <w:lang w:val="en-GB"/>
        </w:rPr>
        <w:object w:dxaOrig="3040" w:dyaOrig="580" w14:anchorId="69154A50">
          <v:shape id="_x0000_i1414" type="#_x0000_t75" style="width:149.5pt;height:30.5pt" o:ole="">
            <v:imagedata r:id="rId825" o:title=""/>
          </v:shape>
          <o:OLEObject Type="Embed" ProgID="Equation.DSMT4" ShapeID="_x0000_i1414" DrawAspect="Content" ObjectID="_1674379021" r:id="rId826"/>
        </w:object>
      </w:r>
    </w:p>
    <w:p w14:paraId="1A6F6C2B" w14:textId="015F9CB9" w:rsidR="00CD2A17" w:rsidRPr="00C61402" w:rsidRDefault="001A10D7" w:rsidP="00CD2A17">
      <w:pPr>
        <w:rPr>
          <w:lang w:val="en-GB"/>
        </w:rPr>
      </w:pPr>
      <w:r w:rsidRPr="00C61402">
        <w:rPr>
          <w:lang w:val="en-GB"/>
        </w:rPr>
        <w:t>Because t</w:t>
      </w:r>
      <w:r w:rsidR="00CD2A17" w:rsidRPr="00C61402">
        <w:rPr>
          <w:lang w:val="en-GB"/>
        </w:rPr>
        <w:t>he production must be expressed in monetary units, i.e. sales</w:t>
      </w:r>
      <w:r w:rsidRPr="00C61402">
        <w:rPr>
          <w:lang w:val="en-GB"/>
        </w:rPr>
        <w:t xml:space="preserve">, </w:t>
      </w:r>
      <w:r w:rsidR="00CD2A17" w:rsidRPr="00C61402">
        <w:rPr>
          <w:lang w:val="en-GB"/>
        </w:rPr>
        <w:t xml:space="preserve">why we </w:t>
      </w:r>
      <w:r w:rsidRPr="00C61402">
        <w:rPr>
          <w:lang w:val="en-GB"/>
        </w:rPr>
        <w:t xml:space="preserve">must </w:t>
      </w:r>
      <w:r w:rsidR="00CD2A17" w:rsidRPr="00C61402">
        <w:rPr>
          <w:lang w:val="en-GB"/>
        </w:rPr>
        <w:t>use a different description</w:t>
      </w:r>
      <w:r w:rsidR="007439F0" w:rsidRPr="00C61402">
        <w:rPr>
          <w:lang w:val="en-GB"/>
        </w:rPr>
        <w:t xml:space="preserve"> of </w:t>
      </w:r>
      <w:r w:rsidRPr="00C61402">
        <w:rPr>
          <w:lang w:val="en-GB"/>
        </w:rPr>
        <w:t xml:space="preserve">degree </w:t>
      </w:r>
      <w:r w:rsidR="007439F0" w:rsidRPr="00C61402">
        <w:rPr>
          <w:lang w:val="en-GB"/>
        </w:rPr>
        <w:t>operating leverage,</w:t>
      </w:r>
    </w:p>
    <w:p w14:paraId="3F957ADF" w14:textId="39FA9E61" w:rsidR="00CD2A17" w:rsidRPr="00C61402" w:rsidRDefault="007439F0" w:rsidP="00CD2A17">
      <w:pPr>
        <w:pStyle w:val="vzorec"/>
        <w:rPr>
          <w:lang w:val="en-GB"/>
        </w:rPr>
      </w:pPr>
      <w:r w:rsidRPr="00C61402">
        <w:rPr>
          <w:position w:val="-22"/>
          <w:lang w:val="en-GB"/>
        </w:rPr>
        <w:object w:dxaOrig="1520" w:dyaOrig="540" w14:anchorId="4C624FCF">
          <v:shape id="_x0000_i1415" type="#_x0000_t75" style="width:77pt;height:26.5pt" o:ole="" fillcolor="window">
            <v:imagedata r:id="rId827" o:title=""/>
          </v:shape>
          <o:OLEObject Type="Embed" ProgID="Equation.DSMT4" ShapeID="_x0000_i1415" DrawAspect="Content" ObjectID="_1674379022" r:id="rId828"/>
        </w:object>
      </w:r>
      <w:r w:rsidRPr="00C61402">
        <w:rPr>
          <w:lang w:val="en-GB"/>
        </w:rPr>
        <w:t>.</w:t>
      </w:r>
    </w:p>
    <w:p w14:paraId="6497A144" w14:textId="77777777" w:rsidR="00CD2A17" w:rsidRPr="00C61402" w:rsidRDefault="00CD2A17" w:rsidP="00CD2A17">
      <w:pPr>
        <w:rPr>
          <w:lang w:val="en-GB"/>
        </w:rPr>
      </w:pPr>
      <w:r w:rsidRPr="00C61402">
        <w:rPr>
          <w:lang w:val="en-GB"/>
        </w:rPr>
        <w:t>For heterogeneous production the degree of operating leverage can be calculated as the proportion of two elements (sales – variable costs) and (sales – total costs). The formulae are as follows:</w:t>
      </w:r>
    </w:p>
    <w:p w14:paraId="281288E5" w14:textId="1D1012C8" w:rsidR="00CD2A17" w:rsidRPr="00C61402" w:rsidRDefault="007439F0" w:rsidP="00CD2A17">
      <w:pPr>
        <w:pStyle w:val="vzorec"/>
        <w:rPr>
          <w:lang w:val="en-GB"/>
        </w:rPr>
      </w:pPr>
      <w:r w:rsidRPr="00C61402">
        <w:rPr>
          <w:position w:val="-20"/>
          <w:lang w:val="en-GB"/>
        </w:rPr>
        <w:object w:dxaOrig="2240" w:dyaOrig="520" w14:anchorId="729C9149">
          <v:shape id="_x0000_i1416" type="#_x0000_t75" style="width:113.5pt;height:26.5pt" o:ole="" fillcolor="window">
            <v:imagedata r:id="rId829" o:title=""/>
          </v:shape>
          <o:OLEObject Type="Embed" ProgID="Equation.DSMT4" ShapeID="_x0000_i1416" DrawAspect="Content" ObjectID="_1674379023" r:id="rId830"/>
        </w:object>
      </w:r>
    </w:p>
    <w:p w14:paraId="6A1A6ED6" w14:textId="77777777" w:rsidR="00CD2A17" w:rsidRPr="00C61402" w:rsidRDefault="00CD2A17" w:rsidP="008A63B8">
      <w:pPr>
        <w:pStyle w:val="Example"/>
      </w:pPr>
      <w:r w:rsidRPr="00C61402">
        <w:t>Example: Calculation of operating leverage for heterogeneous production</w:t>
      </w:r>
    </w:p>
    <w:p w14:paraId="131B0A0C" w14:textId="77777777" w:rsidR="00CD2A17" w:rsidRPr="00C61402" w:rsidRDefault="00CD2A17" w:rsidP="00CD2A17">
      <w:pPr>
        <w:rPr>
          <w:lang w:val="en-GB"/>
        </w:rPr>
      </w:pPr>
      <w:r w:rsidRPr="00C61402">
        <w:rPr>
          <w:lang w:val="en-GB"/>
        </w:rPr>
        <w:t>If the values of the individual indicators are given as:</w:t>
      </w:r>
    </w:p>
    <w:p w14:paraId="022D08D3" w14:textId="40156C36" w:rsidR="00CD2A17" w:rsidRPr="00C61402" w:rsidRDefault="003B3E4F" w:rsidP="00CD2A17">
      <w:pPr>
        <w:rPr>
          <w:lang w:val="en-GB"/>
        </w:rPr>
      </w:pPr>
      <w:r w:rsidRPr="00C61402">
        <w:rPr>
          <w:i/>
          <w:lang w:val="en-GB"/>
        </w:rPr>
        <w:t>S</w:t>
      </w:r>
      <w:r w:rsidR="00CD2A17" w:rsidRPr="00C61402">
        <w:rPr>
          <w:vertAlign w:val="subscript"/>
          <w:lang w:val="en-GB"/>
        </w:rPr>
        <w:t>0</w:t>
      </w:r>
      <w:r w:rsidR="00CD2A17" w:rsidRPr="00C61402">
        <w:rPr>
          <w:lang w:val="en-GB"/>
        </w:rPr>
        <w:t xml:space="preserve"> = 12</w:t>
      </w:r>
      <w:r w:rsidRPr="00C61402">
        <w:rPr>
          <w:lang w:val="en-GB"/>
        </w:rPr>
        <w:t>,</w:t>
      </w:r>
      <w:r w:rsidR="00CD2A17" w:rsidRPr="00C61402">
        <w:rPr>
          <w:lang w:val="en-GB"/>
        </w:rPr>
        <w:t>000</w:t>
      </w:r>
      <w:r w:rsidRPr="00C61402">
        <w:rPr>
          <w:lang w:val="en-GB"/>
        </w:rPr>
        <w:t>,</w:t>
      </w:r>
      <w:r w:rsidR="00CD2A17" w:rsidRPr="00C61402">
        <w:rPr>
          <w:lang w:val="en-GB"/>
        </w:rPr>
        <w:t>000</w:t>
      </w:r>
      <w:r w:rsidRPr="00C61402">
        <w:rPr>
          <w:lang w:val="en-GB"/>
        </w:rPr>
        <w:t xml:space="preserve">; </w:t>
      </w:r>
      <w:r w:rsidRPr="00C61402">
        <w:rPr>
          <w:i/>
          <w:lang w:val="en-GB"/>
        </w:rPr>
        <w:t>FC</w:t>
      </w:r>
      <w:r w:rsidR="00CD2A17" w:rsidRPr="00C61402">
        <w:rPr>
          <w:lang w:val="en-GB"/>
        </w:rPr>
        <w:t xml:space="preserve"> = 2</w:t>
      </w:r>
      <w:r w:rsidRPr="00C61402">
        <w:rPr>
          <w:lang w:val="en-GB"/>
        </w:rPr>
        <w:t>,</w:t>
      </w:r>
      <w:r w:rsidR="00CD2A17" w:rsidRPr="00C61402">
        <w:rPr>
          <w:lang w:val="en-GB"/>
        </w:rPr>
        <w:t>000</w:t>
      </w:r>
      <w:r w:rsidRPr="00C61402">
        <w:rPr>
          <w:lang w:val="en-GB"/>
        </w:rPr>
        <w:t>,</w:t>
      </w:r>
      <w:r w:rsidR="00CD2A17" w:rsidRPr="00C61402">
        <w:rPr>
          <w:lang w:val="en-GB"/>
        </w:rPr>
        <w:t>000</w:t>
      </w:r>
      <w:r w:rsidRPr="00C61402">
        <w:rPr>
          <w:lang w:val="en-GB"/>
        </w:rPr>
        <w:t xml:space="preserve">; </w:t>
      </w:r>
      <w:r w:rsidR="00CD2A17" w:rsidRPr="00C61402">
        <w:rPr>
          <w:i/>
          <w:lang w:val="en-GB"/>
        </w:rPr>
        <w:t>EBIT</w:t>
      </w:r>
      <w:r w:rsidR="00CD2A17" w:rsidRPr="00C61402">
        <w:rPr>
          <w:vertAlign w:val="subscript"/>
          <w:lang w:val="en-GB"/>
        </w:rPr>
        <w:t>0</w:t>
      </w:r>
      <w:r w:rsidR="00CD2A17" w:rsidRPr="00C61402">
        <w:rPr>
          <w:lang w:val="en-GB"/>
        </w:rPr>
        <w:t xml:space="preserve"> = 2</w:t>
      </w:r>
      <w:r w:rsidRPr="00C61402">
        <w:rPr>
          <w:lang w:val="en-GB"/>
        </w:rPr>
        <w:t>,</w:t>
      </w:r>
      <w:r w:rsidR="00CD2A17" w:rsidRPr="00C61402">
        <w:rPr>
          <w:lang w:val="en-GB"/>
        </w:rPr>
        <w:t>400</w:t>
      </w:r>
      <w:r w:rsidRPr="00C61402">
        <w:rPr>
          <w:lang w:val="en-GB"/>
        </w:rPr>
        <w:t>,</w:t>
      </w:r>
      <w:r w:rsidR="00CD2A17" w:rsidRPr="00C61402">
        <w:rPr>
          <w:lang w:val="en-GB"/>
        </w:rPr>
        <w:t>000</w:t>
      </w:r>
      <w:r w:rsidRPr="00C61402">
        <w:rPr>
          <w:lang w:val="en-GB"/>
        </w:rPr>
        <w:t xml:space="preserve">; </w:t>
      </w:r>
      <w:r w:rsidRPr="00C61402">
        <w:rPr>
          <w:i/>
          <w:lang w:val="en-GB"/>
        </w:rPr>
        <w:t>C</w:t>
      </w:r>
      <w:r w:rsidR="00CD2A17" w:rsidRPr="00C61402">
        <w:rPr>
          <w:vertAlign w:val="subscript"/>
          <w:lang w:val="en-GB"/>
        </w:rPr>
        <w:t>0</w:t>
      </w:r>
      <w:r w:rsidR="00CD2A17" w:rsidRPr="00C61402">
        <w:rPr>
          <w:lang w:val="en-GB"/>
        </w:rPr>
        <w:t xml:space="preserve"> = 9</w:t>
      </w:r>
      <w:r w:rsidRPr="00C61402">
        <w:rPr>
          <w:lang w:val="en-GB"/>
        </w:rPr>
        <w:t>,</w:t>
      </w:r>
      <w:r w:rsidR="00CD2A17" w:rsidRPr="00C61402">
        <w:rPr>
          <w:lang w:val="en-GB"/>
        </w:rPr>
        <w:t>600</w:t>
      </w:r>
      <w:r w:rsidRPr="00C61402">
        <w:rPr>
          <w:lang w:val="en-GB"/>
        </w:rPr>
        <w:t>,</w:t>
      </w:r>
      <w:r w:rsidR="00CD2A17" w:rsidRPr="00C61402">
        <w:rPr>
          <w:lang w:val="en-GB"/>
        </w:rPr>
        <w:t>000</w:t>
      </w:r>
      <w:r w:rsidRPr="00C61402">
        <w:rPr>
          <w:lang w:val="en-GB"/>
        </w:rPr>
        <w:t xml:space="preserve">; </w:t>
      </w:r>
      <w:r w:rsidR="00CD2A17" w:rsidRPr="00C61402">
        <w:rPr>
          <w:i/>
          <w:lang w:val="en-GB"/>
        </w:rPr>
        <w:t>V</w:t>
      </w:r>
      <w:r w:rsidRPr="00C61402">
        <w:rPr>
          <w:i/>
          <w:lang w:val="en-GB"/>
        </w:rPr>
        <w:t>C</w:t>
      </w:r>
      <w:r w:rsidR="00CD2A17" w:rsidRPr="00C61402">
        <w:rPr>
          <w:vertAlign w:val="subscript"/>
          <w:lang w:val="en-GB"/>
        </w:rPr>
        <w:t>0</w:t>
      </w:r>
      <w:r w:rsidR="00CD2A17" w:rsidRPr="00C61402">
        <w:rPr>
          <w:lang w:val="en-GB"/>
        </w:rPr>
        <w:t xml:space="preserve"> = 7</w:t>
      </w:r>
      <w:r w:rsidRPr="00C61402">
        <w:rPr>
          <w:lang w:val="en-GB"/>
        </w:rPr>
        <w:t>,</w:t>
      </w:r>
      <w:r w:rsidR="00CD2A17" w:rsidRPr="00C61402">
        <w:rPr>
          <w:lang w:val="en-GB"/>
        </w:rPr>
        <w:t>600</w:t>
      </w:r>
      <w:r w:rsidRPr="00C61402">
        <w:rPr>
          <w:lang w:val="en-GB"/>
        </w:rPr>
        <w:t>,</w:t>
      </w:r>
      <w:r w:rsidR="00CD2A17" w:rsidRPr="00C61402">
        <w:rPr>
          <w:lang w:val="en-GB"/>
        </w:rPr>
        <w:t>000</w:t>
      </w:r>
    </w:p>
    <w:p w14:paraId="14B83902" w14:textId="77777777" w:rsidR="00CD2A17" w:rsidRPr="00C61402" w:rsidRDefault="00CD2A17" w:rsidP="00CD2A17">
      <w:pPr>
        <w:rPr>
          <w:lang w:val="en-GB"/>
        </w:rPr>
      </w:pPr>
      <w:r w:rsidRPr="00C61402">
        <w:rPr>
          <w:lang w:val="en-GB"/>
        </w:rPr>
        <w:lastRenderedPageBreak/>
        <w:t>The degree of operating leverage:</w:t>
      </w:r>
    </w:p>
    <w:p w14:paraId="7A6FB799" w14:textId="3F696E16" w:rsidR="00CD2A17" w:rsidRPr="00C61402" w:rsidRDefault="001A10D7" w:rsidP="00CD2A17">
      <w:pPr>
        <w:pStyle w:val="vzorec"/>
        <w:rPr>
          <w:lang w:val="en-GB"/>
        </w:rPr>
      </w:pPr>
      <w:r w:rsidRPr="00C61402">
        <w:rPr>
          <w:position w:val="-22"/>
          <w:lang w:val="en-GB"/>
        </w:rPr>
        <w:object w:dxaOrig="4620" w:dyaOrig="540" w14:anchorId="7B7E9C98">
          <v:shape id="_x0000_i1417" type="#_x0000_t75" style="width:228pt;height:27pt" o:ole="" fillcolor="window">
            <v:imagedata r:id="rId831" o:title=""/>
          </v:shape>
          <o:OLEObject Type="Embed" ProgID="Equation.DSMT4" ShapeID="_x0000_i1417" DrawAspect="Content" ObjectID="_1674379024" r:id="rId832"/>
        </w:object>
      </w:r>
    </w:p>
    <w:p w14:paraId="2AE3706E" w14:textId="77777777" w:rsidR="00CD2A17" w:rsidRPr="00C61402" w:rsidRDefault="00CD2A17" w:rsidP="00CD2A17">
      <w:pPr>
        <w:rPr>
          <w:lang w:val="en-GB"/>
        </w:rPr>
      </w:pPr>
      <w:r w:rsidRPr="00C61402">
        <w:rPr>
          <w:lang w:val="en-GB"/>
        </w:rPr>
        <w:t xml:space="preserve">Provided sales increase by 1% (i.e. by 120,000 CZK) the volume of profits will increase by </w:t>
      </w:r>
      <w:r w:rsidRPr="00C61402">
        <w:rPr>
          <w:position w:val="-6"/>
          <w:lang w:val="en-GB"/>
        </w:rPr>
        <w:object w:dxaOrig="460" w:dyaOrig="340" w14:anchorId="434A75D2">
          <v:shape id="_x0000_i1418" type="#_x0000_t75" style="width:22pt;height:15.5pt" o:ole="" fillcolor="window">
            <v:imagedata r:id="rId833" o:title=""/>
          </v:shape>
          <o:OLEObject Type="Embed" ProgID="Equation.DSMT4" ShapeID="_x0000_i1418" DrawAspect="Content" ObjectID="_1674379025" r:id="rId834"/>
        </w:object>
      </w:r>
      <w:r w:rsidRPr="00C61402">
        <w:rPr>
          <w:lang w:val="en-GB"/>
        </w:rPr>
        <w:t> %, i.e. by 44,000 CZK.</w:t>
      </w:r>
    </w:p>
    <w:p w14:paraId="725CEB93" w14:textId="77777777" w:rsidR="00CD2A17" w:rsidRPr="00C61402" w:rsidRDefault="00CD2A17" w:rsidP="00CD2A17">
      <w:pPr>
        <w:rPr>
          <w:lang w:val="en-GB"/>
        </w:rPr>
      </w:pPr>
      <w:r w:rsidRPr="00C61402">
        <w:rPr>
          <w:lang w:val="en-GB"/>
        </w:rPr>
        <w:t>Analogical calculation:</w:t>
      </w:r>
    </w:p>
    <w:p w14:paraId="71C64868" w14:textId="366F6081" w:rsidR="00CD2A17" w:rsidRPr="00C61402" w:rsidRDefault="001A10D7" w:rsidP="001A10D7">
      <w:pPr>
        <w:pStyle w:val="vzorec"/>
        <w:jc w:val="left"/>
        <w:rPr>
          <w:lang w:val="en-GB"/>
        </w:rPr>
      </w:pPr>
      <w:r w:rsidRPr="00C61402">
        <w:rPr>
          <w:position w:val="-22"/>
          <w:lang w:val="en-GB"/>
        </w:rPr>
        <w:object w:dxaOrig="2920" w:dyaOrig="540" w14:anchorId="1A96C3D8">
          <v:shape id="_x0000_i1419" type="#_x0000_t75" style="width:148.5pt;height:27pt" o:ole="" fillcolor="window">
            <v:imagedata r:id="rId835" o:title=""/>
          </v:shape>
          <o:OLEObject Type="Embed" ProgID="Equation.DSMT4" ShapeID="_x0000_i1419" DrawAspect="Content" ObjectID="_1674379026" r:id="rId836"/>
        </w:object>
      </w:r>
    </w:p>
    <w:p w14:paraId="5ED4AE19" w14:textId="635AB379" w:rsidR="00CD2A17" w:rsidRPr="00C61402" w:rsidRDefault="00CD2A17" w:rsidP="00CD2A17">
      <w:pPr>
        <w:rPr>
          <w:lang w:val="en-GB"/>
        </w:rPr>
      </w:pPr>
      <w:r w:rsidRPr="00C61402">
        <w:rPr>
          <w:lang w:val="en-GB"/>
        </w:rPr>
        <w:t xml:space="preserve">The degree of operating leverage expresses the relation between fixed costs and </w:t>
      </w:r>
      <w:r w:rsidR="001A10D7" w:rsidRPr="00C61402">
        <w:rPr>
          <w:lang w:val="en-GB"/>
        </w:rPr>
        <w:t>operating profit</w:t>
      </w:r>
      <w:r w:rsidRPr="00C61402">
        <w:rPr>
          <w:lang w:val="en-GB"/>
        </w:rPr>
        <w:t xml:space="preserve">. If the rate between fixed costs and </w:t>
      </w:r>
      <w:r w:rsidR="001A10D7" w:rsidRPr="00C61402">
        <w:rPr>
          <w:lang w:val="en-GB"/>
        </w:rPr>
        <w:t>operating profit</w:t>
      </w:r>
      <w:r w:rsidRPr="00C61402">
        <w:rPr>
          <w:lang w:val="en-GB"/>
        </w:rPr>
        <w:t xml:space="preserve"> is </w:t>
      </w:r>
      <w:r w:rsidR="008A63B8" w:rsidRPr="00C61402">
        <w:rPr>
          <w:lang w:val="en-GB"/>
        </w:rPr>
        <w:t>high,</w:t>
      </w:r>
      <w:r w:rsidRPr="00C61402">
        <w:rPr>
          <w:lang w:val="en-GB"/>
        </w:rPr>
        <w:t xml:space="preserve"> then the operating leverage is strong. An increase in sales corresponds with an important increase in profit. Where the rate between fixed costs and </w:t>
      </w:r>
      <w:r w:rsidR="001A10D7" w:rsidRPr="00C61402">
        <w:rPr>
          <w:lang w:val="en-GB"/>
        </w:rPr>
        <w:t>operating profit</w:t>
      </w:r>
      <w:r w:rsidRPr="00C61402">
        <w:rPr>
          <w:lang w:val="en-GB"/>
        </w:rPr>
        <w:t xml:space="preserve"> is low, the operating leverage is weak. An increase in sales only corresponds with a small increase in profit. The smaller the fixed costs, the weaker the operating leverage. If the fixed costs are zero, the degree of operating leverage is one. Where the index of change in sales equals the index of change in profits, the leverage effect is zero.</w:t>
      </w:r>
    </w:p>
    <w:p w14:paraId="338100E1" w14:textId="6545D0FA" w:rsidR="003E27A6" w:rsidRPr="00C61402" w:rsidRDefault="003E27A6" w:rsidP="003E27A6">
      <w:pPr>
        <w:rPr>
          <w:lang w:val="en-GB"/>
        </w:rPr>
      </w:pPr>
      <w:r w:rsidRPr="00C61402">
        <w:rPr>
          <w:lang w:val="en-GB"/>
        </w:rPr>
        <w:t xml:space="preserve">The degree of operating leverage for homogeneous production is one of the so called mechanical forecasts, i.e. a forecast based on unchangeable parameters. In the future, however, we must assume changes in the parameters of operating leverage, mainly changes in fixed costs and in variable unit costs. These changes influence the </w:t>
      </w:r>
      <w:r w:rsidR="00F01694" w:rsidRPr="00C61402">
        <w:rPr>
          <w:lang w:val="en-GB"/>
        </w:rPr>
        <w:t>profit</w:t>
      </w:r>
      <w:r w:rsidRPr="00C61402">
        <w:rPr>
          <w:lang w:val="en-GB"/>
        </w:rPr>
        <w:t xml:space="preserve"> before tax and it is therefore useful to deal with their consequences.</w:t>
      </w:r>
    </w:p>
    <w:p w14:paraId="2027D9B7" w14:textId="77777777" w:rsidR="00CD2A17" w:rsidRPr="00C61402" w:rsidRDefault="00CD2A17" w:rsidP="008A63B8">
      <w:pPr>
        <w:pStyle w:val="Example"/>
      </w:pPr>
      <w:r w:rsidRPr="00C61402">
        <w:t>Example: Dependence of the degree of operating leverage on the level of fixed costs</w:t>
      </w:r>
    </w:p>
    <w:p w14:paraId="7E89D06C" w14:textId="7BC84F25" w:rsidR="00CD2A17" w:rsidRPr="00C61402" w:rsidRDefault="00CD2A17" w:rsidP="00CD2A17">
      <w:pPr>
        <w:rPr>
          <w:lang w:val="en-GB"/>
        </w:rPr>
      </w:pPr>
      <w:r w:rsidRPr="00C61402">
        <w:rPr>
          <w:lang w:val="en-GB"/>
        </w:rPr>
        <w:t>In this example we will verify that decreasing fixed costs will cause a decrease in the degree of operating leverage and therefore a smaller relative increase in profits to the relative increase in sales.</w:t>
      </w:r>
      <w:r w:rsidR="001C3F1D" w:rsidRPr="00C61402">
        <w:rPr>
          <w:lang w:val="en-GB"/>
        </w:rPr>
        <w:t xml:space="preserve"> </w:t>
      </w:r>
      <w:r w:rsidRPr="00C61402">
        <w:rPr>
          <w:lang w:val="en-GB"/>
        </w:rPr>
        <w:t xml:space="preserve">There are three variants of fixed costs levels: </w:t>
      </w:r>
      <w:r w:rsidR="001C3F1D" w:rsidRPr="00C61402">
        <w:rPr>
          <w:i/>
          <w:lang w:val="en-GB"/>
        </w:rPr>
        <w:t>FC</w:t>
      </w:r>
      <w:r w:rsidRPr="00C61402">
        <w:rPr>
          <w:vertAlign w:val="subscript"/>
          <w:lang w:val="en-GB"/>
        </w:rPr>
        <w:t>1</w:t>
      </w:r>
      <w:r w:rsidRPr="00C61402">
        <w:rPr>
          <w:lang w:val="en-GB"/>
        </w:rPr>
        <w:t xml:space="preserve">= 400000, </w:t>
      </w:r>
      <w:r w:rsidR="001C3F1D" w:rsidRPr="00C61402">
        <w:rPr>
          <w:i/>
          <w:lang w:val="en-GB"/>
        </w:rPr>
        <w:t>FC</w:t>
      </w:r>
      <w:r w:rsidRPr="00C61402">
        <w:rPr>
          <w:vertAlign w:val="subscript"/>
          <w:lang w:val="en-GB"/>
        </w:rPr>
        <w:t>2</w:t>
      </w:r>
      <w:r w:rsidRPr="00C61402">
        <w:rPr>
          <w:lang w:val="en-GB"/>
        </w:rPr>
        <w:t xml:space="preserve"> = 200000 a </w:t>
      </w:r>
      <w:r w:rsidR="001C3F1D" w:rsidRPr="00C61402">
        <w:rPr>
          <w:i/>
          <w:lang w:val="en-GB"/>
        </w:rPr>
        <w:t>FC</w:t>
      </w:r>
      <w:r w:rsidRPr="00C61402">
        <w:rPr>
          <w:vertAlign w:val="subscript"/>
          <w:lang w:val="en-GB"/>
        </w:rPr>
        <w:t>3</w:t>
      </w:r>
      <w:r w:rsidRPr="00C61402">
        <w:rPr>
          <w:lang w:val="en-GB"/>
        </w:rPr>
        <w:t xml:space="preserve"> = 0. </w:t>
      </w:r>
    </w:p>
    <w:p w14:paraId="080DC369" w14:textId="72FD31FA" w:rsidR="00CD2A17" w:rsidRPr="00C61402" w:rsidRDefault="008A63B8" w:rsidP="008A63B8">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54</w:t>
      </w:r>
      <w:r w:rsidRPr="00C61402">
        <w:fldChar w:fldCharType="end"/>
      </w:r>
      <w:r w:rsidRPr="00C61402">
        <w:t xml:space="preserve"> </w:t>
      </w:r>
      <w:r w:rsidR="00CD2A17" w:rsidRPr="00C61402">
        <w:t>Variant I</w:t>
      </w:r>
    </w:p>
    <w:tbl>
      <w:tblPr>
        <w:tblStyle w:val="CLARA"/>
        <w:tblW w:w="0" w:type="auto"/>
        <w:tblLook w:val="00A0" w:firstRow="1" w:lastRow="0" w:firstColumn="1" w:lastColumn="0" w:noHBand="0" w:noVBand="0"/>
      </w:tblPr>
      <w:tblGrid>
        <w:gridCol w:w="2628"/>
        <w:gridCol w:w="2160"/>
        <w:gridCol w:w="2340"/>
      </w:tblGrid>
      <w:tr w:rsidR="00CD2A17" w:rsidRPr="00C61402" w14:paraId="40E03FB1" w14:textId="77777777" w:rsidTr="008A63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130E5682" w14:textId="77777777" w:rsidR="00CD2A17" w:rsidRPr="00C61402" w:rsidRDefault="00CD2A17" w:rsidP="008A63B8">
            <w:pPr>
              <w:spacing w:before="0" w:after="0"/>
              <w:rPr>
                <w:lang w:val="en-GB"/>
              </w:rPr>
            </w:pPr>
            <w:r w:rsidRPr="00C61402">
              <w:rPr>
                <w:lang w:val="en-GB"/>
              </w:rPr>
              <w:t>Indicator</w:t>
            </w:r>
          </w:p>
        </w:tc>
        <w:tc>
          <w:tcPr>
            <w:tcW w:w="2160" w:type="dxa"/>
          </w:tcPr>
          <w:p w14:paraId="28197805" w14:textId="77777777" w:rsidR="00CD2A17" w:rsidRPr="00C61402" w:rsidRDefault="00CD2A17" w:rsidP="008A63B8">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w:t>
            </w:r>
          </w:p>
        </w:tc>
        <w:tc>
          <w:tcPr>
            <w:tcW w:w="2340" w:type="dxa"/>
          </w:tcPr>
          <w:p w14:paraId="741E1388" w14:textId="77777777" w:rsidR="00CD2A17" w:rsidRPr="00C61402" w:rsidRDefault="00CD2A17" w:rsidP="008A63B8">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Monitored period</w:t>
            </w:r>
          </w:p>
        </w:tc>
      </w:tr>
      <w:tr w:rsidR="00CD2A17" w:rsidRPr="00C61402" w14:paraId="4167FCE3"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75F849BB" w14:textId="77777777" w:rsidR="00CD2A17" w:rsidRPr="00C61402" w:rsidRDefault="00CD2A17" w:rsidP="008A63B8">
            <w:pPr>
              <w:spacing w:before="0" w:after="0"/>
              <w:rPr>
                <w:lang w:val="en-GB"/>
              </w:rPr>
            </w:pPr>
            <w:r w:rsidRPr="00C61402">
              <w:rPr>
                <w:lang w:val="en-GB"/>
              </w:rPr>
              <w:t>Sales</w:t>
            </w:r>
          </w:p>
        </w:tc>
        <w:tc>
          <w:tcPr>
            <w:tcW w:w="2160" w:type="dxa"/>
          </w:tcPr>
          <w:p w14:paraId="5131825E" w14:textId="77777777" w:rsidR="00CD2A17" w:rsidRPr="00C61402" w:rsidRDefault="00CD2A17" w:rsidP="008A63B8">
            <w:pPr>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1,000,000</w:t>
            </w:r>
          </w:p>
        </w:tc>
        <w:tc>
          <w:tcPr>
            <w:tcW w:w="2340" w:type="dxa"/>
          </w:tcPr>
          <w:p w14:paraId="73633EAA" w14:textId="77777777" w:rsidR="00CD2A17" w:rsidRPr="00C61402" w:rsidRDefault="00CD2A17" w:rsidP="008A63B8">
            <w:pPr>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1,400,000</w:t>
            </w:r>
          </w:p>
        </w:tc>
      </w:tr>
      <w:tr w:rsidR="00CD2A17" w:rsidRPr="00C61402" w14:paraId="5ECE62CF" w14:textId="77777777" w:rsidTr="008A6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4D5D777E" w14:textId="77777777" w:rsidR="00CD2A17" w:rsidRPr="00C61402" w:rsidRDefault="00CD2A17" w:rsidP="008A63B8">
            <w:pPr>
              <w:spacing w:before="0" w:after="0"/>
              <w:rPr>
                <w:lang w:val="en-GB"/>
              </w:rPr>
            </w:pPr>
            <w:r w:rsidRPr="00C61402">
              <w:rPr>
                <w:lang w:val="en-GB"/>
              </w:rPr>
              <w:t>Fixed costs</w:t>
            </w:r>
          </w:p>
        </w:tc>
        <w:tc>
          <w:tcPr>
            <w:tcW w:w="2160" w:type="dxa"/>
          </w:tcPr>
          <w:p w14:paraId="15BDED40" w14:textId="77777777" w:rsidR="00CD2A17" w:rsidRPr="00C61402" w:rsidRDefault="00CD2A17" w:rsidP="008A63B8">
            <w:pPr>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400,000</w:t>
            </w:r>
          </w:p>
        </w:tc>
        <w:tc>
          <w:tcPr>
            <w:tcW w:w="2340" w:type="dxa"/>
          </w:tcPr>
          <w:p w14:paraId="324366E0" w14:textId="77777777" w:rsidR="00CD2A17" w:rsidRPr="00C61402" w:rsidRDefault="00CD2A17" w:rsidP="008A63B8">
            <w:pPr>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400,000</w:t>
            </w:r>
          </w:p>
        </w:tc>
      </w:tr>
      <w:tr w:rsidR="00CD2A17" w:rsidRPr="00C61402" w14:paraId="462EDA58"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2EB18B52" w14:textId="77777777" w:rsidR="00CD2A17" w:rsidRPr="00C61402" w:rsidRDefault="00CD2A17" w:rsidP="008A63B8">
            <w:pPr>
              <w:spacing w:before="0" w:after="0"/>
              <w:rPr>
                <w:lang w:val="en-GB"/>
              </w:rPr>
            </w:pPr>
            <w:r w:rsidRPr="00C61402">
              <w:rPr>
                <w:lang w:val="en-GB"/>
              </w:rPr>
              <w:t>Variable costs</w:t>
            </w:r>
          </w:p>
        </w:tc>
        <w:tc>
          <w:tcPr>
            <w:tcW w:w="2160" w:type="dxa"/>
          </w:tcPr>
          <w:p w14:paraId="6C3AA6BF" w14:textId="77777777" w:rsidR="00CD2A17" w:rsidRPr="00C61402" w:rsidRDefault="00CD2A17" w:rsidP="008A63B8">
            <w:pPr>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400,000</w:t>
            </w:r>
          </w:p>
        </w:tc>
        <w:tc>
          <w:tcPr>
            <w:tcW w:w="2340" w:type="dxa"/>
          </w:tcPr>
          <w:p w14:paraId="211BE50D" w14:textId="77777777" w:rsidR="00CD2A17" w:rsidRPr="00C61402" w:rsidRDefault="00CD2A17" w:rsidP="008A63B8">
            <w:pPr>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560,000</w:t>
            </w:r>
          </w:p>
        </w:tc>
      </w:tr>
      <w:tr w:rsidR="00CD2A17" w:rsidRPr="00C61402" w14:paraId="236AD9D6" w14:textId="77777777" w:rsidTr="008A6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0E7B4BC5" w14:textId="77777777" w:rsidR="00CD2A17" w:rsidRPr="00C61402" w:rsidRDefault="00CD2A17" w:rsidP="008A63B8">
            <w:pPr>
              <w:spacing w:before="0" w:after="0"/>
              <w:rPr>
                <w:lang w:val="en-GB"/>
              </w:rPr>
            </w:pPr>
            <w:r w:rsidRPr="00C61402">
              <w:rPr>
                <w:lang w:val="en-GB"/>
              </w:rPr>
              <w:t>EBIT</w:t>
            </w:r>
          </w:p>
        </w:tc>
        <w:tc>
          <w:tcPr>
            <w:tcW w:w="2160" w:type="dxa"/>
          </w:tcPr>
          <w:p w14:paraId="2B168A54" w14:textId="77777777" w:rsidR="00CD2A17" w:rsidRPr="00C61402" w:rsidRDefault="00CD2A17" w:rsidP="008A63B8">
            <w:pPr>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200,000</w:t>
            </w:r>
          </w:p>
        </w:tc>
        <w:tc>
          <w:tcPr>
            <w:tcW w:w="2340" w:type="dxa"/>
          </w:tcPr>
          <w:p w14:paraId="1AC5701D" w14:textId="77777777" w:rsidR="00CD2A17" w:rsidRPr="00C61402" w:rsidRDefault="00CD2A17" w:rsidP="008A63B8">
            <w:pPr>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440,000</w:t>
            </w:r>
          </w:p>
        </w:tc>
      </w:tr>
      <w:tr w:rsidR="00CD2A17" w:rsidRPr="00C61402" w14:paraId="140BD703"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55339D4A" w14:textId="77777777" w:rsidR="00CD2A17" w:rsidRPr="00C61402" w:rsidRDefault="00CD2A17" w:rsidP="008A63B8">
            <w:pPr>
              <w:spacing w:before="0" w:after="0"/>
              <w:rPr>
                <w:lang w:val="en-GB"/>
              </w:rPr>
            </w:pPr>
            <w:r w:rsidRPr="00C61402">
              <w:rPr>
                <w:lang w:val="en-GB"/>
              </w:rPr>
              <w:t>Costs</w:t>
            </w:r>
          </w:p>
        </w:tc>
        <w:tc>
          <w:tcPr>
            <w:tcW w:w="2160" w:type="dxa"/>
          </w:tcPr>
          <w:p w14:paraId="382602B7" w14:textId="77777777" w:rsidR="00CD2A17" w:rsidRPr="00C61402" w:rsidRDefault="00CD2A17" w:rsidP="008A63B8">
            <w:pPr>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800,000</w:t>
            </w:r>
          </w:p>
        </w:tc>
        <w:tc>
          <w:tcPr>
            <w:tcW w:w="2340" w:type="dxa"/>
          </w:tcPr>
          <w:p w14:paraId="2542F05D" w14:textId="77777777" w:rsidR="00CD2A17" w:rsidRPr="00C61402" w:rsidRDefault="00CD2A17" w:rsidP="008A63B8">
            <w:pPr>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960,000</w:t>
            </w:r>
          </w:p>
        </w:tc>
      </w:tr>
    </w:tbl>
    <w:p w14:paraId="45D39203" w14:textId="77777777" w:rsidR="00CD2A17" w:rsidRPr="00C61402" w:rsidRDefault="00CD2A17" w:rsidP="00CD2A17">
      <w:pPr>
        <w:rPr>
          <w:lang w:val="en-GB"/>
        </w:rPr>
      </w:pPr>
      <w:r w:rsidRPr="00C61402">
        <w:rPr>
          <w:lang w:val="en-GB"/>
        </w:rPr>
        <w:t>The degree of operating leverage</w:t>
      </w:r>
    </w:p>
    <w:p w14:paraId="60955E0C" w14:textId="1922A953" w:rsidR="00CD2A17" w:rsidRPr="00C61402" w:rsidRDefault="001C3F1D" w:rsidP="00CD2A17">
      <w:pPr>
        <w:pStyle w:val="vzorec"/>
        <w:rPr>
          <w:lang w:val="en-GB"/>
        </w:rPr>
      </w:pPr>
      <w:r w:rsidRPr="00C61402">
        <w:rPr>
          <w:position w:val="-22"/>
          <w:lang w:val="en-GB"/>
        </w:rPr>
        <w:object w:dxaOrig="1780" w:dyaOrig="540" w14:anchorId="24E4050B">
          <v:shape id="_x0000_i1420" type="#_x0000_t75" style="width:87.5pt;height:26.5pt" o:ole="" fillcolor="window">
            <v:imagedata r:id="rId837" o:title=""/>
          </v:shape>
          <o:OLEObject Type="Embed" ProgID="Equation.DSMT4" ShapeID="_x0000_i1420" DrawAspect="Content" ObjectID="_1674379027" r:id="rId838"/>
        </w:object>
      </w:r>
    </w:p>
    <w:p w14:paraId="5D45CDD8" w14:textId="77777777" w:rsidR="00CD2A17" w:rsidRPr="00C61402" w:rsidRDefault="00CD2A17" w:rsidP="00CD2A17">
      <w:pPr>
        <w:rPr>
          <w:lang w:val="en-GB"/>
        </w:rPr>
      </w:pPr>
      <w:r w:rsidRPr="00C61402">
        <w:rPr>
          <w:lang w:val="en-GB"/>
        </w:rPr>
        <w:t>A relative increase in sales of 40% results in a relative increase in profits of 120%, i.e. by 240,000 CZK.</w:t>
      </w:r>
    </w:p>
    <w:p w14:paraId="59F6CF5A" w14:textId="606B07DB" w:rsidR="00CD2A17" w:rsidRPr="00C61402" w:rsidRDefault="008A63B8" w:rsidP="008A63B8">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55</w:t>
      </w:r>
      <w:r w:rsidRPr="00C61402">
        <w:fldChar w:fldCharType="end"/>
      </w:r>
      <w:r w:rsidRPr="00C61402">
        <w:t xml:space="preserve"> </w:t>
      </w:r>
      <w:r w:rsidR="00CD2A17" w:rsidRPr="00C61402">
        <w:t>Variant II</w:t>
      </w:r>
    </w:p>
    <w:tbl>
      <w:tblPr>
        <w:tblStyle w:val="CLARA"/>
        <w:tblW w:w="0" w:type="auto"/>
        <w:tblLook w:val="00A0" w:firstRow="1" w:lastRow="0" w:firstColumn="1" w:lastColumn="0" w:noHBand="0" w:noVBand="0"/>
      </w:tblPr>
      <w:tblGrid>
        <w:gridCol w:w="2628"/>
        <w:gridCol w:w="2160"/>
        <w:gridCol w:w="2340"/>
      </w:tblGrid>
      <w:tr w:rsidR="00CD2A17" w:rsidRPr="00C61402" w14:paraId="6F68F3E6" w14:textId="77777777" w:rsidTr="008A63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6C7DA182" w14:textId="77777777" w:rsidR="00CD2A17" w:rsidRPr="00C61402" w:rsidRDefault="00CD2A17" w:rsidP="008A63B8">
            <w:pPr>
              <w:spacing w:before="0" w:after="0"/>
              <w:rPr>
                <w:lang w:val="en-GB"/>
              </w:rPr>
            </w:pPr>
            <w:r w:rsidRPr="00C61402">
              <w:rPr>
                <w:lang w:val="en-GB"/>
              </w:rPr>
              <w:t>Indicator</w:t>
            </w:r>
          </w:p>
        </w:tc>
        <w:tc>
          <w:tcPr>
            <w:tcW w:w="2160" w:type="dxa"/>
          </w:tcPr>
          <w:p w14:paraId="2AA9F50F" w14:textId="77777777" w:rsidR="00CD2A17" w:rsidRPr="00C61402" w:rsidRDefault="00CD2A17" w:rsidP="008A63B8">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w:t>
            </w:r>
          </w:p>
        </w:tc>
        <w:tc>
          <w:tcPr>
            <w:tcW w:w="2340" w:type="dxa"/>
          </w:tcPr>
          <w:p w14:paraId="552B0B9A" w14:textId="77777777" w:rsidR="00CD2A17" w:rsidRPr="00C61402" w:rsidRDefault="00CD2A17" w:rsidP="008A63B8">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Monitored period</w:t>
            </w:r>
          </w:p>
        </w:tc>
      </w:tr>
      <w:tr w:rsidR="00CD2A17" w:rsidRPr="00C61402" w14:paraId="05D8D3BF"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2861C068" w14:textId="77777777" w:rsidR="00CD2A17" w:rsidRPr="00C61402" w:rsidRDefault="00CD2A17" w:rsidP="008A63B8">
            <w:pPr>
              <w:spacing w:before="0" w:after="0"/>
              <w:rPr>
                <w:lang w:val="en-GB"/>
              </w:rPr>
            </w:pPr>
            <w:r w:rsidRPr="00C61402">
              <w:rPr>
                <w:lang w:val="en-GB"/>
              </w:rPr>
              <w:t>Sales</w:t>
            </w:r>
          </w:p>
        </w:tc>
        <w:tc>
          <w:tcPr>
            <w:tcW w:w="2160" w:type="dxa"/>
          </w:tcPr>
          <w:p w14:paraId="491F2761"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1,000,000</w:t>
            </w:r>
          </w:p>
        </w:tc>
        <w:tc>
          <w:tcPr>
            <w:tcW w:w="2340" w:type="dxa"/>
          </w:tcPr>
          <w:p w14:paraId="4B3686A9"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1,400,000</w:t>
            </w:r>
          </w:p>
        </w:tc>
      </w:tr>
      <w:tr w:rsidR="00CD2A17" w:rsidRPr="00C61402" w14:paraId="35404DC9" w14:textId="77777777" w:rsidTr="008A6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6A3FEB66" w14:textId="77777777" w:rsidR="00CD2A17" w:rsidRPr="00C61402" w:rsidRDefault="00CD2A17" w:rsidP="008A63B8">
            <w:pPr>
              <w:spacing w:before="0" w:after="0"/>
              <w:rPr>
                <w:lang w:val="en-GB"/>
              </w:rPr>
            </w:pPr>
            <w:r w:rsidRPr="00C61402">
              <w:rPr>
                <w:lang w:val="en-GB"/>
              </w:rPr>
              <w:t>Fixed costs</w:t>
            </w:r>
          </w:p>
        </w:tc>
        <w:tc>
          <w:tcPr>
            <w:tcW w:w="2160" w:type="dxa"/>
          </w:tcPr>
          <w:p w14:paraId="31369DEB"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200,000</w:t>
            </w:r>
          </w:p>
        </w:tc>
        <w:tc>
          <w:tcPr>
            <w:tcW w:w="2340" w:type="dxa"/>
          </w:tcPr>
          <w:p w14:paraId="17550F80"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200,000</w:t>
            </w:r>
          </w:p>
        </w:tc>
      </w:tr>
      <w:tr w:rsidR="00CD2A17" w:rsidRPr="00C61402" w14:paraId="0BFC6140"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7EF4D8E7" w14:textId="77777777" w:rsidR="00CD2A17" w:rsidRPr="00C61402" w:rsidRDefault="00CD2A17" w:rsidP="008A63B8">
            <w:pPr>
              <w:spacing w:before="0" w:after="0"/>
              <w:rPr>
                <w:lang w:val="en-GB"/>
              </w:rPr>
            </w:pPr>
            <w:r w:rsidRPr="00C61402">
              <w:rPr>
                <w:lang w:val="en-GB"/>
              </w:rPr>
              <w:t>Variable costs</w:t>
            </w:r>
          </w:p>
        </w:tc>
        <w:tc>
          <w:tcPr>
            <w:tcW w:w="2160" w:type="dxa"/>
          </w:tcPr>
          <w:p w14:paraId="123221AA"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400,000</w:t>
            </w:r>
          </w:p>
        </w:tc>
        <w:tc>
          <w:tcPr>
            <w:tcW w:w="2340" w:type="dxa"/>
          </w:tcPr>
          <w:p w14:paraId="28422118"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560,000</w:t>
            </w:r>
          </w:p>
        </w:tc>
      </w:tr>
      <w:tr w:rsidR="00CD2A17" w:rsidRPr="00C61402" w14:paraId="29B2FBB5" w14:textId="77777777" w:rsidTr="008A6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6C2B8B52" w14:textId="77777777" w:rsidR="00CD2A17" w:rsidRPr="00C61402" w:rsidRDefault="00CD2A17" w:rsidP="008A63B8">
            <w:pPr>
              <w:spacing w:before="0" w:after="0"/>
              <w:rPr>
                <w:lang w:val="en-GB"/>
              </w:rPr>
            </w:pPr>
            <w:r w:rsidRPr="00C61402">
              <w:rPr>
                <w:lang w:val="en-GB"/>
              </w:rPr>
              <w:t>EBIT</w:t>
            </w:r>
          </w:p>
        </w:tc>
        <w:tc>
          <w:tcPr>
            <w:tcW w:w="2160" w:type="dxa"/>
          </w:tcPr>
          <w:p w14:paraId="5D8CB608"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400,000</w:t>
            </w:r>
          </w:p>
        </w:tc>
        <w:tc>
          <w:tcPr>
            <w:tcW w:w="2340" w:type="dxa"/>
          </w:tcPr>
          <w:p w14:paraId="7A304AD0"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640,000</w:t>
            </w:r>
          </w:p>
        </w:tc>
      </w:tr>
      <w:tr w:rsidR="00CD2A17" w:rsidRPr="00C61402" w14:paraId="79BA4830"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526F2931" w14:textId="77777777" w:rsidR="00CD2A17" w:rsidRPr="00C61402" w:rsidRDefault="00CD2A17" w:rsidP="008A63B8">
            <w:pPr>
              <w:spacing w:before="0" w:after="0"/>
              <w:rPr>
                <w:lang w:val="en-GB"/>
              </w:rPr>
            </w:pPr>
            <w:r w:rsidRPr="00C61402">
              <w:rPr>
                <w:lang w:val="en-GB"/>
              </w:rPr>
              <w:t>Costs</w:t>
            </w:r>
          </w:p>
        </w:tc>
        <w:tc>
          <w:tcPr>
            <w:tcW w:w="2160" w:type="dxa"/>
          </w:tcPr>
          <w:p w14:paraId="0D8C1FDC" w14:textId="77777777" w:rsidR="00CD2A17" w:rsidRPr="00C61402" w:rsidRDefault="00CD2A17" w:rsidP="008A63B8">
            <w:pPr>
              <w:keepLines/>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600,000</w:t>
            </w:r>
          </w:p>
        </w:tc>
        <w:tc>
          <w:tcPr>
            <w:tcW w:w="2340" w:type="dxa"/>
          </w:tcPr>
          <w:p w14:paraId="53AEF358" w14:textId="77777777" w:rsidR="00CD2A17" w:rsidRPr="00C61402" w:rsidRDefault="00CD2A17" w:rsidP="008A63B8">
            <w:pPr>
              <w:keepLines/>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760,000</w:t>
            </w:r>
          </w:p>
        </w:tc>
      </w:tr>
    </w:tbl>
    <w:p w14:paraId="4296410D" w14:textId="77777777" w:rsidR="00CD2A17" w:rsidRPr="00C61402" w:rsidRDefault="00CD2A17" w:rsidP="00CD2A17">
      <w:pPr>
        <w:rPr>
          <w:lang w:val="en-GB"/>
        </w:rPr>
      </w:pPr>
      <w:r w:rsidRPr="00C61402">
        <w:rPr>
          <w:lang w:val="en-GB"/>
        </w:rPr>
        <w:t>The degree of operating leverage</w:t>
      </w:r>
    </w:p>
    <w:p w14:paraId="194A6046" w14:textId="1FBBAEA4" w:rsidR="00CD2A17" w:rsidRPr="00C61402" w:rsidRDefault="001C3F1D" w:rsidP="00CD2A17">
      <w:pPr>
        <w:pStyle w:val="vzorec"/>
        <w:rPr>
          <w:lang w:val="en-GB"/>
        </w:rPr>
      </w:pPr>
      <w:r w:rsidRPr="00C61402">
        <w:rPr>
          <w:position w:val="-22"/>
          <w:lang w:val="en-GB"/>
        </w:rPr>
        <w:object w:dxaOrig="1920" w:dyaOrig="540" w14:anchorId="5AA24D16">
          <v:shape id="_x0000_i1421" type="#_x0000_t75" style="width:97pt;height:26.5pt" o:ole="" fillcolor="window">
            <v:imagedata r:id="rId839" o:title=""/>
          </v:shape>
          <o:OLEObject Type="Embed" ProgID="Equation.DSMT4" ShapeID="_x0000_i1421" DrawAspect="Content" ObjectID="_1674379028" r:id="rId840"/>
        </w:object>
      </w:r>
    </w:p>
    <w:p w14:paraId="555C1B05" w14:textId="77777777" w:rsidR="00CD2A17" w:rsidRPr="00C61402" w:rsidRDefault="00CD2A17" w:rsidP="00CD2A17">
      <w:pPr>
        <w:rPr>
          <w:lang w:val="en-GB"/>
        </w:rPr>
      </w:pPr>
      <w:r w:rsidRPr="00C61402">
        <w:rPr>
          <w:lang w:val="en-GB"/>
        </w:rPr>
        <w:t>A relative increase in sales of 40% results in a relative increase in profits of 60%, i.e. by 240,000 CZK.</w:t>
      </w:r>
    </w:p>
    <w:p w14:paraId="4985747E" w14:textId="07603794" w:rsidR="00CD2A17" w:rsidRPr="00C61402" w:rsidRDefault="008A63B8" w:rsidP="008A63B8">
      <w:pPr>
        <w:pStyle w:val="Titulek"/>
      </w:pPr>
      <w:r w:rsidRPr="00C61402">
        <w:lastRenderedPageBreak/>
        <w:t xml:space="preserve">Table </w:t>
      </w:r>
      <w:r w:rsidRPr="00C61402">
        <w:fldChar w:fldCharType="begin"/>
      </w:r>
      <w:r w:rsidRPr="00C61402">
        <w:instrText xml:space="preserve"> SEQ Table \* ARABIC </w:instrText>
      </w:r>
      <w:r w:rsidRPr="00C61402">
        <w:fldChar w:fldCharType="separate"/>
      </w:r>
      <w:r w:rsidR="00042E86" w:rsidRPr="00C61402">
        <w:rPr>
          <w:noProof/>
        </w:rPr>
        <w:t>56</w:t>
      </w:r>
      <w:r w:rsidRPr="00C61402">
        <w:fldChar w:fldCharType="end"/>
      </w:r>
      <w:r w:rsidRPr="00C61402">
        <w:t xml:space="preserve"> </w:t>
      </w:r>
      <w:r w:rsidR="00CD2A17" w:rsidRPr="00C61402">
        <w:t>Variant III</w:t>
      </w:r>
    </w:p>
    <w:tbl>
      <w:tblPr>
        <w:tblStyle w:val="CLARA"/>
        <w:tblW w:w="0" w:type="auto"/>
        <w:tblLook w:val="00A0" w:firstRow="1" w:lastRow="0" w:firstColumn="1" w:lastColumn="0" w:noHBand="0" w:noVBand="0"/>
      </w:tblPr>
      <w:tblGrid>
        <w:gridCol w:w="2628"/>
        <w:gridCol w:w="2160"/>
        <w:gridCol w:w="2340"/>
      </w:tblGrid>
      <w:tr w:rsidR="00CD2A17" w:rsidRPr="00C61402" w14:paraId="139F444F" w14:textId="77777777" w:rsidTr="008A63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1FD2F246" w14:textId="77777777" w:rsidR="00CD2A17" w:rsidRPr="00C61402" w:rsidRDefault="00CD2A17" w:rsidP="008A63B8">
            <w:pPr>
              <w:spacing w:before="0" w:after="0"/>
              <w:rPr>
                <w:lang w:val="en-GB"/>
              </w:rPr>
            </w:pPr>
            <w:r w:rsidRPr="00C61402">
              <w:rPr>
                <w:lang w:val="en-GB"/>
              </w:rPr>
              <w:t>Indicator</w:t>
            </w:r>
          </w:p>
        </w:tc>
        <w:tc>
          <w:tcPr>
            <w:tcW w:w="2160" w:type="dxa"/>
          </w:tcPr>
          <w:p w14:paraId="7AA51B80" w14:textId="77777777" w:rsidR="00CD2A17" w:rsidRPr="00C61402" w:rsidRDefault="00CD2A17" w:rsidP="008A63B8">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Base period</w:t>
            </w:r>
          </w:p>
        </w:tc>
        <w:tc>
          <w:tcPr>
            <w:tcW w:w="2340" w:type="dxa"/>
          </w:tcPr>
          <w:p w14:paraId="2B1D06EC" w14:textId="77777777" w:rsidR="00CD2A17" w:rsidRPr="00C61402" w:rsidRDefault="00CD2A17" w:rsidP="008A63B8">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Monitored period</w:t>
            </w:r>
          </w:p>
        </w:tc>
      </w:tr>
      <w:tr w:rsidR="00CD2A17" w:rsidRPr="00C61402" w14:paraId="0C3ED8E1"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600C437E" w14:textId="77777777" w:rsidR="00CD2A17" w:rsidRPr="00C61402" w:rsidRDefault="00CD2A17" w:rsidP="008A63B8">
            <w:pPr>
              <w:spacing w:before="0" w:after="0"/>
              <w:rPr>
                <w:lang w:val="en-GB"/>
              </w:rPr>
            </w:pPr>
            <w:r w:rsidRPr="00C61402">
              <w:rPr>
                <w:lang w:val="en-GB"/>
              </w:rPr>
              <w:t>Sales</w:t>
            </w:r>
          </w:p>
        </w:tc>
        <w:tc>
          <w:tcPr>
            <w:tcW w:w="2160" w:type="dxa"/>
          </w:tcPr>
          <w:p w14:paraId="51862CD6"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1,000,000</w:t>
            </w:r>
          </w:p>
        </w:tc>
        <w:tc>
          <w:tcPr>
            <w:tcW w:w="2340" w:type="dxa"/>
          </w:tcPr>
          <w:p w14:paraId="2372F572"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1,400,000</w:t>
            </w:r>
          </w:p>
        </w:tc>
      </w:tr>
      <w:tr w:rsidR="00CD2A17" w:rsidRPr="00C61402" w14:paraId="1EFA1FA4" w14:textId="77777777" w:rsidTr="008A6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6212E7A2" w14:textId="77777777" w:rsidR="00CD2A17" w:rsidRPr="00C61402" w:rsidRDefault="00CD2A17" w:rsidP="008A63B8">
            <w:pPr>
              <w:spacing w:before="0" w:after="0"/>
              <w:rPr>
                <w:lang w:val="en-GB"/>
              </w:rPr>
            </w:pPr>
            <w:r w:rsidRPr="00C61402">
              <w:rPr>
                <w:lang w:val="en-GB"/>
              </w:rPr>
              <w:t>Fixed costs</w:t>
            </w:r>
          </w:p>
        </w:tc>
        <w:tc>
          <w:tcPr>
            <w:tcW w:w="2160" w:type="dxa"/>
          </w:tcPr>
          <w:p w14:paraId="0A4D1F07"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p>
        </w:tc>
        <w:tc>
          <w:tcPr>
            <w:tcW w:w="2340" w:type="dxa"/>
          </w:tcPr>
          <w:p w14:paraId="4BABF59B"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p>
        </w:tc>
      </w:tr>
      <w:tr w:rsidR="00CD2A17" w:rsidRPr="00C61402" w14:paraId="70BA8440"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7C9C925E" w14:textId="77777777" w:rsidR="00CD2A17" w:rsidRPr="00C61402" w:rsidRDefault="00CD2A17" w:rsidP="008A63B8">
            <w:pPr>
              <w:spacing w:before="0" w:after="0"/>
              <w:rPr>
                <w:lang w:val="en-GB"/>
              </w:rPr>
            </w:pPr>
            <w:r w:rsidRPr="00C61402">
              <w:rPr>
                <w:lang w:val="en-GB"/>
              </w:rPr>
              <w:t>Variable costs</w:t>
            </w:r>
          </w:p>
        </w:tc>
        <w:tc>
          <w:tcPr>
            <w:tcW w:w="2160" w:type="dxa"/>
          </w:tcPr>
          <w:p w14:paraId="1DA81E68"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400,000</w:t>
            </w:r>
          </w:p>
        </w:tc>
        <w:tc>
          <w:tcPr>
            <w:tcW w:w="2340" w:type="dxa"/>
          </w:tcPr>
          <w:p w14:paraId="55A331CE" w14:textId="77777777" w:rsidR="00CD2A17" w:rsidRPr="00C61402" w:rsidRDefault="00CD2A17" w:rsidP="008A63B8">
            <w:pPr>
              <w:keepNext/>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560,000</w:t>
            </w:r>
          </w:p>
        </w:tc>
      </w:tr>
      <w:tr w:rsidR="00CD2A17" w:rsidRPr="00C61402" w14:paraId="68DA79F7" w14:textId="77777777" w:rsidTr="008A63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3E7071FA" w14:textId="77777777" w:rsidR="00CD2A17" w:rsidRPr="00C61402" w:rsidRDefault="00CD2A17" w:rsidP="008A63B8">
            <w:pPr>
              <w:spacing w:before="0" w:after="0"/>
              <w:rPr>
                <w:lang w:val="en-GB"/>
              </w:rPr>
            </w:pPr>
            <w:r w:rsidRPr="00C61402">
              <w:rPr>
                <w:lang w:val="en-GB"/>
              </w:rPr>
              <w:t>EBIT</w:t>
            </w:r>
          </w:p>
        </w:tc>
        <w:tc>
          <w:tcPr>
            <w:tcW w:w="2160" w:type="dxa"/>
          </w:tcPr>
          <w:p w14:paraId="7AD15EDB"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600,000</w:t>
            </w:r>
          </w:p>
        </w:tc>
        <w:tc>
          <w:tcPr>
            <w:tcW w:w="2340" w:type="dxa"/>
          </w:tcPr>
          <w:p w14:paraId="4D30EBFF" w14:textId="77777777" w:rsidR="00CD2A17" w:rsidRPr="00C61402" w:rsidRDefault="00CD2A17" w:rsidP="008A63B8">
            <w:pPr>
              <w:keepNext/>
              <w:spacing w:before="0" w:after="0"/>
              <w:ind w:right="612"/>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840,000</w:t>
            </w:r>
          </w:p>
        </w:tc>
      </w:tr>
      <w:tr w:rsidR="00CD2A17" w:rsidRPr="00C61402" w14:paraId="59B92EF5" w14:textId="77777777" w:rsidTr="008A63B8">
        <w:tc>
          <w:tcPr>
            <w:cnfStyle w:val="001000000000" w:firstRow="0" w:lastRow="0" w:firstColumn="1" w:lastColumn="0" w:oddVBand="0" w:evenVBand="0" w:oddHBand="0" w:evenHBand="0" w:firstRowFirstColumn="0" w:firstRowLastColumn="0" w:lastRowFirstColumn="0" w:lastRowLastColumn="0"/>
            <w:tcW w:w="2628" w:type="dxa"/>
          </w:tcPr>
          <w:p w14:paraId="2085DAE4" w14:textId="77777777" w:rsidR="00CD2A17" w:rsidRPr="00C61402" w:rsidRDefault="00CD2A17" w:rsidP="008A63B8">
            <w:pPr>
              <w:spacing w:before="0" w:after="0"/>
              <w:rPr>
                <w:lang w:val="en-GB"/>
              </w:rPr>
            </w:pPr>
            <w:r w:rsidRPr="00C61402">
              <w:rPr>
                <w:lang w:val="en-GB"/>
              </w:rPr>
              <w:t>Costs</w:t>
            </w:r>
          </w:p>
        </w:tc>
        <w:tc>
          <w:tcPr>
            <w:tcW w:w="2160" w:type="dxa"/>
          </w:tcPr>
          <w:p w14:paraId="4A2B0E5B" w14:textId="77777777" w:rsidR="00CD2A17" w:rsidRPr="00C61402" w:rsidRDefault="00CD2A17" w:rsidP="008A63B8">
            <w:pPr>
              <w:keepLines/>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400,000</w:t>
            </w:r>
          </w:p>
        </w:tc>
        <w:tc>
          <w:tcPr>
            <w:tcW w:w="2340" w:type="dxa"/>
          </w:tcPr>
          <w:p w14:paraId="70D2955E" w14:textId="77777777" w:rsidR="00CD2A17" w:rsidRPr="00C61402" w:rsidRDefault="00CD2A17" w:rsidP="008A63B8">
            <w:pPr>
              <w:keepLines/>
              <w:spacing w:before="0" w:after="0"/>
              <w:ind w:right="612"/>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560,000</w:t>
            </w:r>
          </w:p>
        </w:tc>
      </w:tr>
    </w:tbl>
    <w:p w14:paraId="557900A7" w14:textId="77777777" w:rsidR="00CD2A17" w:rsidRPr="00C61402" w:rsidRDefault="00CD2A17" w:rsidP="00CD2A17">
      <w:pPr>
        <w:rPr>
          <w:lang w:val="en-GB"/>
        </w:rPr>
      </w:pPr>
      <w:r w:rsidRPr="00C61402">
        <w:rPr>
          <w:lang w:val="en-GB"/>
        </w:rPr>
        <w:t>The degree of operating leverage</w:t>
      </w:r>
    </w:p>
    <w:p w14:paraId="1E1AF38B" w14:textId="3202EDD7" w:rsidR="00CD2A17" w:rsidRPr="00C61402" w:rsidRDefault="001C3F1D" w:rsidP="00CD2A17">
      <w:pPr>
        <w:pStyle w:val="vzorec"/>
        <w:rPr>
          <w:lang w:val="en-GB"/>
        </w:rPr>
      </w:pPr>
      <w:r w:rsidRPr="00C61402">
        <w:rPr>
          <w:position w:val="-22"/>
          <w:lang w:val="en-GB"/>
        </w:rPr>
        <w:object w:dxaOrig="1780" w:dyaOrig="540" w14:anchorId="1F7439E2">
          <v:shape id="_x0000_i1422" type="#_x0000_t75" style="width:87.5pt;height:26.5pt" o:ole="" fillcolor="window">
            <v:imagedata r:id="rId841" o:title=""/>
          </v:shape>
          <o:OLEObject Type="Embed" ProgID="Equation.DSMT4" ShapeID="_x0000_i1422" DrawAspect="Content" ObjectID="_1674379029" r:id="rId842"/>
        </w:object>
      </w:r>
    </w:p>
    <w:p w14:paraId="0AFDCC0E" w14:textId="77777777" w:rsidR="00CD2A17" w:rsidRPr="00C61402" w:rsidRDefault="00CD2A17" w:rsidP="00CD2A17">
      <w:pPr>
        <w:rPr>
          <w:lang w:val="en-GB"/>
        </w:rPr>
      </w:pPr>
      <w:r w:rsidRPr="00C61402">
        <w:rPr>
          <w:lang w:val="en-GB"/>
        </w:rPr>
        <w:t>A relative increase in sales of 40% results in a relative increase in profits of 40%, i.e. by 240,000 CZK.</w:t>
      </w:r>
    </w:p>
    <w:p w14:paraId="4589DD2C" w14:textId="77777777" w:rsidR="00CD2A17" w:rsidRPr="00C61402" w:rsidRDefault="00CD2A17" w:rsidP="009313DB">
      <w:pPr>
        <w:pStyle w:val="Nadpis3"/>
      </w:pPr>
      <w:bookmarkStart w:id="350" w:name="_Toc180897306"/>
      <w:r w:rsidRPr="00C61402">
        <w:t>The general shape of operating leverage (non-linear)</w:t>
      </w:r>
      <w:bookmarkEnd w:id="350"/>
    </w:p>
    <w:p w14:paraId="196F968F" w14:textId="0D8280B6" w:rsidR="00CD2A17" w:rsidRPr="00C61402" w:rsidRDefault="00CD2A17" w:rsidP="00CD2A17">
      <w:pPr>
        <w:rPr>
          <w:lang w:val="en-GB"/>
        </w:rPr>
      </w:pPr>
      <w:r w:rsidRPr="00C61402">
        <w:rPr>
          <w:lang w:val="en-GB"/>
        </w:rPr>
        <w:t xml:space="preserve">The basic description of operating leverage presumes that the price, variable unit costs and fixed costs are constant. In reality, however, this presumption is rarely true. We were utilizing the simplified model of operating leverage. We presumed the fixed costs to be invariable for the projected extent of production. This presumption, however, has not always proved correct in reality. Besides fixed costs, semi-fixed costs can occur i.e. costs that are invariable for a limited time only during the projected extent of production. These costs can change several times during the monitored extent of production. </w:t>
      </w:r>
    </w:p>
    <w:p w14:paraId="68EFA797" w14:textId="20CA2205"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40</w:t>
      </w:r>
      <w:r w:rsidRPr="00C61402">
        <w:fldChar w:fldCharType="end"/>
      </w:r>
      <w:r w:rsidRPr="00C61402">
        <w:t xml:space="preserve"> Semi-fixed costs</w:t>
      </w:r>
    </w:p>
    <w:bookmarkStart w:id="351" w:name="_MON_1235804913"/>
    <w:bookmarkStart w:id="352" w:name="_MON_1235804924"/>
    <w:bookmarkStart w:id="353" w:name="_MON_1235805400"/>
    <w:bookmarkStart w:id="354" w:name="_MON_1235805406"/>
    <w:bookmarkStart w:id="355" w:name="_MON_1235805454"/>
    <w:bookmarkStart w:id="356" w:name="_MON_1235805458"/>
    <w:bookmarkStart w:id="357" w:name="_MON_1162279655"/>
    <w:bookmarkStart w:id="358" w:name="_MON_1162279707"/>
    <w:bookmarkStart w:id="359" w:name="_MON_1205217002"/>
    <w:bookmarkStart w:id="360" w:name="_MON_1205217049"/>
    <w:bookmarkStart w:id="361" w:name="_MON_1205665579"/>
    <w:bookmarkStart w:id="362" w:name="_MON_1205665592"/>
    <w:bookmarkStart w:id="363" w:name="_MON_1219476658"/>
    <w:bookmarkStart w:id="364" w:name="_MON_1226299074"/>
    <w:bookmarkStart w:id="365" w:name="_MON_1226299117"/>
    <w:bookmarkStart w:id="366" w:name="_MON_1226299123"/>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Start w:id="367" w:name="_MON_1226913448"/>
    <w:bookmarkEnd w:id="367"/>
    <w:p w14:paraId="4CFD3C2C" w14:textId="4EBEA844" w:rsidR="00CD2A17" w:rsidRPr="00C61402" w:rsidRDefault="00220518" w:rsidP="00CD2A17">
      <w:pPr>
        <w:rPr>
          <w:lang w:val="en-GB"/>
        </w:rPr>
      </w:pPr>
      <w:r w:rsidRPr="00C61402">
        <w:rPr>
          <w:lang w:val="en-GB"/>
        </w:rPr>
        <w:object w:dxaOrig="5275" w:dyaOrig="3477" w14:anchorId="48DD545D">
          <v:shape id="_x0000_i1423" type="#_x0000_t75" style="width:262.5pt;height:174.5pt" o:ole="" fillcolor="window">
            <v:imagedata r:id="rId843" o:title=""/>
          </v:shape>
          <o:OLEObject Type="Embed" ProgID="Word.Document.8" ShapeID="_x0000_i1423" DrawAspect="Content" ObjectID="_1674379030" r:id="rId844">
            <o:FieldCodes>\s</o:FieldCodes>
          </o:OLEObject>
        </w:object>
      </w:r>
    </w:p>
    <w:p w14:paraId="01BDA6D6" w14:textId="77777777" w:rsidR="00CD2A17" w:rsidRPr="00C61402" w:rsidRDefault="00CD2A17" w:rsidP="00CD2A17">
      <w:pPr>
        <w:rPr>
          <w:lang w:val="en-GB"/>
        </w:rPr>
      </w:pPr>
      <w:r w:rsidRPr="00C61402">
        <w:rPr>
          <w:lang w:val="en-GB"/>
        </w:rPr>
        <w:t>Sales are not usually linear either during the whole projected production extent. It is current business practice to provide bulk discounts in order to attain higher sales. These discounts are commonly provided for a certain amount of purchased products. The bulk discount obviously reduces the average realized price for the purchased products and the sales line is therefore changed. Another possibility to change the sales line can be when the supplier needs to open up new markets for the greater volume of production but does not succeed with existing prices and must therefore reduce them to meet local conditions and customs. These two factors, and others, may cause the sales line to have a different average realized price for individual extents of production.</w:t>
      </w:r>
    </w:p>
    <w:p w14:paraId="63B604E8" w14:textId="5627C07C" w:rsidR="00CD2A17" w:rsidRPr="00C61402" w:rsidRDefault="00220518" w:rsidP="00CD2A17">
      <w:pPr>
        <w:rPr>
          <w:lang w:val="en-GB"/>
        </w:rPr>
      </w:pPr>
      <w:r w:rsidRPr="00C61402">
        <w:rPr>
          <w:lang w:val="en-GB"/>
        </w:rPr>
        <w:t>Finally,</w:t>
      </w:r>
      <w:r w:rsidR="00CD2A17" w:rsidRPr="00C61402">
        <w:rPr>
          <w:lang w:val="en-GB"/>
        </w:rPr>
        <w:t xml:space="preserve"> the change in extent of the produced production can influence the variable unit costs. We can expect the greater extent of production to trigger the extension of working hours and the increase of labour costs. A whole range of factors influencing operating leverage can be changing in dependence on the interior and exterior conditions. The sales line and the total costs line can have a different behaviour. In figure 18 the general shape of operating leverage is shown.</w:t>
      </w:r>
    </w:p>
    <w:p w14:paraId="58E715B8" w14:textId="595296E9" w:rsidR="00CD2A17" w:rsidRPr="00C61402" w:rsidRDefault="00CD2A17" w:rsidP="00CD2A17">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41</w:t>
      </w:r>
      <w:r w:rsidRPr="00C61402">
        <w:fldChar w:fldCharType="end"/>
      </w:r>
      <w:r w:rsidRPr="00C61402">
        <w:t xml:space="preserve"> General shape of operating leverage</w:t>
      </w:r>
    </w:p>
    <w:bookmarkStart w:id="368" w:name="_MON_1235805703"/>
    <w:bookmarkStart w:id="369" w:name="_MON_1162289649"/>
    <w:bookmarkStart w:id="370" w:name="_MON_1203493937"/>
    <w:bookmarkStart w:id="371" w:name="_MON_1203493957"/>
    <w:bookmarkStart w:id="372" w:name="_MON_1203747482"/>
    <w:bookmarkStart w:id="373" w:name="_MON_1205217110"/>
    <w:bookmarkStart w:id="374" w:name="_MON_1205217176"/>
    <w:bookmarkStart w:id="375" w:name="_MON_1205664185"/>
    <w:bookmarkEnd w:id="368"/>
    <w:bookmarkEnd w:id="369"/>
    <w:bookmarkEnd w:id="370"/>
    <w:bookmarkEnd w:id="371"/>
    <w:bookmarkEnd w:id="372"/>
    <w:bookmarkEnd w:id="373"/>
    <w:bookmarkEnd w:id="374"/>
    <w:bookmarkEnd w:id="375"/>
    <w:bookmarkStart w:id="376" w:name="_MON_1226913601"/>
    <w:bookmarkEnd w:id="376"/>
    <w:p w14:paraId="343911BB" w14:textId="32E13732" w:rsidR="00CD2A17" w:rsidRPr="00C61402" w:rsidRDefault="009E5D8C" w:rsidP="00CD2A17">
      <w:pPr>
        <w:rPr>
          <w:lang w:val="en-GB"/>
        </w:rPr>
      </w:pPr>
      <w:r w:rsidRPr="00C61402">
        <w:rPr>
          <w:lang w:val="en-GB"/>
        </w:rPr>
        <w:object w:dxaOrig="5063" w:dyaOrig="4883" w14:anchorId="6DFA55A4">
          <v:shape id="_x0000_i1424" type="#_x0000_t75" style="width:251pt;height:241.5pt" o:ole="" fillcolor="window">
            <v:imagedata r:id="rId845" o:title=""/>
          </v:shape>
          <o:OLEObject Type="Embed" ProgID="Word.Document.8" ShapeID="_x0000_i1424" DrawAspect="Content" ObjectID="_1674379031" r:id="rId846">
            <o:FieldCodes>\s</o:FieldCodes>
          </o:OLEObject>
        </w:object>
      </w:r>
    </w:p>
    <w:p w14:paraId="0C69FD44" w14:textId="77777777" w:rsidR="00CD2A17" w:rsidRPr="00C61402" w:rsidRDefault="00CD2A17" w:rsidP="00CD2A17">
      <w:pPr>
        <w:rPr>
          <w:lang w:val="en-GB"/>
        </w:rPr>
      </w:pPr>
      <w:r w:rsidRPr="00C61402">
        <w:rPr>
          <w:lang w:val="en-GB"/>
        </w:rPr>
        <w:t>It is not possible to determine an overall degree of operating leverage but it is necessary to divide these degrees into phases according to partial changes in sales and total costs. The optimum level of operating leverage is not necessarily at the point of maximum production. There can be one or more optimum volumes of production, not necessarily the maximum production, where the operating leverage will be at maximum strength.</w:t>
      </w:r>
    </w:p>
    <w:p w14:paraId="5925D45F" w14:textId="77777777" w:rsidR="00CD2A17" w:rsidRPr="00C61402" w:rsidRDefault="00CD2A17" w:rsidP="008A63B8">
      <w:pPr>
        <w:pStyle w:val="Example"/>
      </w:pPr>
      <w:r w:rsidRPr="00C61402">
        <w:t>Example: Calculation of the general shape of operating leverage</w:t>
      </w:r>
    </w:p>
    <w:p w14:paraId="1B5122F8" w14:textId="6F7C634A" w:rsidR="00CD2A17" w:rsidRPr="00C61402" w:rsidRDefault="00CD2A17" w:rsidP="00CD2A17">
      <w:pPr>
        <w:rPr>
          <w:lang w:val="en-GB"/>
        </w:rPr>
      </w:pPr>
      <w:r w:rsidRPr="00C61402">
        <w:rPr>
          <w:lang w:val="en-GB"/>
        </w:rPr>
        <w:t xml:space="preserve">The variable costs of furniture production develop proportionately with the number of pieces. The unit costs for the production of one wardrobe are 1,000 CZK; the purchase price of this wardrobe is 3,000 CZK. The fixed costs are 5,000,000 CZK and the semi-fixed costs given in the table below arise from the additional capital items required for production due to an increase in the volume of production. </w:t>
      </w:r>
    </w:p>
    <w:p w14:paraId="11F9F6B6" w14:textId="12D6F592" w:rsidR="008A63B8" w:rsidRPr="00C61402" w:rsidRDefault="008A63B8" w:rsidP="008A63B8">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57</w:t>
      </w:r>
      <w:r w:rsidRPr="00C61402">
        <w:fldChar w:fldCharType="end"/>
      </w:r>
      <w:r w:rsidRPr="00C61402">
        <w:t xml:space="preserve"> Semi-fixed costs</w:t>
      </w:r>
    </w:p>
    <w:tbl>
      <w:tblPr>
        <w:tblW w:w="0" w:type="auto"/>
        <w:tblInd w:w="70" w:type="dxa"/>
        <w:tblLayout w:type="fixed"/>
        <w:tblCellMar>
          <w:left w:w="70" w:type="dxa"/>
          <w:right w:w="70" w:type="dxa"/>
        </w:tblCellMar>
        <w:tblLook w:val="01E0" w:firstRow="1" w:lastRow="1" w:firstColumn="1" w:lastColumn="1" w:noHBand="0" w:noVBand="0"/>
      </w:tblPr>
      <w:tblGrid>
        <w:gridCol w:w="3060"/>
        <w:gridCol w:w="3420"/>
      </w:tblGrid>
      <w:tr w:rsidR="00CD2A17" w:rsidRPr="00C61402" w14:paraId="71A5C79B" w14:textId="77777777" w:rsidTr="00CD2A17">
        <w:tc>
          <w:tcPr>
            <w:tcW w:w="3060" w:type="dxa"/>
            <w:tcBorders>
              <w:top w:val="single" w:sz="4" w:space="0" w:color="auto"/>
              <w:bottom w:val="double" w:sz="4" w:space="0" w:color="auto"/>
            </w:tcBorders>
            <w:vAlign w:val="center"/>
          </w:tcPr>
          <w:p w14:paraId="1DBE40F7" w14:textId="77777777" w:rsidR="00CD2A17" w:rsidRPr="00C61402" w:rsidRDefault="00CD2A17" w:rsidP="00CD2A17">
            <w:pPr>
              <w:spacing w:after="0"/>
              <w:jc w:val="center"/>
              <w:rPr>
                <w:lang w:val="en-GB"/>
              </w:rPr>
            </w:pPr>
            <w:r w:rsidRPr="00C61402">
              <w:rPr>
                <w:lang w:val="en-GB"/>
              </w:rPr>
              <w:t>Volume of production in pc</w:t>
            </w:r>
          </w:p>
        </w:tc>
        <w:tc>
          <w:tcPr>
            <w:tcW w:w="3420" w:type="dxa"/>
            <w:tcBorders>
              <w:top w:val="single" w:sz="4" w:space="0" w:color="auto"/>
              <w:bottom w:val="double" w:sz="4" w:space="0" w:color="auto"/>
            </w:tcBorders>
            <w:vAlign w:val="center"/>
          </w:tcPr>
          <w:p w14:paraId="26CF16AE" w14:textId="77777777" w:rsidR="00CD2A17" w:rsidRPr="00C61402" w:rsidRDefault="00CD2A17" w:rsidP="00CD2A17">
            <w:pPr>
              <w:spacing w:after="0"/>
              <w:jc w:val="center"/>
              <w:rPr>
                <w:lang w:val="en-GB"/>
              </w:rPr>
            </w:pPr>
            <w:r w:rsidRPr="00C61402">
              <w:rPr>
                <w:lang w:val="en-GB"/>
              </w:rPr>
              <w:t>Semi-fixed costs in CZK</w:t>
            </w:r>
          </w:p>
        </w:tc>
      </w:tr>
      <w:tr w:rsidR="00CD2A17" w:rsidRPr="00C61402" w14:paraId="6DC6AAE3" w14:textId="77777777" w:rsidTr="00CD2A17">
        <w:tc>
          <w:tcPr>
            <w:tcW w:w="3060" w:type="dxa"/>
            <w:tcBorders>
              <w:top w:val="double" w:sz="4" w:space="0" w:color="auto"/>
            </w:tcBorders>
            <w:vAlign w:val="center"/>
          </w:tcPr>
          <w:p w14:paraId="7FE78090" w14:textId="77777777" w:rsidR="00CD2A17" w:rsidRPr="00C61402" w:rsidRDefault="00CD2A17" w:rsidP="00CD2A17">
            <w:pPr>
              <w:spacing w:after="0"/>
              <w:jc w:val="center"/>
              <w:rPr>
                <w:lang w:val="en-GB"/>
              </w:rPr>
            </w:pPr>
            <w:r w:rsidRPr="00C61402">
              <w:rPr>
                <w:lang w:val="en-GB"/>
              </w:rPr>
              <w:t>from 0 to 1,499</w:t>
            </w:r>
          </w:p>
        </w:tc>
        <w:tc>
          <w:tcPr>
            <w:tcW w:w="3420" w:type="dxa"/>
            <w:tcBorders>
              <w:top w:val="double" w:sz="4" w:space="0" w:color="auto"/>
            </w:tcBorders>
            <w:vAlign w:val="center"/>
          </w:tcPr>
          <w:p w14:paraId="6F3C0CDF" w14:textId="77777777" w:rsidR="00CD2A17" w:rsidRPr="00C61402" w:rsidRDefault="00CD2A17" w:rsidP="00CD2A17">
            <w:pPr>
              <w:spacing w:after="0"/>
              <w:jc w:val="center"/>
              <w:rPr>
                <w:lang w:val="en-GB"/>
              </w:rPr>
            </w:pPr>
            <w:r w:rsidRPr="00C61402">
              <w:rPr>
                <w:lang w:val="en-GB"/>
              </w:rPr>
              <w:t>0</w:t>
            </w:r>
          </w:p>
        </w:tc>
      </w:tr>
      <w:tr w:rsidR="00CD2A17" w:rsidRPr="00C61402" w14:paraId="1CA1F4DE" w14:textId="77777777" w:rsidTr="00CD2A17">
        <w:tc>
          <w:tcPr>
            <w:tcW w:w="3060" w:type="dxa"/>
            <w:vAlign w:val="center"/>
          </w:tcPr>
          <w:p w14:paraId="7996CB9C" w14:textId="77777777" w:rsidR="00CD2A17" w:rsidRPr="00C61402" w:rsidRDefault="00CD2A17" w:rsidP="00CD2A17">
            <w:pPr>
              <w:spacing w:after="0"/>
              <w:jc w:val="center"/>
              <w:rPr>
                <w:lang w:val="en-GB"/>
              </w:rPr>
            </w:pPr>
            <w:r w:rsidRPr="00C61402">
              <w:rPr>
                <w:lang w:val="en-GB"/>
              </w:rPr>
              <w:t>From 1,500 to 2,499</w:t>
            </w:r>
          </w:p>
        </w:tc>
        <w:tc>
          <w:tcPr>
            <w:tcW w:w="3420" w:type="dxa"/>
            <w:vAlign w:val="center"/>
          </w:tcPr>
          <w:p w14:paraId="290E1756" w14:textId="77777777" w:rsidR="00CD2A17" w:rsidRPr="00C61402" w:rsidRDefault="00CD2A17" w:rsidP="00CD2A17">
            <w:pPr>
              <w:spacing w:after="0"/>
              <w:jc w:val="center"/>
              <w:rPr>
                <w:lang w:val="en-GB"/>
              </w:rPr>
            </w:pPr>
            <w:r w:rsidRPr="00C61402">
              <w:rPr>
                <w:lang w:val="en-GB"/>
              </w:rPr>
              <w:t>500,000</w:t>
            </w:r>
          </w:p>
        </w:tc>
      </w:tr>
      <w:tr w:rsidR="00CD2A17" w:rsidRPr="00C61402" w14:paraId="4F5BDCB6" w14:textId="77777777" w:rsidTr="00CD2A17">
        <w:tc>
          <w:tcPr>
            <w:tcW w:w="3060" w:type="dxa"/>
            <w:vAlign w:val="center"/>
          </w:tcPr>
          <w:p w14:paraId="0C3BAC16" w14:textId="77777777" w:rsidR="00CD2A17" w:rsidRPr="00C61402" w:rsidRDefault="00CD2A17" w:rsidP="00CD2A17">
            <w:pPr>
              <w:spacing w:after="0"/>
              <w:jc w:val="center"/>
              <w:rPr>
                <w:lang w:val="en-GB"/>
              </w:rPr>
            </w:pPr>
            <w:r w:rsidRPr="00C61402">
              <w:rPr>
                <w:lang w:val="en-GB"/>
              </w:rPr>
              <w:t>From 2,500 to 3,499</w:t>
            </w:r>
          </w:p>
        </w:tc>
        <w:tc>
          <w:tcPr>
            <w:tcW w:w="3420" w:type="dxa"/>
            <w:vAlign w:val="center"/>
          </w:tcPr>
          <w:p w14:paraId="68458DC0" w14:textId="77777777" w:rsidR="00CD2A17" w:rsidRPr="00C61402" w:rsidRDefault="00CD2A17" w:rsidP="00CD2A17">
            <w:pPr>
              <w:spacing w:after="0"/>
              <w:jc w:val="center"/>
              <w:rPr>
                <w:lang w:val="en-GB"/>
              </w:rPr>
            </w:pPr>
            <w:r w:rsidRPr="00C61402">
              <w:rPr>
                <w:lang w:val="en-GB"/>
              </w:rPr>
              <w:t>1,000,000</w:t>
            </w:r>
          </w:p>
        </w:tc>
      </w:tr>
      <w:tr w:rsidR="00CD2A17" w:rsidRPr="00C61402" w14:paraId="7208A9B3" w14:textId="77777777" w:rsidTr="00CD2A17">
        <w:tc>
          <w:tcPr>
            <w:tcW w:w="3060" w:type="dxa"/>
            <w:vAlign w:val="center"/>
          </w:tcPr>
          <w:p w14:paraId="122F036B" w14:textId="77777777" w:rsidR="00CD2A17" w:rsidRPr="00C61402" w:rsidRDefault="00CD2A17" w:rsidP="00CD2A17">
            <w:pPr>
              <w:spacing w:after="0"/>
              <w:jc w:val="center"/>
              <w:rPr>
                <w:lang w:val="en-GB"/>
              </w:rPr>
            </w:pPr>
            <w:r w:rsidRPr="00C61402">
              <w:rPr>
                <w:lang w:val="en-GB"/>
              </w:rPr>
              <w:t>From 3,500 to 4,499</w:t>
            </w:r>
          </w:p>
        </w:tc>
        <w:tc>
          <w:tcPr>
            <w:tcW w:w="3420" w:type="dxa"/>
            <w:vAlign w:val="center"/>
          </w:tcPr>
          <w:p w14:paraId="30A2D66C" w14:textId="77777777" w:rsidR="00CD2A17" w:rsidRPr="00C61402" w:rsidRDefault="00CD2A17" w:rsidP="00CD2A17">
            <w:pPr>
              <w:spacing w:after="0"/>
              <w:jc w:val="center"/>
              <w:rPr>
                <w:lang w:val="en-GB"/>
              </w:rPr>
            </w:pPr>
            <w:r w:rsidRPr="00C61402">
              <w:rPr>
                <w:lang w:val="en-GB"/>
              </w:rPr>
              <w:t>1,500,000</w:t>
            </w:r>
          </w:p>
        </w:tc>
      </w:tr>
      <w:tr w:rsidR="00CD2A17" w:rsidRPr="00C61402" w14:paraId="57B3E73A" w14:textId="77777777" w:rsidTr="00CD2A17">
        <w:tc>
          <w:tcPr>
            <w:tcW w:w="3060" w:type="dxa"/>
            <w:tcBorders>
              <w:bottom w:val="single" w:sz="4" w:space="0" w:color="auto"/>
            </w:tcBorders>
            <w:vAlign w:val="center"/>
          </w:tcPr>
          <w:p w14:paraId="51632845" w14:textId="77777777" w:rsidR="00CD2A17" w:rsidRPr="00C61402" w:rsidRDefault="00CD2A17" w:rsidP="00CD2A17">
            <w:pPr>
              <w:spacing w:after="0"/>
              <w:jc w:val="center"/>
              <w:rPr>
                <w:lang w:val="en-GB"/>
              </w:rPr>
            </w:pPr>
            <w:r w:rsidRPr="00C61402">
              <w:rPr>
                <w:lang w:val="en-GB"/>
              </w:rPr>
              <w:t>From 4,500 to 5,000</w:t>
            </w:r>
          </w:p>
        </w:tc>
        <w:tc>
          <w:tcPr>
            <w:tcW w:w="3420" w:type="dxa"/>
            <w:tcBorders>
              <w:bottom w:val="single" w:sz="4" w:space="0" w:color="auto"/>
            </w:tcBorders>
            <w:vAlign w:val="center"/>
          </w:tcPr>
          <w:p w14:paraId="640CBCCD" w14:textId="77777777" w:rsidR="00CD2A17" w:rsidRPr="00C61402" w:rsidRDefault="00CD2A17" w:rsidP="00CD2A17">
            <w:pPr>
              <w:spacing w:after="0"/>
              <w:jc w:val="center"/>
              <w:rPr>
                <w:lang w:val="en-GB"/>
              </w:rPr>
            </w:pPr>
            <w:r w:rsidRPr="00C61402">
              <w:rPr>
                <w:lang w:val="en-GB"/>
              </w:rPr>
              <w:t>2,000,000</w:t>
            </w:r>
          </w:p>
        </w:tc>
      </w:tr>
    </w:tbl>
    <w:p w14:paraId="2D9A62AD" w14:textId="77777777" w:rsidR="00CD2A17" w:rsidRPr="00C61402" w:rsidRDefault="00CD2A17" w:rsidP="00CD2A17">
      <w:pPr>
        <w:rPr>
          <w:lang w:val="en-GB"/>
        </w:rPr>
      </w:pPr>
      <w:r w:rsidRPr="00C61402">
        <w:rPr>
          <w:lang w:val="en-GB"/>
        </w:rPr>
        <w:t>The next table shows the development of sales, costs and profits:</w:t>
      </w:r>
    </w:p>
    <w:p w14:paraId="1F631AEC" w14:textId="1D7AB8A8" w:rsidR="00CD2A17" w:rsidRPr="00C61402" w:rsidRDefault="008A63B8" w:rsidP="008A63B8">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58</w:t>
      </w:r>
      <w:r w:rsidRPr="00C61402">
        <w:fldChar w:fldCharType="end"/>
      </w:r>
      <w:r w:rsidRPr="00C61402">
        <w:t xml:space="preserve"> </w:t>
      </w:r>
      <w:r w:rsidR="00CD2A17" w:rsidRPr="00C61402">
        <w:t>Sales, costs and profits in millions of CZK</w:t>
      </w:r>
    </w:p>
    <w:tbl>
      <w:tblPr>
        <w:tblW w:w="9000" w:type="dxa"/>
        <w:tblInd w:w="70" w:type="dxa"/>
        <w:tblLayout w:type="fixed"/>
        <w:tblCellMar>
          <w:left w:w="70" w:type="dxa"/>
          <w:right w:w="70" w:type="dxa"/>
        </w:tblCellMar>
        <w:tblLook w:val="0000" w:firstRow="0" w:lastRow="0" w:firstColumn="0" w:lastColumn="0" w:noHBand="0" w:noVBand="0"/>
      </w:tblPr>
      <w:tblGrid>
        <w:gridCol w:w="1260"/>
        <w:gridCol w:w="900"/>
        <w:gridCol w:w="900"/>
        <w:gridCol w:w="900"/>
        <w:gridCol w:w="1170"/>
        <w:gridCol w:w="967"/>
        <w:gridCol w:w="968"/>
        <w:gridCol w:w="967"/>
        <w:gridCol w:w="968"/>
      </w:tblGrid>
      <w:tr w:rsidR="00CD2A17" w:rsidRPr="00C61402" w14:paraId="4DE867D6" w14:textId="77777777" w:rsidTr="00CD2A17">
        <w:trPr>
          <w:trHeight w:val="255"/>
        </w:trPr>
        <w:tc>
          <w:tcPr>
            <w:tcW w:w="1260" w:type="dxa"/>
            <w:tcBorders>
              <w:top w:val="single" w:sz="4" w:space="0" w:color="auto"/>
              <w:bottom w:val="double" w:sz="4" w:space="0" w:color="auto"/>
            </w:tcBorders>
            <w:vAlign w:val="center"/>
          </w:tcPr>
          <w:p w14:paraId="380C9EEF" w14:textId="77777777" w:rsidR="00CD2A17" w:rsidRPr="00C61402" w:rsidRDefault="00CD2A17" w:rsidP="00CD2A17">
            <w:pPr>
              <w:spacing w:after="0"/>
              <w:jc w:val="center"/>
              <w:rPr>
                <w:lang w:val="en-GB"/>
              </w:rPr>
            </w:pPr>
            <w:r w:rsidRPr="00C61402">
              <w:rPr>
                <w:lang w:val="en-GB"/>
              </w:rPr>
              <w:t>Volume of production in pc</w:t>
            </w:r>
          </w:p>
        </w:tc>
        <w:tc>
          <w:tcPr>
            <w:tcW w:w="900" w:type="dxa"/>
            <w:tcBorders>
              <w:top w:val="single" w:sz="4" w:space="0" w:color="auto"/>
              <w:bottom w:val="double" w:sz="4" w:space="0" w:color="auto"/>
            </w:tcBorders>
            <w:vAlign w:val="center"/>
          </w:tcPr>
          <w:p w14:paraId="573A1070" w14:textId="77777777" w:rsidR="00CD2A17" w:rsidRPr="00C61402" w:rsidRDefault="00CD2A17" w:rsidP="00CD2A17">
            <w:pPr>
              <w:spacing w:after="0"/>
              <w:jc w:val="center"/>
              <w:rPr>
                <w:lang w:val="en-GB"/>
              </w:rPr>
            </w:pPr>
            <w:r w:rsidRPr="00C61402">
              <w:rPr>
                <w:lang w:val="en-GB"/>
              </w:rPr>
              <w:t>Sales</w:t>
            </w:r>
          </w:p>
        </w:tc>
        <w:tc>
          <w:tcPr>
            <w:tcW w:w="900" w:type="dxa"/>
            <w:tcBorders>
              <w:top w:val="single" w:sz="4" w:space="0" w:color="auto"/>
              <w:bottom w:val="double" w:sz="4" w:space="0" w:color="auto"/>
            </w:tcBorders>
            <w:vAlign w:val="center"/>
          </w:tcPr>
          <w:p w14:paraId="69957BD1" w14:textId="77777777" w:rsidR="00CD2A17" w:rsidRPr="00C61402" w:rsidRDefault="00CD2A17" w:rsidP="00CD2A17">
            <w:pPr>
              <w:spacing w:after="0"/>
              <w:jc w:val="center"/>
              <w:rPr>
                <w:lang w:val="en-GB"/>
              </w:rPr>
            </w:pPr>
            <w:r w:rsidRPr="00C61402">
              <w:rPr>
                <w:lang w:val="en-GB"/>
              </w:rPr>
              <w:t>Fixed costs</w:t>
            </w:r>
          </w:p>
        </w:tc>
        <w:tc>
          <w:tcPr>
            <w:tcW w:w="900" w:type="dxa"/>
            <w:tcBorders>
              <w:top w:val="single" w:sz="4" w:space="0" w:color="auto"/>
              <w:bottom w:val="double" w:sz="4" w:space="0" w:color="auto"/>
            </w:tcBorders>
            <w:vAlign w:val="center"/>
          </w:tcPr>
          <w:p w14:paraId="26BBE6AE" w14:textId="77777777" w:rsidR="00CD2A17" w:rsidRPr="00C61402" w:rsidRDefault="00CD2A17" w:rsidP="00CD2A17">
            <w:pPr>
              <w:spacing w:after="0"/>
              <w:jc w:val="center"/>
              <w:rPr>
                <w:lang w:val="en-GB"/>
              </w:rPr>
            </w:pPr>
            <w:r w:rsidRPr="00C61402">
              <w:rPr>
                <w:lang w:val="en-GB"/>
              </w:rPr>
              <w:t>Semi-fixed costs</w:t>
            </w:r>
          </w:p>
        </w:tc>
        <w:tc>
          <w:tcPr>
            <w:tcW w:w="1170" w:type="dxa"/>
            <w:tcBorders>
              <w:top w:val="single" w:sz="4" w:space="0" w:color="auto"/>
              <w:bottom w:val="double" w:sz="4" w:space="0" w:color="auto"/>
            </w:tcBorders>
            <w:vAlign w:val="center"/>
          </w:tcPr>
          <w:p w14:paraId="118D6E51" w14:textId="77777777" w:rsidR="00CD2A17" w:rsidRPr="00C61402" w:rsidRDefault="00CD2A17" w:rsidP="00CD2A17">
            <w:pPr>
              <w:spacing w:after="0"/>
              <w:jc w:val="center"/>
              <w:rPr>
                <w:lang w:val="en-GB"/>
              </w:rPr>
            </w:pPr>
            <w:r w:rsidRPr="00C61402">
              <w:rPr>
                <w:lang w:val="en-GB"/>
              </w:rPr>
              <w:t>Fixed + semi-fixed costs</w:t>
            </w:r>
          </w:p>
        </w:tc>
        <w:tc>
          <w:tcPr>
            <w:tcW w:w="967" w:type="dxa"/>
            <w:tcBorders>
              <w:top w:val="single" w:sz="4" w:space="0" w:color="auto"/>
              <w:bottom w:val="double" w:sz="4" w:space="0" w:color="auto"/>
            </w:tcBorders>
            <w:vAlign w:val="center"/>
          </w:tcPr>
          <w:p w14:paraId="79CDC960" w14:textId="77777777" w:rsidR="00CD2A17" w:rsidRPr="00C61402" w:rsidRDefault="00CD2A17" w:rsidP="00CD2A17">
            <w:pPr>
              <w:spacing w:after="0"/>
              <w:jc w:val="center"/>
              <w:rPr>
                <w:lang w:val="en-GB"/>
              </w:rPr>
            </w:pPr>
            <w:r w:rsidRPr="00C61402">
              <w:rPr>
                <w:lang w:val="en-GB"/>
              </w:rPr>
              <w:t>Variable costs</w:t>
            </w:r>
          </w:p>
        </w:tc>
        <w:tc>
          <w:tcPr>
            <w:tcW w:w="968" w:type="dxa"/>
            <w:tcBorders>
              <w:top w:val="single" w:sz="4" w:space="0" w:color="auto"/>
              <w:bottom w:val="double" w:sz="4" w:space="0" w:color="auto"/>
            </w:tcBorders>
            <w:vAlign w:val="center"/>
          </w:tcPr>
          <w:p w14:paraId="66B371AB" w14:textId="77777777" w:rsidR="00CD2A17" w:rsidRPr="00C61402" w:rsidRDefault="00CD2A17" w:rsidP="00CD2A17">
            <w:pPr>
              <w:spacing w:after="0"/>
              <w:jc w:val="center"/>
              <w:rPr>
                <w:lang w:val="en-GB"/>
              </w:rPr>
            </w:pPr>
            <w:r w:rsidRPr="00C61402">
              <w:rPr>
                <w:lang w:val="en-GB"/>
              </w:rPr>
              <w:t>Total costs</w:t>
            </w:r>
          </w:p>
        </w:tc>
        <w:tc>
          <w:tcPr>
            <w:tcW w:w="967" w:type="dxa"/>
            <w:tcBorders>
              <w:top w:val="single" w:sz="4" w:space="0" w:color="auto"/>
              <w:bottom w:val="double" w:sz="4" w:space="0" w:color="auto"/>
            </w:tcBorders>
            <w:vAlign w:val="center"/>
          </w:tcPr>
          <w:p w14:paraId="0D1C8876" w14:textId="77777777" w:rsidR="00CD2A17" w:rsidRPr="00C61402" w:rsidRDefault="00CD2A17" w:rsidP="00CD2A17">
            <w:pPr>
              <w:spacing w:after="0"/>
              <w:jc w:val="center"/>
              <w:rPr>
                <w:lang w:val="en-GB"/>
              </w:rPr>
            </w:pPr>
            <w:r w:rsidRPr="00C61402">
              <w:rPr>
                <w:lang w:val="en-GB"/>
              </w:rPr>
              <w:t>Profits</w:t>
            </w:r>
          </w:p>
        </w:tc>
        <w:tc>
          <w:tcPr>
            <w:tcW w:w="968" w:type="dxa"/>
            <w:tcBorders>
              <w:top w:val="single" w:sz="4" w:space="0" w:color="auto"/>
              <w:bottom w:val="double" w:sz="4" w:space="0" w:color="auto"/>
            </w:tcBorders>
            <w:vAlign w:val="center"/>
          </w:tcPr>
          <w:p w14:paraId="1AABDA75" w14:textId="77777777" w:rsidR="00CD2A17" w:rsidRPr="00C61402" w:rsidRDefault="00CD2A17" w:rsidP="00CD2A17">
            <w:pPr>
              <w:spacing w:after="0"/>
              <w:jc w:val="center"/>
              <w:rPr>
                <w:lang w:val="en-GB"/>
              </w:rPr>
            </w:pPr>
            <w:r w:rsidRPr="00C61402">
              <w:rPr>
                <w:lang w:val="en-GB"/>
              </w:rPr>
              <w:t>DOL</w:t>
            </w:r>
          </w:p>
        </w:tc>
      </w:tr>
      <w:tr w:rsidR="00CD2A17" w:rsidRPr="00C61402" w14:paraId="203F757D" w14:textId="77777777" w:rsidTr="00CD2A17">
        <w:trPr>
          <w:trHeight w:val="255"/>
        </w:trPr>
        <w:tc>
          <w:tcPr>
            <w:tcW w:w="1260" w:type="dxa"/>
            <w:tcBorders>
              <w:top w:val="double" w:sz="4" w:space="0" w:color="auto"/>
            </w:tcBorders>
            <w:vAlign w:val="center"/>
          </w:tcPr>
          <w:p w14:paraId="67E45275" w14:textId="77777777" w:rsidR="00CD2A17" w:rsidRPr="00C61402" w:rsidRDefault="00CD2A17" w:rsidP="00CD2A17">
            <w:pPr>
              <w:spacing w:after="0"/>
              <w:jc w:val="center"/>
              <w:rPr>
                <w:lang w:val="en-GB"/>
              </w:rPr>
            </w:pPr>
            <w:r w:rsidRPr="00C61402">
              <w:rPr>
                <w:lang w:val="en-GB"/>
              </w:rPr>
              <w:t>0</w:t>
            </w:r>
          </w:p>
        </w:tc>
        <w:tc>
          <w:tcPr>
            <w:tcW w:w="900" w:type="dxa"/>
            <w:tcBorders>
              <w:top w:val="double" w:sz="4" w:space="0" w:color="auto"/>
            </w:tcBorders>
            <w:vAlign w:val="center"/>
          </w:tcPr>
          <w:p w14:paraId="3D3C4AEA" w14:textId="77777777" w:rsidR="00CD2A17" w:rsidRPr="00C61402" w:rsidRDefault="00CD2A17" w:rsidP="00CD2A17">
            <w:pPr>
              <w:spacing w:after="0"/>
              <w:jc w:val="center"/>
              <w:rPr>
                <w:lang w:val="en-GB"/>
              </w:rPr>
            </w:pPr>
            <w:r w:rsidRPr="00C61402">
              <w:rPr>
                <w:lang w:val="en-GB"/>
              </w:rPr>
              <w:t>0</w:t>
            </w:r>
          </w:p>
        </w:tc>
        <w:tc>
          <w:tcPr>
            <w:tcW w:w="900" w:type="dxa"/>
            <w:tcBorders>
              <w:top w:val="double" w:sz="4" w:space="0" w:color="auto"/>
            </w:tcBorders>
            <w:vAlign w:val="center"/>
          </w:tcPr>
          <w:p w14:paraId="4D12C8E0" w14:textId="77777777" w:rsidR="00CD2A17" w:rsidRPr="00C61402" w:rsidRDefault="00CD2A17" w:rsidP="00CD2A17">
            <w:pPr>
              <w:spacing w:after="0"/>
              <w:jc w:val="center"/>
              <w:rPr>
                <w:lang w:val="en-GB"/>
              </w:rPr>
            </w:pPr>
            <w:r w:rsidRPr="00C61402">
              <w:rPr>
                <w:lang w:val="en-GB"/>
              </w:rPr>
              <w:t>5</w:t>
            </w:r>
          </w:p>
        </w:tc>
        <w:tc>
          <w:tcPr>
            <w:tcW w:w="900" w:type="dxa"/>
            <w:tcBorders>
              <w:top w:val="double" w:sz="4" w:space="0" w:color="auto"/>
            </w:tcBorders>
            <w:vAlign w:val="center"/>
          </w:tcPr>
          <w:p w14:paraId="64B1195B" w14:textId="77777777" w:rsidR="00CD2A17" w:rsidRPr="00C61402" w:rsidRDefault="00CD2A17" w:rsidP="00CD2A17">
            <w:pPr>
              <w:spacing w:after="0"/>
              <w:jc w:val="center"/>
              <w:rPr>
                <w:lang w:val="en-GB"/>
              </w:rPr>
            </w:pPr>
            <w:r w:rsidRPr="00C61402">
              <w:rPr>
                <w:lang w:val="en-GB"/>
              </w:rPr>
              <w:t>0</w:t>
            </w:r>
          </w:p>
        </w:tc>
        <w:tc>
          <w:tcPr>
            <w:tcW w:w="1170" w:type="dxa"/>
            <w:tcBorders>
              <w:top w:val="double" w:sz="4" w:space="0" w:color="auto"/>
            </w:tcBorders>
            <w:vAlign w:val="center"/>
          </w:tcPr>
          <w:p w14:paraId="7926AC0B" w14:textId="77777777" w:rsidR="00CD2A17" w:rsidRPr="00C61402" w:rsidRDefault="00CD2A17" w:rsidP="00CD2A17">
            <w:pPr>
              <w:spacing w:after="0"/>
              <w:jc w:val="center"/>
              <w:rPr>
                <w:lang w:val="en-GB"/>
              </w:rPr>
            </w:pPr>
            <w:r w:rsidRPr="00C61402">
              <w:rPr>
                <w:lang w:val="en-GB"/>
              </w:rPr>
              <w:t>5.0</w:t>
            </w:r>
          </w:p>
        </w:tc>
        <w:tc>
          <w:tcPr>
            <w:tcW w:w="967" w:type="dxa"/>
            <w:tcBorders>
              <w:top w:val="double" w:sz="4" w:space="0" w:color="auto"/>
            </w:tcBorders>
            <w:vAlign w:val="center"/>
          </w:tcPr>
          <w:p w14:paraId="5BA32917" w14:textId="77777777" w:rsidR="00CD2A17" w:rsidRPr="00C61402" w:rsidRDefault="00CD2A17" w:rsidP="00CD2A17">
            <w:pPr>
              <w:spacing w:after="0"/>
              <w:jc w:val="center"/>
              <w:rPr>
                <w:lang w:val="en-GB"/>
              </w:rPr>
            </w:pPr>
            <w:r w:rsidRPr="00C61402">
              <w:rPr>
                <w:lang w:val="en-GB"/>
              </w:rPr>
              <w:t>0</w:t>
            </w:r>
          </w:p>
        </w:tc>
        <w:tc>
          <w:tcPr>
            <w:tcW w:w="968" w:type="dxa"/>
            <w:tcBorders>
              <w:top w:val="double" w:sz="4" w:space="0" w:color="auto"/>
            </w:tcBorders>
            <w:vAlign w:val="center"/>
          </w:tcPr>
          <w:p w14:paraId="1D6C4461" w14:textId="77777777" w:rsidR="00CD2A17" w:rsidRPr="00C61402" w:rsidRDefault="00CD2A17" w:rsidP="00CD2A17">
            <w:pPr>
              <w:spacing w:after="0"/>
              <w:jc w:val="center"/>
              <w:rPr>
                <w:lang w:val="en-GB"/>
              </w:rPr>
            </w:pPr>
            <w:r w:rsidRPr="00C61402">
              <w:rPr>
                <w:lang w:val="en-GB"/>
              </w:rPr>
              <w:t>5.0</w:t>
            </w:r>
          </w:p>
        </w:tc>
        <w:tc>
          <w:tcPr>
            <w:tcW w:w="967" w:type="dxa"/>
            <w:tcBorders>
              <w:top w:val="double" w:sz="4" w:space="0" w:color="auto"/>
            </w:tcBorders>
            <w:vAlign w:val="center"/>
          </w:tcPr>
          <w:p w14:paraId="5D87FBBA" w14:textId="77777777" w:rsidR="00CD2A17" w:rsidRPr="00C61402" w:rsidRDefault="00CD2A17" w:rsidP="00CD2A17">
            <w:pPr>
              <w:spacing w:after="0"/>
              <w:jc w:val="center"/>
              <w:rPr>
                <w:lang w:val="en-GB"/>
              </w:rPr>
            </w:pPr>
            <w:r w:rsidRPr="00C61402">
              <w:rPr>
                <w:lang w:val="en-GB"/>
              </w:rPr>
              <w:t>-5.0</w:t>
            </w:r>
          </w:p>
        </w:tc>
        <w:tc>
          <w:tcPr>
            <w:tcW w:w="968" w:type="dxa"/>
            <w:tcBorders>
              <w:top w:val="double" w:sz="4" w:space="0" w:color="auto"/>
            </w:tcBorders>
            <w:vAlign w:val="bottom"/>
          </w:tcPr>
          <w:p w14:paraId="44D0FB24" w14:textId="77777777" w:rsidR="00CD2A17" w:rsidRPr="00C61402" w:rsidRDefault="00CD2A17" w:rsidP="00CD2A17">
            <w:pPr>
              <w:spacing w:after="0"/>
              <w:jc w:val="center"/>
              <w:rPr>
                <w:lang w:val="en-GB"/>
              </w:rPr>
            </w:pPr>
          </w:p>
        </w:tc>
      </w:tr>
      <w:tr w:rsidR="00CD2A17" w:rsidRPr="00C61402" w14:paraId="03C78EDA" w14:textId="77777777" w:rsidTr="00CD2A17">
        <w:trPr>
          <w:trHeight w:val="255"/>
        </w:trPr>
        <w:tc>
          <w:tcPr>
            <w:tcW w:w="1260" w:type="dxa"/>
            <w:vAlign w:val="center"/>
          </w:tcPr>
          <w:p w14:paraId="3D8AF4FB" w14:textId="77777777" w:rsidR="00CD2A17" w:rsidRPr="00C61402" w:rsidRDefault="00CD2A17" w:rsidP="00CD2A17">
            <w:pPr>
              <w:spacing w:after="0"/>
              <w:jc w:val="center"/>
              <w:rPr>
                <w:lang w:val="en-GB"/>
              </w:rPr>
            </w:pPr>
            <w:r w:rsidRPr="00C61402">
              <w:rPr>
                <w:lang w:val="en-GB"/>
              </w:rPr>
              <w:t>500</w:t>
            </w:r>
          </w:p>
        </w:tc>
        <w:tc>
          <w:tcPr>
            <w:tcW w:w="900" w:type="dxa"/>
            <w:vAlign w:val="center"/>
          </w:tcPr>
          <w:p w14:paraId="16E52058" w14:textId="77777777" w:rsidR="00CD2A17" w:rsidRPr="00C61402" w:rsidRDefault="00CD2A17" w:rsidP="00CD2A17">
            <w:pPr>
              <w:spacing w:after="0"/>
              <w:jc w:val="center"/>
              <w:rPr>
                <w:lang w:val="en-GB"/>
              </w:rPr>
            </w:pPr>
            <w:r w:rsidRPr="00C61402">
              <w:rPr>
                <w:lang w:val="en-GB"/>
              </w:rPr>
              <w:t>1.5</w:t>
            </w:r>
          </w:p>
        </w:tc>
        <w:tc>
          <w:tcPr>
            <w:tcW w:w="900" w:type="dxa"/>
            <w:vAlign w:val="center"/>
          </w:tcPr>
          <w:p w14:paraId="6F169DAB"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51AB90D2" w14:textId="77777777" w:rsidR="00CD2A17" w:rsidRPr="00C61402" w:rsidRDefault="00CD2A17" w:rsidP="00CD2A17">
            <w:pPr>
              <w:spacing w:after="0"/>
              <w:jc w:val="center"/>
              <w:rPr>
                <w:lang w:val="en-GB"/>
              </w:rPr>
            </w:pPr>
            <w:r w:rsidRPr="00C61402">
              <w:rPr>
                <w:lang w:val="en-GB"/>
              </w:rPr>
              <w:t>0</w:t>
            </w:r>
          </w:p>
        </w:tc>
        <w:tc>
          <w:tcPr>
            <w:tcW w:w="1170" w:type="dxa"/>
            <w:vAlign w:val="center"/>
          </w:tcPr>
          <w:p w14:paraId="3DDFB11D" w14:textId="77777777" w:rsidR="00CD2A17" w:rsidRPr="00C61402" w:rsidRDefault="00CD2A17" w:rsidP="00CD2A17">
            <w:pPr>
              <w:spacing w:after="0"/>
              <w:jc w:val="center"/>
              <w:rPr>
                <w:lang w:val="en-GB"/>
              </w:rPr>
            </w:pPr>
            <w:r w:rsidRPr="00C61402">
              <w:rPr>
                <w:lang w:val="en-GB"/>
              </w:rPr>
              <w:t>5.0</w:t>
            </w:r>
          </w:p>
        </w:tc>
        <w:tc>
          <w:tcPr>
            <w:tcW w:w="967" w:type="dxa"/>
            <w:vAlign w:val="center"/>
          </w:tcPr>
          <w:p w14:paraId="499A83CB" w14:textId="77777777" w:rsidR="00CD2A17" w:rsidRPr="00C61402" w:rsidRDefault="00CD2A17" w:rsidP="00CD2A17">
            <w:pPr>
              <w:spacing w:after="0"/>
              <w:jc w:val="center"/>
              <w:rPr>
                <w:lang w:val="en-GB"/>
              </w:rPr>
            </w:pPr>
            <w:r w:rsidRPr="00C61402">
              <w:rPr>
                <w:lang w:val="en-GB"/>
              </w:rPr>
              <w:t>0.5</w:t>
            </w:r>
          </w:p>
        </w:tc>
        <w:tc>
          <w:tcPr>
            <w:tcW w:w="968" w:type="dxa"/>
            <w:vAlign w:val="center"/>
          </w:tcPr>
          <w:p w14:paraId="47BEEFEB" w14:textId="77777777" w:rsidR="00CD2A17" w:rsidRPr="00C61402" w:rsidRDefault="00CD2A17" w:rsidP="00CD2A17">
            <w:pPr>
              <w:spacing w:after="0"/>
              <w:jc w:val="center"/>
              <w:rPr>
                <w:lang w:val="en-GB"/>
              </w:rPr>
            </w:pPr>
            <w:r w:rsidRPr="00C61402">
              <w:rPr>
                <w:lang w:val="en-GB"/>
              </w:rPr>
              <w:t>5.5</w:t>
            </w:r>
          </w:p>
        </w:tc>
        <w:tc>
          <w:tcPr>
            <w:tcW w:w="967" w:type="dxa"/>
            <w:vAlign w:val="center"/>
          </w:tcPr>
          <w:p w14:paraId="0306D6CD" w14:textId="77777777" w:rsidR="00CD2A17" w:rsidRPr="00C61402" w:rsidRDefault="00CD2A17" w:rsidP="00CD2A17">
            <w:pPr>
              <w:spacing w:after="0"/>
              <w:jc w:val="center"/>
              <w:rPr>
                <w:lang w:val="en-GB"/>
              </w:rPr>
            </w:pPr>
            <w:r w:rsidRPr="00C61402">
              <w:rPr>
                <w:lang w:val="en-GB"/>
              </w:rPr>
              <w:t>-4.0</w:t>
            </w:r>
          </w:p>
        </w:tc>
        <w:tc>
          <w:tcPr>
            <w:tcW w:w="968" w:type="dxa"/>
            <w:vAlign w:val="bottom"/>
          </w:tcPr>
          <w:p w14:paraId="386B3470" w14:textId="77777777" w:rsidR="00CD2A17" w:rsidRPr="00C61402" w:rsidRDefault="00CD2A17" w:rsidP="00CD2A17">
            <w:pPr>
              <w:spacing w:after="0"/>
              <w:jc w:val="center"/>
              <w:rPr>
                <w:lang w:val="en-GB"/>
              </w:rPr>
            </w:pPr>
            <w:r w:rsidRPr="00C61402">
              <w:rPr>
                <w:lang w:val="en-GB"/>
              </w:rPr>
              <w:t>-0.25</w:t>
            </w:r>
          </w:p>
        </w:tc>
      </w:tr>
      <w:tr w:rsidR="00CD2A17" w:rsidRPr="00C61402" w14:paraId="28A33B5B" w14:textId="77777777" w:rsidTr="00CD2A17">
        <w:trPr>
          <w:trHeight w:val="255"/>
        </w:trPr>
        <w:tc>
          <w:tcPr>
            <w:tcW w:w="1260" w:type="dxa"/>
            <w:vAlign w:val="center"/>
          </w:tcPr>
          <w:p w14:paraId="19BFE35E" w14:textId="77777777" w:rsidR="00CD2A17" w:rsidRPr="00C61402" w:rsidRDefault="00CD2A17" w:rsidP="00CD2A17">
            <w:pPr>
              <w:spacing w:after="0"/>
              <w:jc w:val="center"/>
              <w:rPr>
                <w:lang w:val="en-GB"/>
              </w:rPr>
            </w:pPr>
            <w:r w:rsidRPr="00C61402">
              <w:rPr>
                <w:lang w:val="en-GB"/>
              </w:rPr>
              <w:lastRenderedPageBreak/>
              <w:t>1,000</w:t>
            </w:r>
          </w:p>
        </w:tc>
        <w:tc>
          <w:tcPr>
            <w:tcW w:w="900" w:type="dxa"/>
            <w:vAlign w:val="center"/>
          </w:tcPr>
          <w:p w14:paraId="71823A07" w14:textId="77777777" w:rsidR="00CD2A17" w:rsidRPr="00C61402" w:rsidRDefault="00CD2A17" w:rsidP="00CD2A17">
            <w:pPr>
              <w:spacing w:after="0"/>
              <w:jc w:val="center"/>
              <w:rPr>
                <w:lang w:val="en-GB"/>
              </w:rPr>
            </w:pPr>
            <w:r w:rsidRPr="00C61402">
              <w:rPr>
                <w:lang w:val="en-GB"/>
              </w:rPr>
              <w:t>3.0</w:t>
            </w:r>
          </w:p>
        </w:tc>
        <w:tc>
          <w:tcPr>
            <w:tcW w:w="900" w:type="dxa"/>
            <w:vAlign w:val="center"/>
          </w:tcPr>
          <w:p w14:paraId="2BF9172E"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0DFB0446" w14:textId="77777777" w:rsidR="00CD2A17" w:rsidRPr="00C61402" w:rsidRDefault="00CD2A17" w:rsidP="00CD2A17">
            <w:pPr>
              <w:spacing w:after="0"/>
              <w:jc w:val="center"/>
              <w:rPr>
                <w:lang w:val="en-GB"/>
              </w:rPr>
            </w:pPr>
            <w:r w:rsidRPr="00C61402">
              <w:rPr>
                <w:lang w:val="en-GB"/>
              </w:rPr>
              <w:t>0</w:t>
            </w:r>
          </w:p>
        </w:tc>
        <w:tc>
          <w:tcPr>
            <w:tcW w:w="1170" w:type="dxa"/>
            <w:vAlign w:val="center"/>
          </w:tcPr>
          <w:p w14:paraId="71DFAC9F" w14:textId="77777777" w:rsidR="00CD2A17" w:rsidRPr="00C61402" w:rsidRDefault="00CD2A17" w:rsidP="00CD2A17">
            <w:pPr>
              <w:spacing w:after="0"/>
              <w:jc w:val="center"/>
              <w:rPr>
                <w:lang w:val="en-GB"/>
              </w:rPr>
            </w:pPr>
            <w:r w:rsidRPr="00C61402">
              <w:rPr>
                <w:lang w:val="en-GB"/>
              </w:rPr>
              <w:t>5.0</w:t>
            </w:r>
          </w:p>
        </w:tc>
        <w:tc>
          <w:tcPr>
            <w:tcW w:w="967" w:type="dxa"/>
            <w:vAlign w:val="center"/>
          </w:tcPr>
          <w:p w14:paraId="2CEE3CA2" w14:textId="77777777" w:rsidR="00CD2A17" w:rsidRPr="00C61402" w:rsidRDefault="00CD2A17" w:rsidP="00CD2A17">
            <w:pPr>
              <w:spacing w:after="0"/>
              <w:jc w:val="center"/>
              <w:rPr>
                <w:lang w:val="en-GB"/>
              </w:rPr>
            </w:pPr>
            <w:r w:rsidRPr="00C61402">
              <w:rPr>
                <w:lang w:val="en-GB"/>
              </w:rPr>
              <w:t>1.0</w:t>
            </w:r>
          </w:p>
        </w:tc>
        <w:tc>
          <w:tcPr>
            <w:tcW w:w="968" w:type="dxa"/>
            <w:vAlign w:val="center"/>
          </w:tcPr>
          <w:p w14:paraId="4A98E9D8" w14:textId="77777777" w:rsidR="00CD2A17" w:rsidRPr="00C61402" w:rsidRDefault="00CD2A17" w:rsidP="00CD2A17">
            <w:pPr>
              <w:spacing w:after="0"/>
              <w:jc w:val="center"/>
              <w:rPr>
                <w:lang w:val="en-GB"/>
              </w:rPr>
            </w:pPr>
            <w:r w:rsidRPr="00C61402">
              <w:rPr>
                <w:lang w:val="en-GB"/>
              </w:rPr>
              <w:t>6.0</w:t>
            </w:r>
          </w:p>
        </w:tc>
        <w:tc>
          <w:tcPr>
            <w:tcW w:w="967" w:type="dxa"/>
            <w:vAlign w:val="center"/>
          </w:tcPr>
          <w:p w14:paraId="674FD8E3" w14:textId="77777777" w:rsidR="00CD2A17" w:rsidRPr="00C61402" w:rsidRDefault="00CD2A17" w:rsidP="00CD2A17">
            <w:pPr>
              <w:spacing w:after="0"/>
              <w:jc w:val="center"/>
              <w:rPr>
                <w:lang w:val="en-GB"/>
              </w:rPr>
            </w:pPr>
            <w:r w:rsidRPr="00C61402">
              <w:rPr>
                <w:lang w:val="en-GB"/>
              </w:rPr>
              <w:t>-3.0</w:t>
            </w:r>
          </w:p>
        </w:tc>
        <w:tc>
          <w:tcPr>
            <w:tcW w:w="968" w:type="dxa"/>
            <w:vAlign w:val="bottom"/>
          </w:tcPr>
          <w:p w14:paraId="7D4058FF" w14:textId="77777777" w:rsidR="00CD2A17" w:rsidRPr="00C61402" w:rsidRDefault="00CD2A17" w:rsidP="00CD2A17">
            <w:pPr>
              <w:spacing w:after="0"/>
              <w:jc w:val="center"/>
              <w:rPr>
                <w:lang w:val="en-GB"/>
              </w:rPr>
            </w:pPr>
            <w:r w:rsidRPr="00C61402">
              <w:rPr>
                <w:lang w:val="en-GB"/>
              </w:rPr>
              <w:t>-0.67</w:t>
            </w:r>
          </w:p>
        </w:tc>
      </w:tr>
      <w:tr w:rsidR="00CD2A17" w:rsidRPr="00C61402" w14:paraId="47E63F12" w14:textId="77777777" w:rsidTr="00CD2A17">
        <w:trPr>
          <w:trHeight w:val="255"/>
        </w:trPr>
        <w:tc>
          <w:tcPr>
            <w:tcW w:w="1260" w:type="dxa"/>
            <w:vAlign w:val="center"/>
          </w:tcPr>
          <w:p w14:paraId="1928CA55" w14:textId="77777777" w:rsidR="00CD2A17" w:rsidRPr="00C61402" w:rsidRDefault="00CD2A17" w:rsidP="00CD2A17">
            <w:pPr>
              <w:spacing w:after="0"/>
              <w:jc w:val="center"/>
              <w:rPr>
                <w:lang w:val="en-GB"/>
              </w:rPr>
            </w:pPr>
            <w:r w:rsidRPr="00C61402">
              <w:rPr>
                <w:lang w:val="en-GB"/>
              </w:rPr>
              <w:t>1,500</w:t>
            </w:r>
          </w:p>
        </w:tc>
        <w:tc>
          <w:tcPr>
            <w:tcW w:w="900" w:type="dxa"/>
            <w:vAlign w:val="center"/>
          </w:tcPr>
          <w:p w14:paraId="4CE6E22A" w14:textId="77777777" w:rsidR="00CD2A17" w:rsidRPr="00C61402" w:rsidRDefault="00CD2A17" w:rsidP="00CD2A17">
            <w:pPr>
              <w:spacing w:after="0"/>
              <w:jc w:val="center"/>
              <w:rPr>
                <w:lang w:val="en-GB"/>
              </w:rPr>
            </w:pPr>
            <w:r w:rsidRPr="00C61402">
              <w:rPr>
                <w:lang w:val="en-GB"/>
              </w:rPr>
              <w:t>4.5</w:t>
            </w:r>
          </w:p>
        </w:tc>
        <w:tc>
          <w:tcPr>
            <w:tcW w:w="900" w:type="dxa"/>
            <w:vAlign w:val="center"/>
          </w:tcPr>
          <w:p w14:paraId="507F4371"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3D4B2C41" w14:textId="77777777" w:rsidR="00CD2A17" w:rsidRPr="00C61402" w:rsidRDefault="00CD2A17" w:rsidP="00CD2A17">
            <w:pPr>
              <w:spacing w:after="0"/>
              <w:jc w:val="center"/>
              <w:rPr>
                <w:lang w:val="en-GB"/>
              </w:rPr>
            </w:pPr>
            <w:r w:rsidRPr="00C61402">
              <w:rPr>
                <w:lang w:val="en-GB"/>
              </w:rPr>
              <w:t>0.5</w:t>
            </w:r>
          </w:p>
        </w:tc>
        <w:tc>
          <w:tcPr>
            <w:tcW w:w="1170" w:type="dxa"/>
            <w:vAlign w:val="center"/>
          </w:tcPr>
          <w:p w14:paraId="07ED8A2A" w14:textId="77777777" w:rsidR="00CD2A17" w:rsidRPr="00C61402" w:rsidRDefault="00CD2A17" w:rsidP="00CD2A17">
            <w:pPr>
              <w:spacing w:after="0"/>
              <w:jc w:val="center"/>
              <w:rPr>
                <w:lang w:val="en-GB"/>
              </w:rPr>
            </w:pPr>
            <w:r w:rsidRPr="00C61402">
              <w:rPr>
                <w:lang w:val="en-GB"/>
              </w:rPr>
              <w:t>5.5</w:t>
            </w:r>
          </w:p>
        </w:tc>
        <w:tc>
          <w:tcPr>
            <w:tcW w:w="967" w:type="dxa"/>
            <w:vAlign w:val="center"/>
          </w:tcPr>
          <w:p w14:paraId="3EDA2AD9" w14:textId="77777777" w:rsidR="00CD2A17" w:rsidRPr="00C61402" w:rsidRDefault="00CD2A17" w:rsidP="00CD2A17">
            <w:pPr>
              <w:spacing w:after="0"/>
              <w:jc w:val="center"/>
              <w:rPr>
                <w:lang w:val="en-GB"/>
              </w:rPr>
            </w:pPr>
            <w:r w:rsidRPr="00C61402">
              <w:rPr>
                <w:lang w:val="en-GB"/>
              </w:rPr>
              <w:t>1.5</w:t>
            </w:r>
          </w:p>
        </w:tc>
        <w:tc>
          <w:tcPr>
            <w:tcW w:w="968" w:type="dxa"/>
            <w:vAlign w:val="center"/>
          </w:tcPr>
          <w:p w14:paraId="52AAAC82" w14:textId="77777777" w:rsidR="00CD2A17" w:rsidRPr="00C61402" w:rsidRDefault="00CD2A17" w:rsidP="00CD2A17">
            <w:pPr>
              <w:spacing w:after="0"/>
              <w:jc w:val="center"/>
              <w:rPr>
                <w:lang w:val="en-GB"/>
              </w:rPr>
            </w:pPr>
            <w:r w:rsidRPr="00C61402">
              <w:rPr>
                <w:lang w:val="en-GB"/>
              </w:rPr>
              <w:t>7.0</w:t>
            </w:r>
          </w:p>
        </w:tc>
        <w:tc>
          <w:tcPr>
            <w:tcW w:w="967" w:type="dxa"/>
            <w:vAlign w:val="center"/>
          </w:tcPr>
          <w:p w14:paraId="78A8E3B8" w14:textId="77777777" w:rsidR="00CD2A17" w:rsidRPr="00C61402" w:rsidRDefault="00CD2A17" w:rsidP="00CD2A17">
            <w:pPr>
              <w:spacing w:after="0"/>
              <w:jc w:val="center"/>
              <w:rPr>
                <w:lang w:val="en-GB"/>
              </w:rPr>
            </w:pPr>
            <w:r w:rsidRPr="00C61402">
              <w:rPr>
                <w:lang w:val="en-GB"/>
              </w:rPr>
              <w:t>-2.5</w:t>
            </w:r>
          </w:p>
        </w:tc>
        <w:tc>
          <w:tcPr>
            <w:tcW w:w="968" w:type="dxa"/>
            <w:vAlign w:val="bottom"/>
          </w:tcPr>
          <w:p w14:paraId="02350AA6" w14:textId="77777777" w:rsidR="00CD2A17" w:rsidRPr="00C61402" w:rsidRDefault="00CD2A17" w:rsidP="00CD2A17">
            <w:pPr>
              <w:spacing w:after="0"/>
              <w:jc w:val="center"/>
              <w:rPr>
                <w:lang w:val="en-GB"/>
              </w:rPr>
            </w:pPr>
            <w:r w:rsidRPr="00C61402">
              <w:rPr>
                <w:lang w:val="en-GB"/>
              </w:rPr>
              <w:t>-1.2</w:t>
            </w:r>
          </w:p>
        </w:tc>
      </w:tr>
      <w:tr w:rsidR="00CD2A17" w:rsidRPr="00C61402" w14:paraId="7A22E28F" w14:textId="77777777" w:rsidTr="00CD2A17">
        <w:trPr>
          <w:trHeight w:val="255"/>
        </w:trPr>
        <w:tc>
          <w:tcPr>
            <w:tcW w:w="1260" w:type="dxa"/>
            <w:vAlign w:val="center"/>
          </w:tcPr>
          <w:p w14:paraId="670E7B4B" w14:textId="77777777" w:rsidR="00CD2A17" w:rsidRPr="00C61402" w:rsidRDefault="00CD2A17" w:rsidP="00CD2A17">
            <w:pPr>
              <w:spacing w:after="0"/>
              <w:jc w:val="center"/>
              <w:rPr>
                <w:lang w:val="en-GB"/>
              </w:rPr>
            </w:pPr>
            <w:r w:rsidRPr="00C61402">
              <w:rPr>
                <w:lang w:val="en-GB"/>
              </w:rPr>
              <w:t>2,000</w:t>
            </w:r>
          </w:p>
        </w:tc>
        <w:tc>
          <w:tcPr>
            <w:tcW w:w="900" w:type="dxa"/>
            <w:vAlign w:val="center"/>
          </w:tcPr>
          <w:p w14:paraId="319CD05A" w14:textId="77777777" w:rsidR="00CD2A17" w:rsidRPr="00C61402" w:rsidRDefault="00CD2A17" w:rsidP="00CD2A17">
            <w:pPr>
              <w:spacing w:after="0"/>
              <w:jc w:val="center"/>
              <w:rPr>
                <w:lang w:val="en-GB"/>
              </w:rPr>
            </w:pPr>
            <w:r w:rsidRPr="00C61402">
              <w:rPr>
                <w:lang w:val="en-GB"/>
              </w:rPr>
              <w:t>6.0</w:t>
            </w:r>
          </w:p>
        </w:tc>
        <w:tc>
          <w:tcPr>
            <w:tcW w:w="900" w:type="dxa"/>
            <w:vAlign w:val="center"/>
          </w:tcPr>
          <w:p w14:paraId="67F1D9F2"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4442FD2B" w14:textId="77777777" w:rsidR="00CD2A17" w:rsidRPr="00C61402" w:rsidRDefault="00CD2A17" w:rsidP="00CD2A17">
            <w:pPr>
              <w:spacing w:after="0"/>
              <w:jc w:val="center"/>
              <w:rPr>
                <w:lang w:val="en-GB"/>
              </w:rPr>
            </w:pPr>
            <w:r w:rsidRPr="00C61402">
              <w:rPr>
                <w:lang w:val="en-GB"/>
              </w:rPr>
              <w:t>0.5</w:t>
            </w:r>
          </w:p>
        </w:tc>
        <w:tc>
          <w:tcPr>
            <w:tcW w:w="1170" w:type="dxa"/>
            <w:vAlign w:val="center"/>
          </w:tcPr>
          <w:p w14:paraId="58F735CF" w14:textId="77777777" w:rsidR="00CD2A17" w:rsidRPr="00C61402" w:rsidRDefault="00CD2A17" w:rsidP="00CD2A17">
            <w:pPr>
              <w:spacing w:after="0"/>
              <w:jc w:val="center"/>
              <w:rPr>
                <w:lang w:val="en-GB"/>
              </w:rPr>
            </w:pPr>
            <w:r w:rsidRPr="00C61402">
              <w:rPr>
                <w:lang w:val="en-GB"/>
              </w:rPr>
              <w:t>5.5</w:t>
            </w:r>
          </w:p>
        </w:tc>
        <w:tc>
          <w:tcPr>
            <w:tcW w:w="967" w:type="dxa"/>
            <w:vAlign w:val="center"/>
          </w:tcPr>
          <w:p w14:paraId="1ED82237" w14:textId="77777777" w:rsidR="00CD2A17" w:rsidRPr="00C61402" w:rsidRDefault="00CD2A17" w:rsidP="00CD2A17">
            <w:pPr>
              <w:spacing w:after="0"/>
              <w:jc w:val="center"/>
              <w:rPr>
                <w:lang w:val="en-GB"/>
              </w:rPr>
            </w:pPr>
            <w:r w:rsidRPr="00C61402">
              <w:rPr>
                <w:lang w:val="en-GB"/>
              </w:rPr>
              <w:t>2.0</w:t>
            </w:r>
          </w:p>
        </w:tc>
        <w:tc>
          <w:tcPr>
            <w:tcW w:w="968" w:type="dxa"/>
            <w:vAlign w:val="center"/>
          </w:tcPr>
          <w:p w14:paraId="64A54D8D" w14:textId="77777777" w:rsidR="00CD2A17" w:rsidRPr="00C61402" w:rsidRDefault="00CD2A17" w:rsidP="00CD2A17">
            <w:pPr>
              <w:spacing w:after="0"/>
              <w:jc w:val="center"/>
              <w:rPr>
                <w:lang w:val="en-GB"/>
              </w:rPr>
            </w:pPr>
            <w:r w:rsidRPr="00C61402">
              <w:rPr>
                <w:lang w:val="en-GB"/>
              </w:rPr>
              <w:t>7.5</w:t>
            </w:r>
          </w:p>
        </w:tc>
        <w:tc>
          <w:tcPr>
            <w:tcW w:w="967" w:type="dxa"/>
            <w:vAlign w:val="center"/>
          </w:tcPr>
          <w:p w14:paraId="349D158E" w14:textId="77777777" w:rsidR="00CD2A17" w:rsidRPr="00C61402" w:rsidRDefault="00CD2A17" w:rsidP="00CD2A17">
            <w:pPr>
              <w:spacing w:after="0"/>
              <w:jc w:val="center"/>
              <w:rPr>
                <w:lang w:val="en-GB"/>
              </w:rPr>
            </w:pPr>
            <w:r w:rsidRPr="00C61402">
              <w:rPr>
                <w:lang w:val="en-GB"/>
              </w:rPr>
              <w:t>-1.5</w:t>
            </w:r>
          </w:p>
        </w:tc>
        <w:tc>
          <w:tcPr>
            <w:tcW w:w="968" w:type="dxa"/>
            <w:vAlign w:val="bottom"/>
          </w:tcPr>
          <w:p w14:paraId="0950C1AE" w14:textId="77777777" w:rsidR="00CD2A17" w:rsidRPr="00C61402" w:rsidRDefault="00CD2A17" w:rsidP="00CD2A17">
            <w:pPr>
              <w:spacing w:after="0"/>
              <w:jc w:val="center"/>
              <w:rPr>
                <w:lang w:val="en-GB"/>
              </w:rPr>
            </w:pPr>
            <w:r w:rsidRPr="00C61402">
              <w:rPr>
                <w:lang w:val="en-GB"/>
              </w:rPr>
              <w:t>-2.67</w:t>
            </w:r>
          </w:p>
        </w:tc>
      </w:tr>
      <w:tr w:rsidR="00CD2A17" w:rsidRPr="00C61402" w14:paraId="5FED6CBA" w14:textId="77777777" w:rsidTr="00CD2A17">
        <w:trPr>
          <w:trHeight w:val="255"/>
        </w:trPr>
        <w:tc>
          <w:tcPr>
            <w:tcW w:w="1260" w:type="dxa"/>
            <w:vAlign w:val="center"/>
          </w:tcPr>
          <w:p w14:paraId="275A8A8D" w14:textId="77777777" w:rsidR="00CD2A17" w:rsidRPr="00C61402" w:rsidRDefault="00CD2A17" w:rsidP="00CD2A17">
            <w:pPr>
              <w:spacing w:after="0"/>
              <w:jc w:val="center"/>
              <w:rPr>
                <w:lang w:val="en-GB"/>
              </w:rPr>
            </w:pPr>
            <w:r w:rsidRPr="00C61402">
              <w:rPr>
                <w:lang w:val="en-GB"/>
              </w:rPr>
              <w:t>2,500</w:t>
            </w:r>
          </w:p>
        </w:tc>
        <w:tc>
          <w:tcPr>
            <w:tcW w:w="900" w:type="dxa"/>
            <w:vAlign w:val="center"/>
          </w:tcPr>
          <w:p w14:paraId="57820DC6" w14:textId="77777777" w:rsidR="00CD2A17" w:rsidRPr="00C61402" w:rsidRDefault="00CD2A17" w:rsidP="00CD2A17">
            <w:pPr>
              <w:spacing w:after="0"/>
              <w:jc w:val="center"/>
              <w:rPr>
                <w:lang w:val="en-GB"/>
              </w:rPr>
            </w:pPr>
            <w:r w:rsidRPr="00C61402">
              <w:rPr>
                <w:lang w:val="en-GB"/>
              </w:rPr>
              <w:t>7.5</w:t>
            </w:r>
          </w:p>
        </w:tc>
        <w:tc>
          <w:tcPr>
            <w:tcW w:w="900" w:type="dxa"/>
            <w:vAlign w:val="center"/>
          </w:tcPr>
          <w:p w14:paraId="33575ADE"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3945CCBE" w14:textId="77777777" w:rsidR="00CD2A17" w:rsidRPr="00C61402" w:rsidRDefault="00CD2A17" w:rsidP="00CD2A17">
            <w:pPr>
              <w:spacing w:after="0"/>
              <w:jc w:val="center"/>
              <w:rPr>
                <w:lang w:val="en-GB"/>
              </w:rPr>
            </w:pPr>
            <w:r w:rsidRPr="00C61402">
              <w:rPr>
                <w:lang w:val="en-GB"/>
              </w:rPr>
              <w:t>1</w:t>
            </w:r>
          </w:p>
        </w:tc>
        <w:tc>
          <w:tcPr>
            <w:tcW w:w="1170" w:type="dxa"/>
            <w:vAlign w:val="center"/>
          </w:tcPr>
          <w:p w14:paraId="45CC638C" w14:textId="77777777" w:rsidR="00CD2A17" w:rsidRPr="00C61402" w:rsidRDefault="00CD2A17" w:rsidP="00CD2A17">
            <w:pPr>
              <w:spacing w:after="0"/>
              <w:jc w:val="center"/>
              <w:rPr>
                <w:lang w:val="en-GB"/>
              </w:rPr>
            </w:pPr>
            <w:r w:rsidRPr="00C61402">
              <w:rPr>
                <w:lang w:val="en-GB"/>
              </w:rPr>
              <w:t>6.0</w:t>
            </w:r>
          </w:p>
        </w:tc>
        <w:tc>
          <w:tcPr>
            <w:tcW w:w="967" w:type="dxa"/>
            <w:vAlign w:val="center"/>
          </w:tcPr>
          <w:p w14:paraId="4D13D97C" w14:textId="77777777" w:rsidR="00CD2A17" w:rsidRPr="00C61402" w:rsidRDefault="00CD2A17" w:rsidP="00CD2A17">
            <w:pPr>
              <w:spacing w:after="0"/>
              <w:jc w:val="center"/>
              <w:rPr>
                <w:lang w:val="en-GB"/>
              </w:rPr>
            </w:pPr>
            <w:r w:rsidRPr="00C61402">
              <w:rPr>
                <w:lang w:val="en-GB"/>
              </w:rPr>
              <w:t>2.5</w:t>
            </w:r>
          </w:p>
        </w:tc>
        <w:tc>
          <w:tcPr>
            <w:tcW w:w="968" w:type="dxa"/>
            <w:vAlign w:val="center"/>
          </w:tcPr>
          <w:p w14:paraId="0D8B4BE8" w14:textId="77777777" w:rsidR="00CD2A17" w:rsidRPr="00C61402" w:rsidRDefault="00CD2A17" w:rsidP="00CD2A17">
            <w:pPr>
              <w:spacing w:after="0"/>
              <w:jc w:val="center"/>
              <w:rPr>
                <w:lang w:val="en-GB"/>
              </w:rPr>
            </w:pPr>
            <w:r w:rsidRPr="00C61402">
              <w:rPr>
                <w:lang w:val="en-GB"/>
              </w:rPr>
              <w:t>8.5</w:t>
            </w:r>
          </w:p>
        </w:tc>
        <w:tc>
          <w:tcPr>
            <w:tcW w:w="967" w:type="dxa"/>
            <w:vAlign w:val="center"/>
          </w:tcPr>
          <w:p w14:paraId="33EBBF4D" w14:textId="77777777" w:rsidR="00CD2A17" w:rsidRPr="00C61402" w:rsidRDefault="00CD2A17" w:rsidP="00CD2A17">
            <w:pPr>
              <w:spacing w:after="0"/>
              <w:jc w:val="center"/>
              <w:rPr>
                <w:lang w:val="en-GB"/>
              </w:rPr>
            </w:pPr>
            <w:r w:rsidRPr="00C61402">
              <w:rPr>
                <w:lang w:val="en-GB"/>
              </w:rPr>
              <w:t>-1.0</w:t>
            </w:r>
          </w:p>
        </w:tc>
        <w:tc>
          <w:tcPr>
            <w:tcW w:w="968" w:type="dxa"/>
            <w:vAlign w:val="bottom"/>
          </w:tcPr>
          <w:p w14:paraId="7616B367" w14:textId="77777777" w:rsidR="00CD2A17" w:rsidRPr="00C61402" w:rsidRDefault="00CD2A17" w:rsidP="00CD2A17">
            <w:pPr>
              <w:spacing w:after="0"/>
              <w:jc w:val="center"/>
              <w:rPr>
                <w:lang w:val="en-GB"/>
              </w:rPr>
            </w:pPr>
            <w:r w:rsidRPr="00C61402">
              <w:rPr>
                <w:lang w:val="en-GB"/>
              </w:rPr>
              <w:t>-5</w:t>
            </w:r>
          </w:p>
        </w:tc>
      </w:tr>
      <w:tr w:rsidR="00CD2A17" w:rsidRPr="00C61402" w14:paraId="216BC6B8" w14:textId="77777777" w:rsidTr="00CD2A17">
        <w:trPr>
          <w:trHeight w:val="255"/>
        </w:trPr>
        <w:tc>
          <w:tcPr>
            <w:tcW w:w="1260" w:type="dxa"/>
            <w:vAlign w:val="center"/>
          </w:tcPr>
          <w:p w14:paraId="32711495" w14:textId="77777777" w:rsidR="00CD2A17" w:rsidRPr="00C61402" w:rsidRDefault="00CD2A17" w:rsidP="00CD2A17">
            <w:pPr>
              <w:spacing w:after="0"/>
              <w:jc w:val="center"/>
              <w:rPr>
                <w:lang w:val="en-GB"/>
              </w:rPr>
            </w:pPr>
            <w:r w:rsidRPr="00C61402">
              <w:rPr>
                <w:lang w:val="en-GB"/>
              </w:rPr>
              <w:t>3,000</w:t>
            </w:r>
          </w:p>
        </w:tc>
        <w:tc>
          <w:tcPr>
            <w:tcW w:w="900" w:type="dxa"/>
            <w:vAlign w:val="center"/>
          </w:tcPr>
          <w:p w14:paraId="372F5905" w14:textId="77777777" w:rsidR="00CD2A17" w:rsidRPr="00C61402" w:rsidRDefault="00CD2A17" w:rsidP="00CD2A17">
            <w:pPr>
              <w:spacing w:after="0"/>
              <w:jc w:val="center"/>
              <w:rPr>
                <w:lang w:val="en-GB"/>
              </w:rPr>
            </w:pPr>
            <w:r w:rsidRPr="00C61402">
              <w:rPr>
                <w:lang w:val="en-GB"/>
              </w:rPr>
              <w:t>9.0</w:t>
            </w:r>
          </w:p>
        </w:tc>
        <w:tc>
          <w:tcPr>
            <w:tcW w:w="900" w:type="dxa"/>
            <w:vAlign w:val="center"/>
          </w:tcPr>
          <w:p w14:paraId="2E76D3D5"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1FA96301" w14:textId="77777777" w:rsidR="00CD2A17" w:rsidRPr="00C61402" w:rsidRDefault="00CD2A17" w:rsidP="00CD2A17">
            <w:pPr>
              <w:spacing w:after="0"/>
              <w:jc w:val="center"/>
              <w:rPr>
                <w:lang w:val="en-GB"/>
              </w:rPr>
            </w:pPr>
            <w:r w:rsidRPr="00C61402">
              <w:rPr>
                <w:lang w:val="en-GB"/>
              </w:rPr>
              <w:t>1</w:t>
            </w:r>
          </w:p>
        </w:tc>
        <w:tc>
          <w:tcPr>
            <w:tcW w:w="1170" w:type="dxa"/>
            <w:vAlign w:val="center"/>
          </w:tcPr>
          <w:p w14:paraId="4047E1EC" w14:textId="77777777" w:rsidR="00CD2A17" w:rsidRPr="00C61402" w:rsidRDefault="00CD2A17" w:rsidP="00CD2A17">
            <w:pPr>
              <w:spacing w:after="0"/>
              <w:jc w:val="center"/>
              <w:rPr>
                <w:lang w:val="en-GB"/>
              </w:rPr>
            </w:pPr>
            <w:r w:rsidRPr="00C61402">
              <w:rPr>
                <w:lang w:val="en-GB"/>
              </w:rPr>
              <w:t>6.0</w:t>
            </w:r>
          </w:p>
        </w:tc>
        <w:tc>
          <w:tcPr>
            <w:tcW w:w="967" w:type="dxa"/>
            <w:vAlign w:val="center"/>
          </w:tcPr>
          <w:p w14:paraId="20B2FC4B" w14:textId="77777777" w:rsidR="00CD2A17" w:rsidRPr="00C61402" w:rsidRDefault="00CD2A17" w:rsidP="00CD2A17">
            <w:pPr>
              <w:spacing w:after="0"/>
              <w:jc w:val="center"/>
              <w:rPr>
                <w:lang w:val="en-GB"/>
              </w:rPr>
            </w:pPr>
            <w:r w:rsidRPr="00C61402">
              <w:rPr>
                <w:lang w:val="en-GB"/>
              </w:rPr>
              <w:t>3.0</w:t>
            </w:r>
          </w:p>
        </w:tc>
        <w:tc>
          <w:tcPr>
            <w:tcW w:w="968" w:type="dxa"/>
            <w:vAlign w:val="center"/>
          </w:tcPr>
          <w:p w14:paraId="0D858FC2" w14:textId="77777777" w:rsidR="00CD2A17" w:rsidRPr="00C61402" w:rsidRDefault="00CD2A17" w:rsidP="00CD2A17">
            <w:pPr>
              <w:spacing w:after="0"/>
              <w:jc w:val="center"/>
              <w:rPr>
                <w:lang w:val="en-GB"/>
              </w:rPr>
            </w:pPr>
            <w:r w:rsidRPr="00C61402">
              <w:rPr>
                <w:lang w:val="en-GB"/>
              </w:rPr>
              <w:t>9.0</w:t>
            </w:r>
          </w:p>
        </w:tc>
        <w:tc>
          <w:tcPr>
            <w:tcW w:w="967" w:type="dxa"/>
            <w:vAlign w:val="center"/>
          </w:tcPr>
          <w:p w14:paraId="57E8B607" w14:textId="77777777" w:rsidR="00CD2A17" w:rsidRPr="00C61402" w:rsidRDefault="00CD2A17" w:rsidP="00CD2A17">
            <w:pPr>
              <w:spacing w:after="0"/>
              <w:jc w:val="center"/>
              <w:rPr>
                <w:lang w:val="en-GB"/>
              </w:rPr>
            </w:pPr>
            <w:r w:rsidRPr="00C61402">
              <w:rPr>
                <w:lang w:val="en-GB"/>
              </w:rPr>
              <w:t>0</w:t>
            </w:r>
          </w:p>
        </w:tc>
        <w:tc>
          <w:tcPr>
            <w:tcW w:w="968" w:type="dxa"/>
            <w:vAlign w:val="bottom"/>
          </w:tcPr>
          <w:p w14:paraId="159C1F5C" w14:textId="77777777" w:rsidR="00CD2A17" w:rsidRPr="00C61402" w:rsidRDefault="00CD2A17" w:rsidP="00CD2A17">
            <w:pPr>
              <w:spacing w:after="0"/>
              <w:jc w:val="center"/>
              <w:rPr>
                <w:lang w:val="en-GB"/>
              </w:rPr>
            </w:pPr>
          </w:p>
        </w:tc>
      </w:tr>
      <w:tr w:rsidR="00CD2A17" w:rsidRPr="00C61402" w14:paraId="212E0617" w14:textId="77777777" w:rsidTr="00CD2A17">
        <w:trPr>
          <w:trHeight w:val="255"/>
        </w:trPr>
        <w:tc>
          <w:tcPr>
            <w:tcW w:w="1260" w:type="dxa"/>
            <w:vAlign w:val="center"/>
          </w:tcPr>
          <w:p w14:paraId="3EB34075" w14:textId="77777777" w:rsidR="00CD2A17" w:rsidRPr="00C61402" w:rsidRDefault="00CD2A17" w:rsidP="00CD2A17">
            <w:pPr>
              <w:spacing w:after="0"/>
              <w:jc w:val="center"/>
              <w:rPr>
                <w:lang w:val="en-GB"/>
              </w:rPr>
            </w:pPr>
            <w:r w:rsidRPr="00C61402">
              <w:rPr>
                <w:lang w:val="en-GB"/>
              </w:rPr>
              <w:t>3,500</w:t>
            </w:r>
          </w:p>
        </w:tc>
        <w:tc>
          <w:tcPr>
            <w:tcW w:w="900" w:type="dxa"/>
            <w:vAlign w:val="center"/>
          </w:tcPr>
          <w:p w14:paraId="7DBCAA82" w14:textId="77777777" w:rsidR="00CD2A17" w:rsidRPr="00C61402" w:rsidRDefault="00CD2A17" w:rsidP="00CD2A17">
            <w:pPr>
              <w:spacing w:after="0"/>
              <w:jc w:val="center"/>
              <w:rPr>
                <w:lang w:val="en-GB"/>
              </w:rPr>
            </w:pPr>
            <w:r w:rsidRPr="00C61402">
              <w:rPr>
                <w:lang w:val="en-GB"/>
              </w:rPr>
              <w:t>10.5</w:t>
            </w:r>
          </w:p>
        </w:tc>
        <w:tc>
          <w:tcPr>
            <w:tcW w:w="900" w:type="dxa"/>
            <w:vAlign w:val="center"/>
          </w:tcPr>
          <w:p w14:paraId="49E62D8B"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1E6E1221" w14:textId="77777777" w:rsidR="00CD2A17" w:rsidRPr="00C61402" w:rsidRDefault="00CD2A17" w:rsidP="00CD2A17">
            <w:pPr>
              <w:spacing w:after="0"/>
              <w:jc w:val="center"/>
              <w:rPr>
                <w:lang w:val="en-GB"/>
              </w:rPr>
            </w:pPr>
            <w:r w:rsidRPr="00C61402">
              <w:rPr>
                <w:lang w:val="en-GB"/>
              </w:rPr>
              <w:t>1.5</w:t>
            </w:r>
          </w:p>
        </w:tc>
        <w:tc>
          <w:tcPr>
            <w:tcW w:w="1170" w:type="dxa"/>
            <w:vAlign w:val="center"/>
          </w:tcPr>
          <w:p w14:paraId="7FBA2D4A" w14:textId="77777777" w:rsidR="00CD2A17" w:rsidRPr="00C61402" w:rsidRDefault="00CD2A17" w:rsidP="00CD2A17">
            <w:pPr>
              <w:spacing w:after="0"/>
              <w:jc w:val="center"/>
              <w:rPr>
                <w:lang w:val="en-GB"/>
              </w:rPr>
            </w:pPr>
            <w:r w:rsidRPr="00C61402">
              <w:rPr>
                <w:lang w:val="en-GB"/>
              </w:rPr>
              <w:t>6.5</w:t>
            </w:r>
          </w:p>
        </w:tc>
        <w:tc>
          <w:tcPr>
            <w:tcW w:w="967" w:type="dxa"/>
            <w:vAlign w:val="center"/>
          </w:tcPr>
          <w:p w14:paraId="24685DA8" w14:textId="77777777" w:rsidR="00CD2A17" w:rsidRPr="00C61402" w:rsidRDefault="00CD2A17" w:rsidP="00CD2A17">
            <w:pPr>
              <w:spacing w:after="0"/>
              <w:jc w:val="center"/>
              <w:rPr>
                <w:lang w:val="en-GB"/>
              </w:rPr>
            </w:pPr>
            <w:r w:rsidRPr="00C61402">
              <w:rPr>
                <w:lang w:val="en-GB"/>
              </w:rPr>
              <w:t>3.5</w:t>
            </w:r>
          </w:p>
        </w:tc>
        <w:tc>
          <w:tcPr>
            <w:tcW w:w="968" w:type="dxa"/>
            <w:vAlign w:val="center"/>
          </w:tcPr>
          <w:p w14:paraId="52DDAD8D" w14:textId="77777777" w:rsidR="00CD2A17" w:rsidRPr="00C61402" w:rsidRDefault="00CD2A17" w:rsidP="00CD2A17">
            <w:pPr>
              <w:spacing w:after="0"/>
              <w:jc w:val="center"/>
              <w:rPr>
                <w:lang w:val="en-GB"/>
              </w:rPr>
            </w:pPr>
            <w:r w:rsidRPr="00C61402">
              <w:rPr>
                <w:lang w:val="en-GB"/>
              </w:rPr>
              <w:t>10.0</w:t>
            </w:r>
          </w:p>
        </w:tc>
        <w:tc>
          <w:tcPr>
            <w:tcW w:w="967" w:type="dxa"/>
            <w:vAlign w:val="center"/>
          </w:tcPr>
          <w:p w14:paraId="1D57EAEB" w14:textId="77777777" w:rsidR="00CD2A17" w:rsidRPr="00C61402" w:rsidRDefault="00CD2A17" w:rsidP="00CD2A17">
            <w:pPr>
              <w:spacing w:after="0"/>
              <w:jc w:val="center"/>
              <w:rPr>
                <w:lang w:val="en-GB"/>
              </w:rPr>
            </w:pPr>
            <w:r w:rsidRPr="00C61402">
              <w:rPr>
                <w:lang w:val="en-GB"/>
              </w:rPr>
              <w:t>0.5</w:t>
            </w:r>
          </w:p>
        </w:tc>
        <w:tc>
          <w:tcPr>
            <w:tcW w:w="968" w:type="dxa"/>
            <w:vAlign w:val="bottom"/>
          </w:tcPr>
          <w:p w14:paraId="50DBF40A" w14:textId="77777777" w:rsidR="00CD2A17" w:rsidRPr="00C61402" w:rsidRDefault="00CD2A17" w:rsidP="00CD2A17">
            <w:pPr>
              <w:spacing w:after="0"/>
              <w:jc w:val="center"/>
              <w:rPr>
                <w:lang w:val="en-GB"/>
              </w:rPr>
            </w:pPr>
            <w:r w:rsidRPr="00C61402">
              <w:rPr>
                <w:lang w:val="en-GB"/>
              </w:rPr>
              <w:t>14</w:t>
            </w:r>
          </w:p>
        </w:tc>
      </w:tr>
      <w:tr w:rsidR="00CD2A17" w:rsidRPr="00C61402" w14:paraId="52735539" w14:textId="77777777" w:rsidTr="00CD2A17">
        <w:trPr>
          <w:trHeight w:val="255"/>
        </w:trPr>
        <w:tc>
          <w:tcPr>
            <w:tcW w:w="1260" w:type="dxa"/>
            <w:vAlign w:val="center"/>
          </w:tcPr>
          <w:p w14:paraId="7DAC6DC1" w14:textId="77777777" w:rsidR="00CD2A17" w:rsidRPr="00C61402" w:rsidRDefault="00CD2A17" w:rsidP="00CD2A17">
            <w:pPr>
              <w:spacing w:after="0"/>
              <w:jc w:val="center"/>
              <w:rPr>
                <w:lang w:val="en-GB"/>
              </w:rPr>
            </w:pPr>
            <w:r w:rsidRPr="00C61402">
              <w:rPr>
                <w:lang w:val="en-GB"/>
              </w:rPr>
              <w:t>4,000</w:t>
            </w:r>
          </w:p>
        </w:tc>
        <w:tc>
          <w:tcPr>
            <w:tcW w:w="900" w:type="dxa"/>
            <w:vAlign w:val="center"/>
          </w:tcPr>
          <w:p w14:paraId="5AFB774D" w14:textId="77777777" w:rsidR="00CD2A17" w:rsidRPr="00C61402" w:rsidRDefault="00CD2A17" w:rsidP="00CD2A17">
            <w:pPr>
              <w:spacing w:after="0"/>
              <w:jc w:val="center"/>
              <w:rPr>
                <w:lang w:val="en-GB"/>
              </w:rPr>
            </w:pPr>
            <w:r w:rsidRPr="00C61402">
              <w:rPr>
                <w:lang w:val="en-GB"/>
              </w:rPr>
              <w:t>12.0</w:t>
            </w:r>
          </w:p>
        </w:tc>
        <w:tc>
          <w:tcPr>
            <w:tcW w:w="900" w:type="dxa"/>
            <w:vAlign w:val="center"/>
          </w:tcPr>
          <w:p w14:paraId="7C1CBE47"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75BCACEA" w14:textId="77777777" w:rsidR="00CD2A17" w:rsidRPr="00C61402" w:rsidRDefault="00CD2A17" w:rsidP="00CD2A17">
            <w:pPr>
              <w:spacing w:after="0"/>
              <w:jc w:val="center"/>
              <w:rPr>
                <w:lang w:val="en-GB"/>
              </w:rPr>
            </w:pPr>
            <w:r w:rsidRPr="00C61402">
              <w:rPr>
                <w:lang w:val="en-GB"/>
              </w:rPr>
              <w:t>1.5</w:t>
            </w:r>
          </w:p>
        </w:tc>
        <w:tc>
          <w:tcPr>
            <w:tcW w:w="1170" w:type="dxa"/>
            <w:vAlign w:val="center"/>
          </w:tcPr>
          <w:p w14:paraId="6242886A" w14:textId="77777777" w:rsidR="00CD2A17" w:rsidRPr="00C61402" w:rsidRDefault="00CD2A17" w:rsidP="00CD2A17">
            <w:pPr>
              <w:spacing w:after="0"/>
              <w:jc w:val="center"/>
              <w:rPr>
                <w:lang w:val="en-GB"/>
              </w:rPr>
            </w:pPr>
            <w:r w:rsidRPr="00C61402">
              <w:rPr>
                <w:lang w:val="en-GB"/>
              </w:rPr>
              <w:t>6.5</w:t>
            </w:r>
          </w:p>
        </w:tc>
        <w:tc>
          <w:tcPr>
            <w:tcW w:w="967" w:type="dxa"/>
            <w:vAlign w:val="center"/>
          </w:tcPr>
          <w:p w14:paraId="2D782AA4" w14:textId="77777777" w:rsidR="00CD2A17" w:rsidRPr="00C61402" w:rsidRDefault="00CD2A17" w:rsidP="00CD2A17">
            <w:pPr>
              <w:spacing w:after="0"/>
              <w:jc w:val="center"/>
              <w:rPr>
                <w:lang w:val="en-GB"/>
              </w:rPr>
            </w:pPr>
            <w:r w:rsidRPr="00C61402">
              <w:rPr>
                <w:lang w:val="en-GB"/>
              </w:rPr>
              <w:t>4.0</w:t>
            </w:r>
          </w:p>
        </w:tc>
        <w:tc>
          <w:tcPr>
            <w:tcW w:w="968" w:type="dxa"/>
            <w:vAlign w:val="center"/>
          </w:tcPr>
          <w:p w14:paraId="7608B123" w14:textId="77777777" w:rsidR="00CD2A17" w:rsidRPr="00C61402" w:rsidRDefault="00CD2A17" w:rsidP="00CD2A17">
            <w:pPr>
              <w:spacing w:after="0"/>
              <w:jc w:val="center"/>
              <w:rPr>
                <w:lang w:val="en-GB"/>
              </w:rPr>
            </w:pPr>
            <w:r w:rsidRPr="00C61402">
              <w:rPr>
                <w:lang w:val="en-GB"/>
              </w:rPr>
              <w:t>10.5</w:t>
            </w:r>
          </w:p>
        </w:tc>
        <w:tc>
          <w:tcPr>
            <w:tcW w:w="967" w:type="dxa"/>
            <w:vAlign w:val="center"/>
          </w:tcPr>
          <w:p w14:paraId="46808A92" w14:textId="77777777" w:rsidR="00CD2A17" w:rsidRPr="00C61402" w:rsidRDefault="00CD2A17" w:rsidP="00CD2A17">
            <w:pPr>
              <w:spacing w:after="0"/>
              <w:jc w:val="center"/>
              <w:rPr>
                <w:lang w:val="en-GB"/>
              </w:rPr>
            </w:pPr>
            <w:r w:rsidRPr="00C61402">
              <w:rPr>
                <w:lang w:val="en-GB"/>
              </w:rPr>
              <w:t>1.5</w:t>
            </w:r>
          </w:p>
        </w:tc>
        <w:tc>
          <w:tcPr>
            <w:tcW w:w="968" w:type="dxa"/>
            <w:vAlign w:val="bottom"/>
          </w:tcPr>
          <w:p w14:paraId="4C50CA72" w14:textId="77777777" w:rsidR="00CD2A17" w:rsidRPr="00C61402" w:rsidRDefault="00CD2A17" w:rsidP="00CD2A17">
            <w:pPr>
              <w:spacing w:after="0"/>
              <w:jc w:val="center"/>
              <w:rPr>
                <w:lang w:val="en-GB"/>
              </w:rPr>
            </w:pPr>
            <w:r w:rsidRPr="00C61402">
              <w:rPr>
                <w:lang w:val="en-GB"/>
              </w:rPr>
              <w:t>5.33</w:t>
            </w:r>
          </w:p>
        </w:tc>
      </w:tr>
      <w:tr w:rsidR="00CD2A17" w:rsidRPr="00C61402" w14:paraId="725E7EF9" w14:textId="77777777" w:rsidTr="00CD2A17">
        <w:trPr>
          <w:trHeight w:val="255"/>
        </w:trPr>
        <w:tc>
          <w:tcPr>
            <w:tcW w:w="1260" w:type="dxa"/>
            <w:vAlign w:val="center"/>
          </w:tcPr>
          <w:p w14:paraId="2D99556F" w14:textId="77777777" w:rsidR="00CD2A17" w:rsidRPr="00C61402" w:rsidRDefault="00CD2A17" w:rsidP="00CD2A17">
            <w:pPr>
              <w:spacing w:after="0"/>
              <w:jc w:val="center"/>
              <w:rPr>
                <w:lang w:val="en-GB"/>
              </w:rPr>
            </w:pPr>
            <w:r w:rsidRPr="00C61402">
              <w:rPr>
                <w:lang w:val="en-GB"/>
              </w:rPr>
              <w:t>4,500</w:t>
            </w:r>
          </w:p>
        </w:tc>
        <w:tc>
          <w:tcPr>
            <w:tcW w:w="900" w:type="dxa"/>
            <w:vAlign w:val="center"/>
          </w:tcPr>
          <w:p w14:paraId="6E6F421D" w14:textId="77777777" w:rsidR="00CD2A17" w:rsidRPr="00C61402" w:rsidRDefault="00CD2A17" w:rsidP="00CD2A17">
            <w:pPr>
              <w:spacing w:after="0"/>
              <w:jc w:val="center"/>
              <w:rPr>
                <w:lang w:val="en-GB"/>
              </w:rPr>
            </w:pPr>
            <w:r w:rsidRPr="00C61402">
              <w:rPr>
                <w:lang w:val="en-GB"/>
              </w:rPr>
              <w:t>13.5</w:t>
            </w:r>
          </w:p>
        </w:tc>
        <w:tc>
          <w:tcPr>
            <w:tcW w:w="900" w:type="dxa"/>
            <w:vAlign w:val="center"/>
          </w:tcPr>
          <w:p w14:paraId="3D48349E" w14:textId="77777777" w:rsidR="00CD2A17" w:rsidRPr="00C61402" w:rsidRDefault="00CD2A17" w:rsidP="00CD2A17">
            <w:pPr>
              <w:spacing w:after="0"/>
              <w:jc w:val="center"/>
              <w:rPr>
                <w:lang w:val="en-GB"/>
              </w:rPr>
            </w:pPr>
            <w:r w:rsidRPr="00C61402">
              <w:rPr>
                <w:lang w:val="en-GB"/>
              </w:rPr>
              <w:t>5</w:t>
            </w:r>
          </w:p>
        </w:tc>
        <w:tc>
          <w:tcPr>
            <w:tcW w:w="900" w:type="dxa"/>
            <w:vAlign w:val="center"/>
          </w:tcPr>
          <w:p w14:paraId="16176266" w14:textId="77777777" w:rsidR="00CD2A17" w:rsidRPr="00C61402" w:rsidRDefault="00CD2A17" w:rsidP="00CD2A17">
            <w:pPr>
              <w:spacing w:after="0"/>
              <w:jc w:val="center"/>
              <w:rPr>
                <w:lang w:val="en-GB"/>
              </w:rPr>
            </w:pPr>
            <w:r w:rsidRPr="00C61402">
              <w:rPr>
                <w:lang w:val="en-GB"/>
              </w:rPr>
              <w:t>2</w:t>
            </w:r>
          </w:p>
        </w:tc>
        <w:tc>
          <w:tcPr>
            <w:tcW w:w="1170" w:type="dxa"/>
            <w:vAlign w:val="center"/>
          </w:tcPr>
          <w:p w14:paraId="1A26A418" w14:textId="77777777" w:rsidR="00CD2A17" w:rsidRPr="00C61402" w:rsidRDefault="00CD2A17" w:rsidP="00CD2A17">
            <w:pPr>
              <w:spacing w:after="0"/>
              <w:jc w:val="center"/>
              <w:rPr>
                <w:lang w:val="en-GB"/>
              </w:rPr>
            </w:pPr>
            <w:r w:rsidRPr="00C61402">
              <w:rPr>
                <w:lang w:val="en-GB"/>
              </w:rPr>
              <w:t>7.0</w:t>
            </w:r>
          </w:p>
        </w:tc>
        <w:tc>
          <w:tcPr>
            <w:tcW w:w="967" w:type="dxa"/>
            <w:vAlign w:val="center"/>
          </w:tcPr>
          <w:p w14:paraId="5771F9AB" w14:textId="77777777" w:rsidR="00CD2A17" w:rsidRPr="00C61402" w:rsidRDefault="00CD2A17" w:rsidP="00CD2A17">
            <w:pPr>
              <w:spacing w:after="0"/>
              <w:jc w:val="center"/>
              <w:rPr>
                <w:lang w:val="en-GB"/>
              </w:rPr>
            </w:pPr>
            <w:r w:rsidRPr="00C61402">
              <w:rPr>
                <w:lang w:val="en-GB"/>
              </w:rPr>
              <w:t>4.5</w:t>
            </w:r>
          </w:p>
        </w:tc>
        <w:tc>
          <w:tcPr>
            <w:tcW w:w="968" w:type="dxa"/>
            <w:vAlign w:val="center"/>
          </w:tcPr>
          <w:p w14:paraId="4A8403DD" w14:textId="77777777" w:rsidR="00CD2A17" w:rsidRPr="00C61402" w:rsidRDefault="00CD2A17" w:rsidP="00CD2A17">
            <w:pPr>
              <w:spacing w:after="0"/>
              <w:jc w:val="center"/>
              <w:rPr>
                <w:lang w:val="en-GB"/>
              </w:rPr>
            </w:pPr>
            <w:r w:rsidRPr="00C61402">
              <w:rPr>
                <w:lang w:val="en-GB"/>
              </w:rPr>
              <w:t>11.5</w:t>
            </w:r>
          </w:p>
        </w:tc>
        <w:tc>
          <w:tcPr>
            <w:tcW w:w="967" w:type="dxa"/>
            <w:vAlign w:val="center"/>
          </w:tcPr>
          <w:p w14:paraId="459520F5" w14:textId="77777777" w:rsidR="00CD2A17" w:rsidRPr="00C61402" w:rsidRDefault="00CD2A17" w:rsidP="00CD2A17">
            <w:pPr>
              <w:spacing w:after="0"/>
              <w:jc w:val="center"/>
              <w:rPr>
                <w:lang w:val="en-GB"/>
              </w:rPr>
            </w:pPr>
            <w:r w:rsidRPr="00C61402">
              <w:rPr>
                <w:lang w:val="en-GB"/>
              </w:rPr>
              <w:t>2.0</w:t>
            </w:r>
          </w:p>
        </w:tc>
        <w:tc>
          <w:tcPr>
            <w:tcW w:w="968" w:type="dxa"/>
            <w:vAlign w:val="bottom"/>
          </w:tcPr>
          <w:p w14:paraId="051E3185" w14:textId="77777777" w:rsidR="00CD2A17" w:rsidRPr="00C61402" w:rsidRDefault="00CD2A17" w:rsidP="00CD2A17">
            <w:pPr>
              <w:spacing w:after="0"/>
              <w:jc w:val="center"/>
              <w:rPr>
                <w:lang w:val="en-GB"/>
              </w:rPr>
            </w:pPr>
            <w:r w:rsidRPr="00C61402">
              <w:rPr>
                <w:lang w:val="en-GB"/>
              </w:rPr>
              <w:t>4.5</w:t>
            </w:r>
          </w:p>
        </w:tc>
      </w:tr>
      <w:tr w:rsidR="00CD2A17" w:rsidRPr="00C61402" w14:paraId="5A8494ED" w14:textId="77777777" w:rsidTr="00CD2A17">
        <w:trPr>
          <w:trHeight w:val="255"/>
        </w:trPr>
        <w:tc>
          <w:tcPr>
            <w:tcW w:w="1260" w:type="dxa"/>
            <w:tcBorders>
              <w:bottom w:val="single" w:sz="4" w:space="0" w:color="auto"/>
            </w:tcBorders>
            <w:vAlign w:val="center"/>
          </w:tcPr>
          <w:p w14:paraId="2E3A177C" w14:textId="77777777" w:rsidR="00CD2A17" w:rsidRPr="00C61402" w:rsidRDefault="00CD2A17" w:rsidP="00CD2A17">
            <w:pPr>
              <w:spacing w:after="0"/>
              <w:jc w:val="center"/>
              <w:rPr>
                <w:lang w:val="en-GB"/>
              </w:rPr>
            </w:pPr>
            <w:r w:rsidRPr="00C61402">
              <w:rPr>
                <w:lang w:val="en-GB"/>
              </w:rPr>
              <w:t>5,000</w:t>
            </w:r>
          </w:p>
        </w:tc>
        <w:tc>
          <w:tcPr>
            <w:tcW w:w="900" w:type="dxa"/>
            <w:tcBorders>
              <w:bottom w:val="single" w:sz="4" w:space="0" w:color="auto"/>
            </w:tcBorders>
            <w:vAlign w:val="center"/>
          </w:tcPr>
          <w:p w14:paraId="05A3C1CC" w14:textId="77777777" w:rsidR="00CD2A17" w:rsidRPr="00C61402" w:rsidRDefault="00CD2A17" w:rsidP="00CD2A17">
            <w:pPr>
              <w:spacing w:after="0"/>
              <w:jc w:val="center"/>
              <w:rPr>
                <w:lang w:val="en-GB"/>
              </w:rPr>
            </w:pPr>
            <w:r w:rsidRPr="00C61402">
              <w:rPr>
                <w:lang w:val="en-GB"/>
              </w:rPr>
              <w:t>15.0</w:t>
            </w:r>
          </w:p>
        </w:tc>
        <w:tc>
          <w:tcPr>
            <w:tcW w:w="900" w:type="dxa"/>
            <w:tcBorders>
              <w:bottom w:val="single" w:sz="4" w:space="0" w:color="auto"/>
            </w:tcBorders>
            <w:vAlign w:val="center"/>
          </w:tcPr>
          <w:p w14:paraId="764E691A" w14:textId="77777777" w:rsidR="00CD2A17" w:rsidRPr="00C61402" w:rsidRDefault="00CD2A17" w:rsidP="00CD2A17">
            <w:pPr>
              <w:spacing w:after="0"/>
              <w:jc w:val="center"/>
              <w:rPr>
                <w:lang w:val="en-GB"/>
              </w:rPr>
            </w:pPr>
            <w:r w:rsidRPr="00C61402">
              <w:rPr>
                <w:lang w:val="en-GB"/>
              </w:rPr>
              <w:t>5</w:t>
            </w:r>
          </w:p>
        </w:tc>
        <w:tc>
          <w:tcPr>
            <w:tcW w:w="900" w:type="dxa"/>
            <w:tcBorders>
              <w:bottom w:val="single" w:sz="4" w:space="0" w:color="auto"/>
            </w:tcBorders>
            <w:vAlign w:val="center"/>
          </w:tcPr>
          <w:p w14:paraId="3922FAEA" w14:textId="77777777" w:rsidR="00CD2A17" w:rsidRPr="00C61402" w:rsidRDefault="00CD2A17" w:rsidP="00CD2A17">
            <w:pPr>
              <w:spacing w:after="0"/>
              <w:jc w:val="center"/>
              <w:rPr>
                <w:lang w:val="en-GB"/>
              </w:rPr>
            </w:pPr>
            <w:r w:rsidRPr="00C61402">
              <w:rPr>
                <w:lang w:val="en-GB"/>
              </w:rPr>
              <w:t>2</w:t>
            </w:r>
          </w:p>
        </w:tc>
        <w:tc>
          <w:tcPr>
            <w:tcW w:w="1170" w:type="dxa"/>
            <w:tcBorders>
              <w:bottom w:val="single" w:sz="4" w:space="0" w:color="auto"/>
            </w:tcBorders>
            <w:vAlign w:val="center"/>
          </w:tcPr>
          <w:p w14:paraId="0E00AF37" w14:textId="77777777" w:rsidR="00CD2A17" w:rsidRPr="00C61402" w:rsidRDefault="00CD2A17" w:rsidP="00CD2A17">
            <w:pPr>
              <w:spacing w:after="0"/>
              <w:jc w:val="center"/>
              <w:rPr>
                <w:lang w:val="en-GB"/>
              </w:rPr>
            </w:pPr>
            <w:r w:rsidRPr="00C61402">
              <w:rPr>
                <w:lang w:val="en-GB"/>
              </w:rPr>
              <w:t>7.0</w:t>
            </w:r>
          </w:p>
        </w:tc>
        <w:tc>
          <w:tcPr>
            <w:tcW w:w="967" w:type="dxa"/>
            <w:tcBorders>
              <w:bottom w:val="single" w:sz="4" w:space="0" w:color="auto"/>
            </w:tcBorders>
            <w:vAlign w:val="center"/>
          </w:tcPr>
          <w:p w14:paraId="4B4E7A0A" w14:textId="77777777" w:rsidR="00CD2A17" w:rsidRPr="00C61402" w:rsidRDefault="00CD2A17" w:rsidP="00CD2A17">
            <w:pPr>
              <w:spacing w:after="0"/>
              <w:jc w:val="center"/>
              <w:rPr>
                <w:lang w:val="en-GB"/>
              </w:rPr>
            </w:pPr>
            <w:r w:rsidRPr="00C61402">
              <w:rPr>
                <w:lang w:val="en-GB"/>
              </w:rPr>
              <w:t>5.0</w:t>
            </w:r>
          </w:p>
        </w:tc>
        <w:tc>
          <w:tcPr>
            <w:tcW w:w="968" w:type="dxa"/>
            <w:tcBorders>
              <w:bottom w:val="single" w:sz="4" w:space="0" w:color="auto"/>
            </w:tcBorders>
            <w:vAlign w:val="center"/>
          </w:tcPr>
          <w:p w14:paraId="1CACC028" w14:textId="77777777" w:rsidR="00CD2A17" w:rsidRPr="00C61402" w:rsidRDefault="00CD2A17" w:rsidP="00CD2A17">
            <w:pPr>
              <w:spacing w:after="0"/>
              <w:jc w:val="center"/>
              <w:rPr>
                <w:lang w:val="en-GB"/>
              </w:rPr>
            </w:pPr>
            <w:r w:rsidRPr="00C61402">
              <w:rPr>
                <w:lang w:val="en-GB"/>
              </w:rPr>
              <w:t>12.0</w:t>
            </w:r>
          </w:p>
        </w:tc>
        <w:tc>
          <w:tcPr>
            <w:tcW w:w="967" w:type="dxa"/>
            <w:tcBorders>
              <w:bottom w:val="single" w:sz="4" w:space="0" w:color="auto"/>
            </w:tcBorders>
            <w:vAlign w:val="center"/>
          </w:tcPr>
          <w:p w14:paraId="2A546EF0" w14:textId="77777777" w:rsidR="00CD2A17" w:rsidRPr="00C61402" w:rsidRDefault="00CD2A17" w:rsidP="00CD2A17">
            <w:pPr>
              <w:spacing w:after="0"/>
              <w:jc w:val="center"/>
              <w:rPr>
                <w:lang w:val="en-GB"/>
              </w:rPr>
            </w:pPr>
            <w:r w:rsidRPr="00C61402">
              <w:rPr>
                <w:lang w:val="en-GB"/>
              </w:rPr>
              <w:t>3.0</w:t>
            </w:r>
          </w:p>
        </w:tc>
        <w:tc>
          <w:tcPr>
            <w:tcW w:w="968" w:type="dxa"/>
            <w:tcBorders>
              <w:bottom w:val="single" w:sz="4" w:space="0" w:color="auto"/>
            </w:tcBorders>
            <w:vAlign w:val="bottom"/>
          </w:tcPr>
          <w:p w14:paraId="0430ADB4" w14:textId="77777777" w:rsidR="00CD2A17" w:rsidRPr="00C61402" w:rsidRDefault="00CD2A17" w:rsidP="00CD2A17">
            <w:pPr>
              <w:spacing w:after="0"/>
              <w:jc w:val="center"/>
              <w:rPr>
                <w:lang w:val="en-GB"/>
              </w:rPr>
            </w:pPr>
            <w:r w:rsidRPr="00C61402">
              <w:rPr>
                <w:lang w:val="en-GB"/>
              </w:rPr>
              <w:t>3.33</w:t>
            </w:r>
          </w:p>
        </w:tc>
      </w:tr>
    </w:tbl>
    <w:p w14:paraId="2B522D54" w14:textId="77777777" w:rsidR="00CD2A17" w:rsidRPr="00C61402" w:rsidRDefault="00CD2A17" w:rsidP="00CD2A17">
      <w:pPr>
        <w:rPr>
          <w:lang w:val="en-GB"/>
        </w:rPr>
      </w:pPr>
    </w:p>
    <w:p w14:paraId="0AA1B235" w14:textId="5ED99719"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42</w:t>
      </w:r>
      <w:r w:rsidRPr="00C61402">
        <w:fldChar w:fldCharType="end"/>
      </w:r>
      <w:r w:rsidRPr="00C61402">
        <w:t xml:space="preserve"> Development of sales, costs and profits</w:t>
      </w:r>
    </w:p>
    <w:p w14:paraId="783E41B0" w14:textId="2457973A" w:rsidR="00CD2A17" w:rsidRPr="00C61402" w:rsidRDefault="00CD2A17" w:rsidP="00CD2A17">
      <w:pPr>
        <w:rPr>
          <w:lang w:val="en-GB"/>
        </w:rPr>
      </w:pPr>
      <w:r w:rsidRPr="00C61402">
        <w:rPr>
          <w:noProof/>
        </w:rPr>
        <w:drawing>
          <wp:inline distT="0" distB="0" distL="0" distR="0" wp14:anchorId="37B456F6" wp14:editId="7CD22162">
            <wp:extent cx="4933950" cy="2667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47">
                      <a:extLst>
                        <a:ext uri="{28A0092B-C50C-407E-A947-70E740481C1C}">
                          <a14:useLocalDpi xmlns:a14="http://schemas.microsoft.com/office/drawing/2010/main" val="0"/>
                        </a:ext>
                      </a:extLst>
                    </a:blip>
                    <a:srcRect/>
                    <a:stretch>
                      <a:fillRect/>
                    </a:stretch>
                  </pic:blipFill>
                  <pic:spPr bwMode="auto">
                    <a:xfrm>
                      <a:off x="0" y="0"/>
                      <a:ext cx="4933950" cy="2667000"/>
                    </a:xfrm>
                    <a:prstGeom prst="rect">
                      <a:avLst/>
                    </a:prstGeom>
                    <a:noFill/>
                    <a:ln>
                      <a:noFill/>
                    </a:ln>
                  </pic:spPr>
                </pic:pic>
              </a:graphicData>
            </a:graphic>
          </wp:inline>
        </w:drawing>
      </w:r>
    </w:p>
    <w:p w14:paraId="076B041D" w14:textId="47DF5596"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43</w:t>
      </w:r>
      <w:r w:rsidRPr="00C61402">
        <w:fldChar w:fldCharType="end"/>
      </w:r>
      <w:r w:rsidRPr="00C61402">
        <w:t xml:space="preserve"> Development of unit sales, costs and profit</w:t>
      </w:r>
    </w:p>
    <w:bookmarkStart w:id="377" w:name="_MON_1235888190"/>
    <w:bookmarkStart w:id="378" w:name="_MON_1235887598"/>
    <w:bookmarkStart w:id="379" w:name="_MON_1235887835"/>
    <w:bookmarkStart w:id="380" w:name="_MON_1235887846"/>
    <w:bookmarkStart w:id="381" w:name="_MON_1235887861"/>
    <w:bookmarkStart w:id="382" w:name="_MON_1235887923"/>
    <w:bookmarkEnd w:id="377"/>
    <w:bookmarkEnd w:id="378"/>
    <w:bookmarkEnd w:id="379"/>
    <w:bookmarkEnd w:id="380"/>
    <w:bookmarkEnd w:id="381"/>
    <w:bookmarkEnd w:id="382"/>
    <w:bookmarkStart w:id="383" w:name="_MON_1235887926"/>
    <w:bookmarkEnd w:id="383"/>
    <w:p w14:paraId="2F8973B9" w14:textId="77777777" w:rsidR="00CD2A17" w:rsidRPr="00C61402" w:rsidRDefault="00CD2A17" w:rsidP="00CD2A17">
      <w:pPr>
        <w:rPr>
          <w:lang w:val="en-GB"/>
        </w:rPr>
      </w:pPr>
      <w:r w:rsidRPr="00C61402">
        <w:rPr>
          <w:lang w:val="en-GB"/>
        </w:rPr>
        <w:object w:dxaOrig="8122" w:dyaOrig="4229" w14:anchorId="1C78E1E1">
          <v:shape id="_x0000_i1425" type="#_x0000_t75" style="width:406.5pt;height:211pt" o:ole="">
            <v:imagedata r:id="rId848" o:title=""/>
          </v:shape>
          <o:OLEObject Type="Embed" ProgID="Word.Document.8" ShapeID="_x0000_i1425" DrawAspect="Content" ObjectID="_1674379032" r:id="rId849">
            <o:FieldCodes>\s</o:FieldCodes>
          </o:OLEObject>
        </w:object>
      </w:r>
    </w:p>
    <w:p w14:paraId="76F6B87E" w14:textId="77777777" w:rsidR="00CD2A17" w:rsidRPr="00C61402" w:rsidRDefault="00CD2A17" w:rsidP="009313DB">
      <w:pPr>
        <w:pStyle w:val="Nadpis2"/>
      </w:pPr>
      <w:bookmarkStart w:id="384" w:name="_Toc180897308"/>
      <w:bookmarkStart w:id="385" w:name="_Toc63174590"/>
      <w:r w:rsidRPr="00C61402">
        <w:lastRenderedPageBreak/>
        <w:t>FINANCIAL LEVERAGE</w:t>
      </w:r>
      <w:bookmarkEnd w:id="384"/>
      <w:bookmarkEnd w:id="385"/>
    </w:p>
    <w:p w14:paraId="7210B674" w14:textId="05446138" w:rsidR="00CD2A17" w:rsidRPr="00C61402" w:rsidRDefault="00CD2A17" w:rsidP="00CD2A17">
      <w:pPr>
        <w:rPr>
          <w:lang w:val="en-GB"/>
        </w:rPr>
      </w:pPr>
      <w:r w:rsidRPr="00C61402">
        <w:rPr>
          <w:lang w:val="en-GB"/>
        </w:rPr>
        <w:t xml:space="preserve">To determine the break-even point and operating leverage we assume that the level of </w:t>
      </w:r>
      <w:r w:rsidR="00EC467D" w:rsidRPr="00C61402">
        <w:rPr>
          <w:lang w:val="en-GB"/>
        </w:rPr>
        <w:t>profit/loss</w:t>
      </w:r>
      <w:r w:rsidRPr="00C61402">
        <w:rPr>
          <w:lang w:val="en-GB"/>
        </w:rPr>
        <w:t xml:space="preserve"> can only be influenced by operating costs, price and the volume of production. In this chapter we will deal with some of the other methods used to influence the </w:t>
      </w:r>
      <w:r w:rsidR="00EC467D" w:rsidRPr="00C61402">
        <w:rPr>
          <w:lang w:val="en-GB"/>
        </w:rPr>
        <w:t>profit/loss</w:t>
      </w:r>
      <w:r w:rsidRPr="00C61402">
        <w:rPr>
          <w:lang w:val="en-GB"/>
        </w:rPr>
        <w:t xml:space="preserve"> i.e. to assess the influence of capital structure on </w:t>
      </w:r>
      <w:r w:rsidR="00EC467D" w:rsidRPr="00C61402">
        <w:rPr>
          <w:lang w:val="en-GB"/>
        </w:rPr>
        <w:t>it</w:t>
      </w:r>
      <w:r w:rsidRPr="00C61402">
        <w:rPr>
          <w:lang w:val="en-GB"/>
        </w:rPr>
        <w:t>. Under the term capital structure we understand the structure of external capital and equity. We aim to find the optimum capital structure that will secure the most effective combination of revenue and risk.</w:t>
      </w:r>
    </w:p>
    <w:p w14:paraId="06346393" w14:textId="77777777" w:rsidR="00CD2A17" w:rsidRPr="00C61402" w:rsidRDefault="00CD2A17" w:rsidP="009313DB">
      <w:pPr>
        <w:pStyle w:val="Nadpis3"/>
      </w:pPr>
      <w:bookmarkStart w:id="386" w:name="_Toc180897309"/>
      <w:r w:rsidRPr="00C61402">
        <w:t>Definition of financial leverage</w:t>
      </w:r>
      <w:bookmarkEnd w:id="386"/>
    </w:p>
    <w:p w14:paraId="22DCB361" w14:textId="62A38340" w:rsidR="00CD2A17" w:rsidRPr="00C61402" w:rsidRDefault="00CD2A17" w:rsidP="00CD2A17">
      <w:pPr>
        <w:rPr>
          <w:lang w:val="en-GB"/>
        </w:rPr>
      </w:pPr>
      <w:r w:rsidRPr="00C61402">
        <w:rPr>
          <w:lang w:val="en-GB"/>
        </w:rPr>
        <w:t xml:space="preserve">The change in earnings per share </w:t>
      </w:r>
      <w:r w:rsidR="00EC467D" w:rsidRPr="00C61402">
        <w:rPr>
          <w:lang w:val="en-GB"/>
        </w:rPr>
        <w:t xml:space="preserve">(EPS) </w:t>
      </w:r>
      <w:r w:rsidRPr="00C61402">
        <w:rPr>
          <w:lang w:val="en-GB"/>
        </w:rPr>
        <w:t>resulting from the use of securities with a fixed obligation of interest payments (the debt) in the financing of an enterprise is called the financial leverage</w:t>
      </w:r>
      <w:r w:rsidR="001E147E" w:rsidRPr="00C61402">
        <w:rPr>
          <w:lang w:val="en-GB"/>
        </w:rPr>
        <w:t xml:space="preserve"> (FL)</w:t>
      </w:r>
      <w:r w:rsidRPr="00C61402">
        <w:rPr>
          <w:lang w:val="en-GB"/>
        </w:rPr>
        <w:t>. The leverage effect is triggered by the securities with a fixed payment increasing the earnings per share whilst operating income remains the same.</w:t>
      </w:r>
    </w:p>
    <w:p w14:paraId="2B525040" w14:textId="77777777" w:rsidR="00EC467D" w:rsidRPr="00C61402" w:rsidRDefault="00EC467D" w:rsidP="00EC467D">
      <w:pPr>
        <w:ind w:left="709"/>
        <w:rPr>
          <w:lang w:val="en-GB"/>
        </w:rPr>
      </w:pPr>
      <w:r w:rsidRPr="00C61402">
        <w:rPr>
          <w:position w:val="-20"/>
          <w:lang w:val="en-GB"/>
        </w:rPr>
        <w:object w:dxaOrig="960" w:dyaOrig="520" w14:anchorId="0FDD75DA">
          <v:shape id="_x0000_i1426" type="#_x0000_t75" style="width:48pt;height:26.5pt" o:ole="">
            <v:imagedata r:id="rId850" o:title=""/>
          </v:shape>
          <o:OLEObject Type="Embed" ProgID="Equation.DSMT4" ShapeID="_x0000_i1426" DrawAspect="Content" ObjectID="_1674379033" r:id="rId851"/>
        </w:object>
      </w:r>
    </w:p>
    <w:p w14:paraId="07DA53D4" w14:textId="77777777" w:rsidR="00CD2A17" w:rsidRPr="00C61402" w:rsidRDefault="00CD2A17" w:rsidP="008A63B8">
      <w:pPr>
        <w:pStyle w:val="Example"/>
      </w:pPr>
      <w:r w:rsidRPr="00C61402">
        <w:t>Example: The conception of financial leverage</w:t>
      </w:r>
    </w:p>
    <w:p w14:paraId="5DCE9959" w14:textId="21FF4A65" w:rsidR="00CD2A17" w:rsidRPr="00C61402" w:rsidRDefault="00CD2A17" w:rsidP="00CD2A17">
      <w:pPr>
        <w:rPr>
          <w:lang w:val="en-GB"/>
        </w:rPr>
      </w:pPr>
      <w:r w:rsidRPr="00C61402">
        <w:rPr>
          <w:lang w:val="en-GB"/>
        </w:rPr>
        <w:t>There are two firms which differ only in their capital structures. Firm A has financed its equity for 100% while firm B has financed its equity for only 50% with another 50% financed through bonds. The nominal value of a share is 10 CZK and the interest rate 5%. To make the calculation simpler we won’t include tax on profits</w:t>
      </w:r>
      <w:r w:rsidR="008A63B8" w:rsidRPr="00C61402">
        <w:rPr>
          <w:lang w:val="en-GB"/>
        </w:rPr>
        <w:t>.</w:t>
      </w:r>
    </w:p>
    <w:p w14:paraId="5CDE8195" w14:textId="1573FE79" w:rsidR="008A63B8" w:rsidRPr="00C61402" w:rsidRDefault="008A63B8" w:rsidP="008A63B8">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59</w:t>
      </w:r>
      <w:r w:rsidRPr="00C61402">
        <w:fldChar w:fldCharType="end"/>
      </w:r>
      <w:r w:rsidRPr="00C61402">
        <w:t xml:space="preserve"> Input data and results</w:t>
      </w:r>
    </w:p>
    <w:tbl>
      <w:tblPr>
        <w:tblStyle w:val="CLARA"/>
        <w:tblW w:w="0" w:type="auto"/>
        <w:tblLayout w:type="fixed"/>
        <w:tblLook w:val="00A0" w:firstRow="1" w:lastRow="0" w:firstColumn="1" w:lastColumn="0" w:noHBand="0" w:noVBand="0"/>
      </w:tblPr>
      <w:tblGrid>
        <w:gridCol w:w="3960"/>
        <w:gridCol w:w="1620"/>
        <w:gridCol w:w="1620"/>
      </w:tblGrid>
      <w:tr w:rsidR="00CD2A17" w:rsidRPr="00C61402" w14:paraId="27A8B654"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B43E1C5" w14:textId="77777777" w:rsidR="00CD2A17" w:rsidRPr="00C61402" w:rsidRDefault="00CD2A17" w:rsidP="008A63B8">
            <w:pPr>
              <w:spacing w:before="0" w:after="0"/>
              <w:rPr>
                <w:lang w:val="en-GB"/>
              </w:rPr>
            </w:pPr>
            <w:r w:rsidRPr="00C61402">
              <w:rPr>
                <w:lang w:val="en-GB"/>
              </w:rPr>
              <w:t>Indicator</w:t>
            </w:r>
          </w:p>
        </w:tc>
        <w:tc>
          <w:tcPr>
            <w:tcW w:w="1620" w:type="dxa"/>
          </w:tcPr>
          <w:p w14:paraId="6639186F" w14:textId="77777777" w:rsidR="00CD2A17" w:rsidRPr="00C61402" w:rsidRDefault="00CD2A17" w:rsidP="008A63B8">
            <w:pPr>
              <w:spacing w:before="0" w:after="0"/>
              <w:ind w:right="47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A</w:t>
            </w:r>
          </w:p>
        </w:tc>
        <w:tc>
          <w:tcPr>
            <w:tcW w:w="1620" w:type="dxa"/>
          </w:tcPr>
          <w:p w14:paraId="376B3A4F" w14:textId="77777777" w:rsidR="00CD2A17" w:rsidRPr="00C61402" w:rsidRDefault="00CD2A17" w:rsidP="008A63B8">
            <w:pPr>
              <w:spacing w:before="0" w:after="0"/>
              <w:ind w:right="47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B</w:t>
            </w:r>
          </w:p>
        </w:tc>
      </w:tr>
      <w:tr w:rsidR="00CD2A17" w:rsidRPr="00C61402" w14:paraId="35378637" w14:textId="77777777" w:rsidTr="00EC467D">
        <w:tc>
          <w:tcPr>
            <w:cnfStyle w:val="001000000000" w:firstRow="0" w:lastRow="0" w:firstColumn="1" w:lastColumn="0" w:oddVBand="0" w:evenVBand="0" w:oddHBand="0" w:evenHBand="0" w:firstRowFirstColumn="0" w:firstRowLastColumn="0" w:lastRowFirstColumn="0" w:lastRowLastColumn="0"/>
            <w:tcW w:w="3960" w:type="dxa"/>
          </w:tcPr>
          <w:p w14:paraId="0E676EE3" w14:textId="77777777" w:rsidR="00CD2A17" w:rsidRPr="00C61402" w:rsidRDefault="00CD2A17" w:rsidP="008A63B8">
            <w:pPr>
              <w:spacing w:before="0" w:after="0"/>
              <w:rPr>
                <w:lang w:val="en-GB"/>
              </w:rPr>
            </w:pPr>
            <w:r w:rsidRPr="00C61402">
              <w:rPr>
                <w:lang w:val="en-GB"/>
              </w:rPr>
              <w:t>Number of shares</w:t>
            </w:r>
          </w:p>
        </w:tc>
        <w:tc>
          <w:tcPr>
            <w:tcW w:w="1620" w:type="dxa"/>
          </w:tcPr>
          <w:p w14:paraId="3115C10C"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1620" w:type="dxa"/>
          </w:tcPr>
          <w:p w14:paraId="2A9BC73F"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w:t>
            </w:r>
          </w:p>
        </w:tc>
      </w:tr>
      <w:tr w:rsidR="00CD2A17" w:rsidRPr="00C61402" w14:paraId="18253C2C"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E24CD04" w14:textId="77777777" w:rsidR="00CD2A17" w:rsidRPr="00C61402" w:rsidRDefault="00CD2A17" w:rsidP="008A63B8">
            <w:pPr>
              <w:spacing w:before="0" w:after="0"/>
              <w:rPr>
                <w:lang w:val="en-GB"/>
              </w:rPr>
            </w:pPr>
            <w:r w:rsidRPr="00C61402">
              <w:rPr>
                <w:lang w:val="en-GB"/>
              </w:rPr>
              <w:t>Price of shares</w:t>
            </w:r>
          </w:p>
        </w:tc>
        <w:tc>
          <w:tcPr>
            <w:tcW w:w="1620" w:type="dxa"/>
          </w:tcPr>
          <w:p w14:paraId="54D9CE8B"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c>
          <w:tcPr>
            <w:tcW w:w="1620" w:type="dxa"/>
          </w:tcPr>
          <w:p w14:paraId="42D59E43"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r>
      <w:tr w:rsidR="00CD2A17" w:rsidRPr="00C61402" w14:paraId="2CE10E40" w14:textId="77777777" w:rsidTr="00EC467D">
        <w:tc>
          <w:tcPr>
            <w:cnfStyle w:val="001000000000" w:firstRow="0" w:lastRow="0" w:firstColumn="1" w:lastColumn="0" w:oddVBand="0" w:evenVBand="0" w:oddHBand="0" w:evenHBand="0" w:firstRowFirstColumn="0" w:firstRowLastColumn="0" w:lastRowFirstColumn="0" w:lastRowLastColumn="0"/>
            <w:tcW w:w="3960" w:type="dxa"/>
          </w:tcPr>
          <w:p w14:paraId="67821091" w14:textId="77777777" w:rsidR="00CD2A17" w:rsidRPr="00C61402" w:rsidRDefault="00CD2A17" w:rsidP="008A63B8">
            <w:pPr>
              <w:spacing w:before="0" w:after="0"/>
              <w:rPr>
                <w:lang w:val="en-GB"/>
              </w:rPr>
            </w:pPr>
            <w:r w:rsidRPr="00C61402">
              <w:rPr>
                <w:lang w:val="en-GB"/>
              </w:rPr>
              <w:t>Value of shares</w:t>
            </w:r>
          </w:p>
        </w:tc>
        <w:tc>
          <w:tcPr>
            <w:tcW w:w="1620" w:type="dxa"/>
          </w:tcPr>
          <w:p w14:paraId="03C26771"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54070895"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5,000</w:t>
            </w:r>
          </w:p>
        </w:tc>
      </w:tr>
      <w:tr w:rsidR="00CD2A17" w:rsidRPr="00C61402" w14:paraId="24375F29"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0EC8A16" w14:textId="77777777" w:rsidR="00CD2A17" w:rsidRPr="00C61402" w:rsidRDefault="00CD2A17" w:rsidP="008A63B8">
            <w:pPr>
              <w:spacing w:before="0" w:after="0"/>
              <w:rPr>
                <w:lang w:val="en-GB"/>
              </w:rPr>
            </w:pPr>
            <w:r w:rsidRPr="00C61402">
              <w:rPr>
                <w:lang w:val="en-GB"/>
              </w:rPr>
              <w:t>Value of bonds</w:t>
            </w:r>
          </w:p>
        </w:tc>
        <w:tc>
          <w:tcPr>
            <w:tcW w:w="1620" w:type="dxa"/>
          </w:tcPr>
          <w:p w14:paraId="1D7A49DB"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p>
        </w:tc>
        <w:tc>
          <w:tcPr>
            <w:tcW w:w="1620" w:type="dxa"/>
          </w:tcPr>
          <w:p w14:paraId="7770248E"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5,000</w:t>
            </w:r>
          </w:p>
        </w:tc>
      </w:tr>
      <w:tr w:rsidR="00CD2A17" w:rsidRPr="00C61402" w14:paraId="70002008" w14:textId="77777777" w:rsidTr="00EC467D">
        <w:tc>
          <w:tcPr>
            <w:cnfStyle w:val="001000000000" w:firstRow="0" w:lastRow="0" w:firstColumn="1" w:lastColumn="0" w:oddVBand="0" w:evenVBand="0" w:oddHBand="0" w:evenHBand="0" w:firstRowFirstColumn="0" w:firstRowLastColumn="0" w:lastRowFirstColumn="0" w:lastRowLastColumn="0"/>
            <w:tcW w:w="3960" w:type="dxa"/>
          </w:tcPr>
          <w:p w14:paraId="7B4A803B" w14:textId="77777777" w:rsidR="00CD2A17" w:rsidRPr="00C61402" w:rsidRDefault="00CD2A17" w:rsidP="008A63B8">
            <w:pPr>
              <w:spacing w:before="0" w:after="0"/>
              <w:rPr>
                <w:lang w:val="en-GB"/>
              </w:rPr>
            </w:pPr>
            <w:r w:rsidRPr="00C61402">
              <w:rPr>
                <w:lang w:val="en-GB"/>
              </w:rPr>
              <w:t>Total assets</w:t>
            </w:r>
          </w:p>
        </w:tc>
        <w:tc>
          <w:tcPr>
            <w:tcW w:w="1620" w:type="dxa"/>
          </w:tcPr>
          <w:p w14:paraId="74265D8D"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7EDFEFD1"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r>
      <w:tr w:rsidR="00CD2A17" w:rsidRPr="00C61402" w14:paraId="1ADC6ACB"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FD9BD87" w14:textId="77777777" w:rsidR="00CD2A17" w:rsidRPr="00C61402" w:rsidRDefault="00CD2A17" w:rsidP="008A63B8">
            <w:pPr>
              <w:spacing w:before="0" w:after="0"/>
              <w:rPr>
                <w:lang w:val="en-GB"/>
              </w:rPr>
            </w:pPr>
            <w:r w:rsidRPr="00C61402">
              <w:rPr>
                <w:lang w:val="en-GB"/>
              </w:rPr>
              <w:t>Operating profit</w:t>
            </w:r>
          </w:p>
        </w:tc>
        <w:tc>
          <w:tcPr>
            <w:tcW w:w="1620" w:type="dxa"/>
          </w:tcPr>
          <w:p w14:paraId="6F48D029"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620" w:type="dxa"/>
          </w:tcPr>
          <w:p w14:paraId="5766B938"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r>
      <w:tr w:rsidR="00CD2A17" w:rsidRPr="00C61402" w14:paraId="3FA807BE" w14:textId="77777777" w:rsidTr="00EC467D">
        <w:tc>
          <w:tcPr>
            <w:cnfStyle w:val="001000000000" w:firstRow="0" w:lastRow="0" w:firstColumn="1" w:lastColumn="0" w:oddVBand="0" w:evenVBand="0" w:oddHBand="0" w:evenHBand="0" w:firstRowFirstColumn="0" w:firstRowLastColumn="0" w:lastRowFirstColumn="0" w:lastRowLastColumn="0"/>
            <w:tcW w:w="3960" w:type="dxa"/>
          </w:tcPr>
          <w:p w14:paraId="14F9B23C" w14:textId="77777777" w:rsidR="00CD2A17" w:rsidRPr="00C61402" w:rsidRDefault="00CD2A17" w:rsidP="008A63B8">
            <w:pPr>
              <w:spacing w:before="0" w:after="0"/>
              <w:rPr>
                <w:lang w:val="en-GB"/>
              </w:rPr>
            </w:pPr>
            <w:r w:rsidRPr="00C61402">
              <w:rPr>
                <w:lang w:val="en-GB"/>
              </w:rPr>
              <w:t>Interest on bonds</w:t>
            </w:r>
          </w:p>
        </w:tc>
        <w:tc>
          <w:tcPr>
            <w:tcW w:w="1620" w:type="dxa"/>
          </w:tcPr>
          <w:p w14:paraId="4A375C06"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p>
        </w:tc>
        <w:tc>
          <w:tcPr>
            <w:tcW w:w="1620" w:type="dxa"/>
          </w:tcPr>
          <w:p w14:paraId="48D21CCF"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r>
      <w:tr w:rsidR="00CD2A17" w:rsidRPr="00C61402" w14:paraId="679153A0"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C3DD5FF" w14:textId="77777777" w:rsidR="00CD2A17" w:rsidRPr="00C61402" w:rsidRDefault="00CD2A17" w:rsidP="008A63B8">
            <w:pPr>
              <w:spacing w:before="0" w:after="0"/>
              <w:rPr>
                <w:lang w:val="en-GB"/>
              </w:rPr>
            </w:pPr>
            <w:r w:rsidRPr="00C61402">
              <w:rPr>
                <w:lang w:val="en-GB"/>
              </w:rPr>
              <w:t>Net profits</w:t>
            </w:r>
          </w:p>
        </w:tc>
        <w:tc>
          <w:tcPr>
            <w:tcW w:w="1620" w:type="dxa"/>
          </w:tcPr>
          <w:p w14:paraId="5B476689"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620" w:type="dxa"/>
          </w:tcPr>
          <w:p w14:paraId="5D3579DF"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750</w:t>
            </w:r>
          </w:p>
        </w:tc>
      </w:tr>
      <w:tr w:rsidR="00CD2A17" w:rsidRPr="00C61402" w14:paraId="1C8CA69D" w14:textId="77777777" w:rsidTr="00EC467D">
        <w:tc>
          <w:tcPr>
            <w:cnfStyle w:val="001000000000" w:firstRow="0" w:lastRow="0" w:firstColumn="1" w:lastColumn="0" w:oddVBand="0" w:evenVBand="0" w:oddHBand="0" w:evenHBand="0" w:firstRowFirstColumn="0" w:firstRowLastColumn="0" w:lastRowFirstColumn="0" w:lastRowLastColumn="0"/>
            <w:tcW w:w="3960" w:type="dxa"/>
          </w:tcPr>
          <w:p w14:paraId="4D420561" w14:textId="77777777" w:rsidR="00CD2A17" w:rsidRPr="00C61402" w:rsidRDefault="00CD2A17" w:rsidP="008A63B8">
            <w:pPr>
              <w:spacing w:before="0" w:after="0"/>
              <w:rPr>
                <w:lang w:val="en-GB"/>
              </w:rPr>
            </w:pPr>
            <w:r w:rsidRPr="00C61402">
              <w:rPr>
                <w:lang w:val="en-GB"/>
              </w:rPr>
              <w:t>Earnings per share</w:t>
            </w:r>
          </w:p>
        </w:tc>
        <w:tc>
          <w:tcPr>
            <w:tcW w:w="1620" w:type="dxa"/>
          </w:tcPr>
          <w:p w14:paraId="78D5356C"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w:t>
            </w:r>
          </w:p>
        </w:tc>
        <w:tc>
          <w:tcPr>
            <w:tcW w:w="1620" w:type="dxa"/>
          </w:tcPr>
          <w:p w14:paraId="266F729D"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w:t>
            </w:r>
          </w:p>
        </w:tc>
      </w:tr>
      <w:tr w:rsidR="00CD2A17" w:rsidRPr="00C61402" w14:paraId="58CEE0FA"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AE083A4" w14:textId="3BCB74F7" w:rsidR="00CD2A17" w:rsidRPr="00C61402" w:rsidRDefault="00CD2A17" w:rsidP="008A63B8">
            <w:pPr>
              <w:spacing w:before="0" w:after="0"/>
              <w:rPr>
                <w:lang w:val="en-GB"/>
              </w:rPr>
            </w:pPr>
            <w:r w:rsidRPr="00C61402">
              <w:rPr>
                <w:lang w:val="en-GB"/>
              </w:rPr>
              <w:t xml:space="preserve">Earnings per CZK of </w:t>
            </w:r>
            <w:r w:rsidR="008A63B8" w:rsidRPr="00C61402">
              <w:rPr>
                <w:lang w:val="en-GB"/>
              </w:rPr>
              <w:t>equity</w:t>
            </w:r>
          </w:p>
        </w:tc>
        <w:tc>
          <w:tcPr>
            <w:tcW w:w="1620" w:type="dxa"/>
          </w:tcPr>
          <w:p w14:paraId="722703AA"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0.1</w:t>
            </w:r>
          </w:p>
        </w:tc>
        <w:tc>
          <w:tcPr>
            <w:tcW w:w="1620" w:type="dxa"/>
          </w:tcPr>
          <w:p w14:paraId="5DC48FD6"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0.15</w:t>
            </w:r>
          </w:p>
        </w:tc>
      </w:tr>
    </w:tbl>
    <w:p w14:paraId="0D8D8D5E" w14:textId="41428AD4" w:rsidR="00CD2A17" w:rsidRPr="00C61402" w:rsidRDefault="00CD2A17" w:rsidP="00CD2A17">
      <w:pPr>
        <w:rPr>
          <w:lang w:val="en-GB"/>
        </w:rPr>
      </w:pPr>
      <w:r w:rsidRPr="00C61402">
        <w:rPr>
          <w:lang w:val="en-GB"/>
        </w:rPr>
        <w:t>Firm B has not utilized the 50% bonds allocated for financing. It has a lower net profit because of the interest on the bonds (250 CZK). However, this profit is divided over half the number of shares and therefore the earnings per share is 50% higher. Taking into consideration the fact that we haven’t included taxes in this calculation the leverage effect is equal to the 50% substitution of shares for bonds.</w:t>
      </w:r>
    </w:p>
    <w:p w14:paraId="0A750301" w14:textId="77777777" w:rsidR="00CD2A17" w:rsidRPr="00C61402" w:rsidRDefault="00CD2A17" w:rsidP="00EC467D">
      <w:pPr>
        <w:pStyle w:val="Nadpis3"/>
      </w:pPr>
      <w:bookmarkStart w:id="387" w:name="_Toc180897310"/>
      <w:r w:rsidRPr="00C61402">
        <w:t>Definition of dependent variables for financial leverage</w:t>
      </w:r>
      <w:bookmarkEnd w:id="387"/>
    </w:p>
    <w:p w14:paraId="4600E526" w14:textId="4EA83C98" w:rsidR="00CD2A17" w:rsidRPr="00C61402" w:rsidRDefault="00CD2A17" w:rsidP="00CD2A17">
      <w:pPr>
        <w:rPr>
          <w:lang w:val="en-GB"/>
        </w:rPr>
      </w:pPr>
      <w:r w:rsidRPr="00C61402">
        <w:rPr>
          <w:lang w:val="en-GB"/>
        </w:rPr>
        <w:t>So far we have defined financial leverage as the relation between the earning of an enterprise before interest and taxes (</w:t>
      </w:r>
      <w:r w:rsidRPr="00C61402">
        <w:rPr>
          <w:i/>
          <w:lang w:val="en-GB"/>
        </w:rPr>
        <w:t>EBIT</w:t>
      </w:r>
      <w:r w:rsidRPr="00C61402">
        <w:rPr>
          <w:lang w:val="en-GB"/>
        </w:rPr>
        <w:t>) and the percentage change in earnings per share (EPS). Financial leverage can, however, be used also in other business organizations, not only in joint stock companies. In such cases we define financial leverage as the relation between the earnings after taxes divided by owned capital (the Return of equity (</w:t>
      </w:r>
      <w:r w:rsidRPr="00C61402">
        <w:rPr>
          <w:i/>
          <w:lang w:val="en-GB"/>
        </w:rPr>
        <w:t>ROE</w:t>
      </w:r>
      <w:r w:rsidRPr="00C61402">
        <w:rPr>
          <w:lang w:val="en-GB"/>
        </w:rPr>
        <w:t xml:space="preserve">). We can assume that one definition of financial leverage can be substituted for another. </w:t>
      </w:r>
    </w:p>
    <w:p w14:paraId="02BB6057" w14:textId="77777777" w:rsidR="00CD2A17" w:rsidRPr="00C61402" w:rsidRDefault="00CD2A17" w:rsidP="00CD2A17">
      <w:pPr>
        <w:rPr>
          <w:lang w:val="en-GB"/>
        </w:rPr>
      </w:pPr>
      <w:r w:rsidRPr="00C61402">
        <w:rPr>
          <w:lang w:val="en-GB"/>
        </w:rPr>
        <w:t>Income tax is an important factor influencing the calculation of financial leverage. This is due to the fact that EBIT is variable for the calculation of financial leverage while EAT (earnings after tax) is the result which is used for financing the development of the enterprise and for dividend payments. The following example will show how taxes influence the calculation of financial leverage.</w:t>
      </w:r>
    </w:p>
    <w:p w14:paraId="696B979C" w14:textId="77777777" w:rsidR="00CD2A17" w:rsidRPr="00C61402" w:rsidRDefault="00CD2A17" w:rsidP="008A63B8">
      <w:pPr>
        <w:pStyle w:val="Example"/>
      </w:pPr>
      <w:r w:rsidRPr="00C61402">
        <w:lastRenderedPageBreak/>
        <w:t>Example: The calculation of financial leverage after taxes</w:t>
      </w:r>
    </w:p>
    <w:p w14:paraId="5FA429BE" w14:textId="76654D1C" w:rsidR="00CD2A17" w:rsidRPr="00C61402" w:rsidRDefault="00CD2A17" w:rsidP="00CD2A17">
      <w:pPr>
        <w:rPr>
          <w:lang w:val="en-GB"/>
        </w:rPr>
      </w:pPr>
      <w:r w:rsidRPr="00C61402">
        <w:rPr>
          <w:lang w:val="en-GB"/>
        </w:rPr>
        <w:t xml:space="preserve">There are two firms which differ only in their capital structures. The interest rate for bonds is 5% and the income tax 30%. Let’s see how these parameters influence the earnings per share. </w:t>
      </w:r>
    </w:p>
    <w:p w14:paraId="6398856B" w14:textId="141A7CD8" w:rsidR="00EB0379" w:rsidRPr="00C61402" w:rsidRDefault="00EB0379" w:rsidP="00EB0379">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60</w:t>
      </w:r>
      <w:r w:rsidRPr="00C61402">
        <w:fldChar w:fldCharType="end"/>
      </w:r>
      <w:r w:rsidRPr="00C61402">
        <w:t xml:space="preserve"> Input data and results</w:t>
      </w:r>
    </w:p>
    <w:tbl>
      <w:tblPr>
        <w:tblStyle w:val="CLARA"/>
        <w:tblW w:w="0" w:type="auto"/>
        <w:tblLayout w:type="fixed"/>
        <w:tblLook w:val="00A0" w:firstRow="1" w:lastRow="0" w:firstColumn="1" w:lastColumn="0" w:noHBand="0" w:noVBand="0"/>
      </w:tblPr>
      <w:tblGrid>
        <w:gridCol w:w="3780"/>
        <w:gridCol w:w="1620"/>
        <w:gridCol w:w="1620"/>
      </w:tblGrid>
      <w:tr w:rsidR="00CD2A17" w:rsidRPr="00C61402" w14:paraId="65F8E799" w14:textId="77777777" w:rsidTr="007A4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7E24859" w14:textId="77777777" w:rsidR="00CD2A17" w:rsidRPr="00C61402" w:rsidRDefault="00CD2A17" w:rsidP="008A63B8">
            <w:pPr>
              <w:spacing w:before="0" w:after="0"/>
              <w:rPr>
                <w:lang w:val="en-GB"/>
              </w:rPr>
            </w:pPr>
            <w:r w:rsidRPr="00C61402">
              <w:rPr>
                <w:lang w:val="en-GB"/>
              </w:rPr>
              <w:t>Indicator</w:t>
            </w:r>
          </w:p>
        </w:tc>
        <w:tc>
          <w:tcPr>
            <w:tcW w:w="1620" w:type="dxa"/>
          </w:tcPr>
          <w:p w14:paraId="7EFE4E80" w14:textId="77777777" w:rsidR="00CD2A17" w:rsidRPr="00C61402" w:rsidRDefault="00CD2A17" w:rsidP="008A63B8">
            <w:pPr>
              <w:spacing w:before="0" w:after="0"/>
              <w:ind w:right="47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A</w:t>
            </w:r>
          </w:p>
        </w:tc>
        <w:tc>
          <w:tcPr>
            <w:tcW w:w="1620" w:type="dxa"/>
          </w:tcPr>
          <w:p w14:paraId="7D169256" w14:textId="77777777" w:rsidR="00CD2A17" w:rsidRPr="00C61402" w:rsidRDefault="00CD2A17" w:rsidP="008A63B8">
            <w:pPr>
              <w:spacing w:before="0" w:after="0"/>
              <w:ind w:right="47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B</w:t>
            </w:r>
          </w:p>
        </w:tc>
      </w:tr>
      <w:tr w:rsidR="00CD2A17" w:rsidRPr="00C61402" w14:paraId="1DA1B844" w14:textId="77777777" w:rsidTr="007A477C">
        <w:tc>
          <w:tcPr>
            <w:cnfStyle w:val="001000000000" w:firstRow="0" w:lastRow="0" w:firstColumn="1" w:lastColumn="0" w:oddVBand="0" w:evenVBand="0" w:oddHBand="0" w:evenHBand="0" w:firstRowFirstColumn="0" w:firstRowLastColumn="0" w:lastRowFirstColumn="0" w:lastRowLastColumn="0"/>
            <w:tcW w:w="3780" w:type="dxa"/>
          </w:tcPr>
          <w:p w14:paraId="18D9CA40" w14:textId="77777777" w:rsidR="00CD2A17" w:rsidRPr="00C61402" w:rsidRDefault="00CD2A17" w:rsidP="008A63B8">
            <w:pPr>
              <w:spacing w:before="0" w:after="0"/>
              <w:rPr>
                <w:lang w:val="en-GB"/>
              </w:rPr>
            </w:pPr>
            <w:r w:rsidRPr="00C61402">
              <w:rPr>
                <w:lang w:val="en-GB"/>
              </w:rPr>
              <w:t>Number of shares</w:t>
            </w:r>
          </w:p>
        </w:tc>
        <w:tc>
          <w:tcPr>
            <w:tcW w:w="1620" w:type="dxa"/>
          </w:tcPr>
          <w:p w14:paraId="7630C1C7"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1620" w:type="dxa"/>
          </w:tcPr>
          <w:p w14:paraId="4786E8E7"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w:t>
            </w:r>
          </w:p>
        </w:tc>
      </w:tr>
      <w:tr w:rsidR="00CD2A17" w:rsidRPr="00C61402" w14:paraId="57F4C92E" w14:textId="77777777" w:rsidTr="007A47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026D414" w14:textId="77777777" w:rsidR="00CD2A17" w:rsidRPr="00C61402" w:rsidRDefault="00CD2A17" w:rsidP="008A63B8">
            <w:pPr>
              <w:spacing w:before="0" w:after="0"/>
              <w:rPr>
                <w:lang w:val="en-GB"/>
              </w:rPr>
            </w:pPr>
            <w:r w:rsidRPr="00C61402">
              <w:rPr>
                <w:lang w:val="en-GB"/>
              </w:rPr>
              <w:t>Price of shares</w:t>
            </w:r>
          </w:p>
        </w:tc>
        <w:tc>
          <w:tcPr>
            <w:tcW w:w="1620" w:type="dxa"/>
          </w:tcPr>
          <w:p w14:paraId="4CA2F921"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c>
          <w:tcPr>
            <w:tcW w:w="1620" w:type="dxa"/>
          </w:tcPr>
          <w:p w14:paraId="233C361D"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r>
      <w:tr w:rsidR="00CD2A17" w:rsidRPr="00C61402" w14:paraId="2EB849A7" w14:textId="77777777" w:rsidTr="007A477C">
        <w:tc>
          <w:tcPr>
            <w:cnfStyle w:val="001000000000" w:firstRow="0" w:lastRow="0" w:firstColumn="1" w:lastColumn="0" w:oddVBand="0" w:evenVBand="0" w:oddHBand="0" w:evenHBand="0" w:firstRowFirstColumn="0" w:firstRowLastColumn="0" w:lastRowFirstColumn="0" w:lastRowLastColumn="0"/>
            <w:tcW w:w="3780" w:type="dxa"/>
          </w:tcPr>
          <w:p w14:paraId="64D6D0F6" w14:textId="77777777" w:rsidR="00CD2A17" w:rsidRPr="00C61402" w:rsidRDefault="00CD2A17" w:rsidP="008A63B8">
            <w:pPr>
              <w:spacing w:before="0" w:after="0"/>
              <w:rPr>
                <w:lang w:val="en-GB"/>
              </w:rPr>
            </w:pPr>
            <w:r w:rsidRPr="00C61402">
              <w:rPr>
                <w:lang w:val="en-GB"/>
              </w:rPr>
              <w:t>Value of shares</w:t>
            </w:r>
          </w:p>
        </w:tc>
        <w:tc>
          <w:tcPr>
            <w:tcW w:w="1620" w:type="dxa"/>
          </w:tcPr>
          <w:p w14:paraId="201B52BF"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53423A02"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5,000</w:t>
            </w:r>
          </w:p>
        </w:tc>
      </w:tr>
      <w:tr w:rsidR="00CD2A17" w:rsidRPr="00C61402" w14:paraId="3D5F8414" w14:textId="77777777" w:rsidTr="007A47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EEE46DC" w14:textId="77777777" w:rsidR="00CD2A17" w:rsidRPr="00C61402" w:rsidRDefault="00CD2A17" w:rsidP="008A63B8">
            <w:pPr>
              <w:spacing w:before="0" w:after="0"/>
              <w:rPr>
                <w:lang w:val="en-GB"/>
              </w:rPr>
            </w:pPr>
            <w:r w:rsidRPr="00C61402">
              <w:rPr>
                <w:lang w:val="en-GB"/>
              </w:rPr>
              <w:t>Value of bonds</w:t>
            </w:r>
          </w:p>
        </w:tc>
        <w:tc>
          <w:tcPr>
            <w:tcW w:w="1620" w:type="dxa"/>
          </w:tcPr>
          <w:p w14:paraId="462152CB"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p>
        </w:tc>
        <w:tc>
          <w:tcPr>
            <w:tcW w:w="1620" w:type="dxa"/>
          </w:tcPr>
          <w:p w14:paraId="07720CBE"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5000</w:t>
            </w:r>
          </w:p>
        </w:tc>
      </w:tr>
      <w:tr w:rsidR="00CD2A17" w:rsidRPr="00C61402" w14:paraId="742C9C80" w14:textId="77777777" w:rsidTr="007A477C">
        <w:tc>
          <w:tcPr>
            <w:cnfStyle w:val="001000000000" w:firstRow="0" w:lastRow="0" w:firstColumn="1" w:lastColumn="0" w:oddVBand="0" w:evenVBand="0" w:oddHBand="0" w:evenHBand="0" w:firstRowFirstColumn="0" w:firstRowLastColumn="0" w:lastRowFirstColumn="0" w:lastRowLastColumn="0"/>
            <w:tcW w:w="3780" w:type="dxa"/>
          </w:tcPr>
          <w:p w14:paraId="145ACFCE" w14:textId="77777777" w:rsidR="00CD2A17" w:rsidRPr="00C61402" w:rsidRDefault="00CD2A17" w:rsidP="008A63B8">
            <w:pPr>
              <w:spacing w:before="0" w:after="0"/>
              <w:rPr>
                <w:lang w:val="en-GB"/>
              </w:rPr>
            </w:pPr>
            <w:r w:rsidRPr="00C61402">
              <w:rPr>
                <w:lang w:val="en-GB"/>
              </w:rPr>
              <w:t>Total assets</w:t>
            </w:r>
          </w:p>
        </w:tc>
        <w:tc>
          <w:tcPr>
            <w:tcW w:w="1620" w:type="dxa"/>
          </w:tcPr>
          <w:p w14:paraId="7AE2D1D2"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6A986A22"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r>
      <w:tr w:rsidR="00CD2A17" w:rsidRPr="00C61402" w14:paraId="00065E19" w14:textId="77777777" w:rsidTr="007A47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E7CC7E5" w14:textId="77777777" w:rsidR="00CD2A17" w:rsidRPr="00C61402" w:rsidRDefault="00CD2A17" w:rsidP="008A63B8">
            <w:pPr>
              <w:spacing w:before="0" w:after="0"/>
              <w:rPr>
                <w:lang w:val="en-GB"/>
              </w:rPr>
            </w:pPr>
            <w:r w:rsidRPr="00C61402">
              <w:rPr>
                <w:lang w:val="en-GB"/>
              </w:rPr>
              <w:t>Operating profits</w:t>
            </w:r>
          </w:p>
        </w:tc>
        <w:tc>
          <w:tcPr>
            <w:tcW w:w="1620" w:type="dxa"/>
          </w:tcPr>
          <w:p w14:paraId="440D7D86"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620" w:type="dxa"/>
          </w:tcPr>
          <w:p w14:paraId="549555B8"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r>
      <w:tr w:rsidR="00CD2A17" w:rsidRPr="00C61402" w14:paraId="51BF41CA" w14:textId="77777777" w:rsidTr="007A477C">
        <w:tc>
          <w:tcPr>
            <w:cnfStyle w:val="001000000000" w:firstRow="0" w:lastRow="0" w:firstColumn="1" w:lastColumn="0" w:oddVBand="0" w:evenVBand="0" w:oddHBand="0" w:evenHBand="0" w:firstRowFirstColumn="0" w:firstRowLastColumn="0" w:lastRowFirstColumn="0" w:lastRowLastColumn="0"/>
            <w:tcW w:w="3780" w:type="dxa"/>
          </w:tcPr>
          <w:p w14:paraId="0F5487ED" w14:textId="77777777" w:rsidR="00CD2A17" w:rsidRPr="00C61402" w:rsidRDefault="00CD2A17" w:rsidP="008A63B8">
            <w:pPr>
              <w:spacing w:before="0" w:after="0"/>
              <w:rPr>
                <w:lang w:val="en-GB"/>
              </w:rPr>
            </w:pPr>
            <w:r w:rsidRPr="00C61402">
              <w:rPr>
                <w:lang w:val="en-GB"/>
              </w:rPr>
              <w:t>Interest on bonds</w:t>
            </w:r>
          </w:p>
        </w:tc>
        <w:tc>
          <w:tcPr>
            <w:tcW w:w="1620" w:type="dxa"/>
          </w:tcPr>
          <w:p w14:paraId="38EF5455"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p>
        </w:tc>
        <w:tc>
          <w:tcPr>
            <w:tcW w:w="1620" w:type="dxa"/>
          </w:tcPr>
          <w:p w14:paraId="50832214"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r>
      <w:tr w:rsidR="00CD2A17" w:rsidRPr="00C61402" w14:paraId="5701C910" w14:textId="77777777" w:rsidTr="007A47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4BCB22" w14:textId="77777777" w:rsidR="00CD2A17" w:rsidRPr="00C61402" w:rsidRDefault="00CD2A17" w:rsidP="008A63B8">
            <w:pPr>
              <w:spacing w:before="0" w:after="0"/>
              <w:rPr>
                <w:lang w:val="en-GB"/>
              </w:rPr>
            </w:pPr>
            <w:r w:rsidRPr="00C61402">
              <w:rPr>
                <w:lang w:val="en-GB"/>
              </w:rPr>
              <w:t>Tax base</w:t>
            </w:r>
          </w:p>
        </w:tc>
        <w:tc>
          <w:tcPr>
            <w:tcW w:w="1620" w:type="dxa"/>
          </w:tcPr>
          <w:p w14:paraId="43BCAEA5"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620" w:type="dxa"/>
          </w:tcPr>
          <w:p w14:paraId="3884BADF"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750</w:t>
            </w:r>
          </w:p>
        </w:tc>
      </w:tr>
      <w:tr w:rsidR="00CD2A17" w:rsidRPr="00C61402" w14:paraId="5AEE80A6" w14:textId="77777777" w:rsidTr="007A477C">
        <w:tc>
          <w:tcPr>
            <w:cnfStyle w:val="001000000000" w:firstRow="0" w:lastRow="0" w:firstColumn="1" w:lastColumn="0" w:oddVBand="0" w:evenVBand="0" w:oddHBand="0" w:evenHBand="0" w:firstRowFirstColumn="0" w:firstRowLastColumn="0" w:lastRowFirstColumn="0" w:lastRowLastColumn="0"/>
            <w:tcW w:w="3780" w:type="dxa"/>
          </w:tcPr>
          <w:p w14:paraId="7A8B52A9" w14:textId="77777777" w:rsidR="00CD2A17" w:rsidRPr="00C61402" w:rsidRDefault="00CD2A17" w:rsidP="008A63B8">
            <w:pPr>
              <w:spacing w:before="0" w:after="0"/>
              <w:rPr>
                <w:lang w:val="en-GB"/>
              </w:rPr>
            </w:pPr>
            <w:r w:rsidRPr="00C61402">
              <w:rPr>
                <w:lang w:val="en-GB"/>
              </w:rPr>
              <w:t>Tax</w:t>
            </w:r>
          </w:p>
        </w:tc>
        <w:tc>
          <w:tcPr>
            <w:tcW w:w="1620" w:type="dxa"/>
          </w:tcPr>
          <w:p w14:paraId="4DEF1428"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300</w:t>
            </w:r>
          </w:p>
        </w:tc>
        <w:tc>
          <w:tcPr>
            <w:tcW w:w="1620" w:type="dxa"/>
          </w:tcPr>
          <w:p w14:paraId="67E5189F"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225</w:t>
            </w:r>
          </w:p>
        </w:tc>
      </w:tr>
      <w:tr w:rsidR="00CD2A17" w:rsidRPr="00C61402" w14:paraId="10E5EBA3" w14:textId="77777777" w:rsidTr="007A47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ACA47EF" w14:textId="77777777" w:rsidR="00CD2A17" w:rsidRPr="00C61402" w:rsidRDefault="00CD2A17" w:rsidP="008A63B8">
            <w:pPr>
              <w:spacing w:before="0" w:after="0"/>
              <w:rPr>
                <w:lang w:val="en-GB"/>
              </w:rPr>
            </w:pPr>
            <w:r w:rsidRPr="00C61402">
              <w:rPr>
                <w:lang w:val="en-GB"/>
              </w:rPr>
              <w:t>Earnings after tax</w:t>
            </w:r>
          </w:p>
        </w:tc>
        <w:tc>
          <w:tcPr>
            <w:tcW w:w="1620" w:type="dxa"/>
          </w:tcPr>
          <w:p w14:paraId="0D365752"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700</w:t>
            </w:r>
          </w:p>
        </w:tc>
        <w:tc>
          <w:tcPr>
            <w:tcW w:w="1620" w:type="dxa"/>
          </w:tcPr>
          <w:p w14:paraId="78C0A0CE"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525</w:t>
            </w:r>
          </w:p>
        </w:tc>
      </w:tr>
      <w:tr w:rsidR="00CD2A17" w:rsidRPr="00C61402" w14:paraId="173CA74B" w14:textId="77777777" w:rsidTr="007A477C">
        <w:tc>
          <w:tcPr>
            <w:cnfStyle w:val="001000000000" w:firstRow="0" w:lastRow="0" w:firstColumn="1" w:lastColumn="0" w:oddVBand="0" w:evenVBand="0" w:oddHBand="0" w:evenHBand="0" w:firstRowFirstColumn="0" w:firstRowLastColumn="0" w:lastRowFirstColumn="0" w:lastRowLastColumn="0"/>
            <w:tcW w:w="3780" w:type="dxa"/>
          </w:tcPr>
          <w:p w14:paraId="5F8D75CC" w14:textId="77777777" w:rsidR="00CD2A17" w:rsidRPr="00C61402" w:rsidRDefault="00CD2A17" w:rsidP="008A63B8">
            <w:pPr>
              <w:spacing w:before="0" w:after="0"/>
              <w:rPr>
                <w:lang w:val="en-GB"/>
              </w:rPr>
            </w:pPr>
            <w:r w:rsidRPr="00C61402">
              <w:rPr>
                <w:lang w:val="en-GB"/>
              </w:rPr>
              <w:t>Earnings per share</w:t>
            </w:r>
          </w:p>
        </w:tc>
        <w:tc>
          <w:tcPr>
            <w:tcW w:w="1620" w:type="dxa"/>
          </w:tcPr>
          <w:p w14:paraId="50ED0C0B"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0.7</w:t>
            </w:r>
          </w:p>
        </w:tc>
        <w:tc>
          <w:tcPr>
            <w:tcW w:w="1620" w:type="dxa"/>
          </w:tcPr>
          <w:p w14:paraId="30F3E248" w14:textId="77777777" w:rsidR="00CD2A17" w:rsidRPr="00C61402" w:rsidRDefault="00CD2A17" w:rsidP="008A63B8">
            <w:pPr>
              <w:spacing w:before="0" w:after="0"/>
              <w:ind w:right="47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1.05</w:t>
            </w:r>
          </w:p>
        </w:tc>
      </w:tr>
      <w:tr w:rsidR="00CD2A17" w:rsidRPr="00C61402" w14:paraId="585E1C13" w14:textId="77777777" w:rsidTr="007A47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CEAB87F" w14:textId="77777777" w:rsidR="00CD2A17" w:rsidRPr="00C61402" w:rsidRDefault="00CD2A17" w:rsidP="008A63B8">
            <w:pPr>
              <w:spacing w:before="0" w:after="0"/>
              <w:rPr>
                <w:lang w:val="en-GB"/>
              </w:rPr>
            </w:pPr>
            <w:r w:rsidRPr="00C61402">
              <w:rPr>
                <w:lang w:val="en-GB"/>
              </w:rPr>
              <w:t>Earnings per CZK of owned capital</w:t>
            </w:r>
          </w:p>
        </w:tc>
        <w:tc>
          <w:tcPr>
            <w:tcW w:w="1620" w:type="dxa"/>
          </w:tcPr>
          <w:p w14:paraId="23B4A838"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0.07</w:t>
            </w:r>
          </w:p>
        </w:tc>
        <w:tc>
          <w:tcPr>
            <w:tcW w:w="1620" w:type="dxa"/>
          </w:tcPr>
          <w:p w14:paraId="64A63C24" w14:textId="77777777" w:rsidR="00CD2A17" w:rsidRPr="00C61402" w:rsidRDefault="00CD2A17" w:rsidP="008A63B8">
            <w:pPr>
              <w:spacing w:before="0" w:after="0"/>
              <w:ind w:right="47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0.105</w:t>
            </w:r>
          </w:p>
        </w:tc>
      </w:tr>
    </w:tbl>
    <w:p w14:paraId="070C575A" w14:textId="77777777" w:rsidR="00CD2A17" w:rsidRPr="00C61402" w:rsidRDefault="00CD2A17" w:rsidP="00CD2A17">
      <w:pPr>
        <w:rPr>
          <w:lang w:val="en-GB"/>
        </w:rPr>
      </w:pPr>
      <w:r w:rsidRPr="00C61402">
        <w:rPr>
          <w:lang w:val="en-GB"/>
        </w:rPr>
        <w:t xml:space="preserve">Firm B which used bonds for 50% of its financing shows lower earnings after tax but it divides this profit over half the number of shares which results in a 50% higher rate of earnings per share. </w:t>
      </w:r>
    </w:p>
    <w:p w14:paraId="7F7FC89F" w14:textId="77777777" w:rsidR="00CD2A17" w:rsidRPr="00C61402" w:rsidRDefault="00CD2A17" w:rsidP="009313DB">
      <w:pPr>
        <w:pStyle w:val="Nadpis3"/>
      </w:pPr>
      <w:bookmarkStart w:id="388" w:name="_Toc180897311"/>
      <w:r w:rsidRPr="00C61402">
        <w:t>Positive and negative impact of financial leverage</w:t>
      </w:r>
      <w:bookmarkEnd w:id="388"/>
    </w:p>
    <w:p w14:paraId="64406D0D" w14:textId="77777777" w:rsidR="00CD2A17" w:rsidRPr="00C61402" w:rsidRDefault="00CD2A17" w:rsidP="00CD2A17">
      <w:pPr>
        <w:rPr>
          <w:lang w:val="en-GB"/>
        </w:rPr>
      </w:pPr>
      <w:r w:rsidRPr="00C61402">
        <w:rPr>
          <w:lang w:val="en-GB"/>
        </w:rPr>
        <w:t>Financial leverage can have both a positive effect (it increases the earnings per a share) and a negative one (it decreases the earning per share). We will explain the negative effect of financial leverage in the following example.</w:t>
      </w:r>
    </w:p>
    <w:p w14:paraId="16A47E24" w14:textId="77777777" w:rsidR="00CD2A17" w:rsidRPr="00C61402" w:rsidRDefault="00CD2A17" w:rsidP="00EB0379">
      <w:pPr>
        <w:pStyle w:val="Example"/>
      </w:pPr>
      <w:r w:rsidRPr="00C61402">
        <w:t>Example: The negative effect of financial leverage</w:t>
      </w:r>
    </w:p>
    <w:p w14:paraId="3F87EC91" w14:textId="3E41142F" w:rsidR="00CD2A17" w:rsidRPr="00C61402" w:rsidRDefault="00CD2A17" w:rsidP="00CD2A17">
      <w:pPr>
        <w:rPr>
          <w:lang w:val="en-GB"/>
        </w:rPr>
      </w:pPr>
      <w:r w:rsidRPr="00C61402">
        <w:rPr>
          <w:lang w:val="en-GB"/>
        </w:rPr>
        <w:t>There are two firms which differ only in their capital structures. The interest rate on bonds is 5% and income tax is 30%. The operating income won’t be 1000 CZK as in the previous example but only 250 CZK. Let’s see how these parameters impact on the earnings per share.</w:t>
      </w:r>
    </w:p>
    <w:p w14:paraId="61B01FB2" w14:textId="67712236" w:rsidR="00EB0379" w:rsidRPr="00C61402" w:rsidRDefault="00EB0379" w:rsidP="00EB0379">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61</w:t>
      </w:r>
      <w:r w:rsidRPr="00C61402">
        <w:fldChar w:fldCharType="end"/>
      </w:r>
      <w:r w:rsidRPr="00C61402">
        <w:t xml:space="preserve"> Input data and results</w:t>
      </w:r>
    </w:p>
    <w:tbl>
      <w:tblPr>
        <w:tblStyle w:val="CLARA"/>
        <w:tblW w:w="0" w:type="auto"/>
        <w:tblLayout w:type="fixed"/>
        <w:tblLook w:val="00A0" w:firstRow="1" w:lastRow="0" w:firstColumn="1" w:lastColumn="0" w:noHBand="0" w:noVBand="0"/>
      </w:tblPr>
      <w:tblGrid>
        <w:gridCol w:w="3780"/>
        <w:gridCol w:w="1620"/>
        <w:gridCol w:w="1620"/>
      </w:tblGrid>
      <w:tr w:rsidR="00CD2A17" w:rsidRPr="00C61402" w14:paraId="690974A1" w14:textId="77777777" w:rsidTr="00EC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C8B4713" w14:textId="77777777" w:rsidR="00CD2A17" w:rsidRPr="00C61402" w:rsidRDefault="00CD2A17" w:rsidP="00EB0379">
            <w:pPr>
              <w:spacing w:before="0" w:after="0"/>
              <w:rPr>
                <w:lang w:val="en-GB"/>
              </w:rPr>
            </w:pPr>
            <w:r w:rsidRPr="00C61402">
              <w:rPr>
                <w:lang w:val="en-GB"/>
              </w:rPr>
              <w:t>Indicator</w:t>
            </w:r>
          </w:p>
        </w:tc>
        <w:tc>
          <w:tcPr>
            <w:tcW w:w="1620" w:type="dxa"/>
          </w:tcPr>
          <w:p w14:paraId="663279EB" w14:textId="77777777" w:rsidR="00CD2A17" w:rsidRPr="00C61402" w:rsidRDefault="00CD2A17" w:rsidP="00EB0379">
            <w:pPr>
              <w:spacing w:before="0" w:after="0"/>
              <w:ind w:right="29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A</w:t>
            </w:r>
          </w:p>
        </w:tc>
        <w:tc>
          <w:tcPr>
            <w:tcW w:w="1620" w:type="dxa"/>
          </w:tcPr>
          <w:p w14:paraId="397C1A4B" w14:textId="77777777" w:rsidR="00CD2A17" w:rsidRPr="00C61402" w:rsidRDefault="00CD2A17" w:rsidP="00EB0379">
            <w:pPr>
              <w:spacing w:before="0" w:after="0"/>
              <w:ind w:right="29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B</w:t>
            </w:r>
          </w:p>
        </w:tc>
      </w:tr>
      <w:tr w:rsidR="00CD2A17" w:rsidRPr="00C61402" w14:paraId="637F67FF" w14:textId="77777777" w:rsidTr="00EC467D">
        <w:tc>
          <w:tcPr>
            <w:cnfStyle w:val="001000000000" w:firstRow="0" w:lastRow="0" w:firstColumn="1" w:lastColumn="0" w:oddVBand="0" w:evenVBand="0" w:oddHBand="0" w:evenHBand="0" w:firstRowFirstColumn="0" w:firstRowLastColumn="0" w:lastRowFirstColumn="0" w:lastRowLastColumn="0"/>
            <w:tcW w:w="3780" w:type="dxa"/>
          </w:tcPr>
          <w:p w14:paraId="2ACC25F9" w14:textId="77777777" w:rsidR="00CD2A17" w:rsidRPr="00C61402" w:rsidRDefault="00CD2A17" w:rsidP="00EB0379">
            <w:pPr>
              <w:spacing w:before="0" w:after="0"/>
              <w:rPr>
                <w:lang w:val="en-GB"/>
              </w:rPr>
            </w:pPr>
            <w:r w:rsidRPr="00C61402">
              <w:rPr>
                <w:lang w:val="en-GB"/>
              </w:rPr>
              <w:t>Number of shares</w:t>
            </w:r>
          </w:p>
        </w:tc>
        <w:tc>
          <w:tcPr>
            <w:tcW w:w="1620" w:type="dxa"/>
          </w:tcPr>
          <w:p w14:paraId="74D980FE"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1620" w:type="dxa"/>
          </w:tcPr>
          <w:p w14:paraId="573691AC"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w:t>
            </w:r>
          </w:p>
        </w:tc>
      </w:tr>
      <w:tr w:rsidR="00CD2A17" w:rsidRPr="00C61402" w14:paraId="66EA53D2"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9C58CC9" w14:textId="77777777" w:rsidR="00CD2A17" w:rsidRPr="00C61402" w:rsidRDefault="00CD2A17" w:rsidP="00EB0379">
            <w:pPr>
              <w:spacing w:before="0" w:after="0"/>
              <w:rPr>
                <w:lang w:val="en-GB"/>
              </w:rPr>
            </w:pPr>
            <w:r w:rsidRPr="00C61402">
              <w:rPr>
                <w:lang w:val="en-GB"/>
              </w:rPr>
              <w:t>Price of shares</w:t>
            </w:r>
          </w:p>
        </w:tc>
        <w:tc>
          <w:tcPr>
            <w:tcW w:w="1620" w:type="dxa"/>
          </w:tcPr>
          <w:p w14:paraId="1AB6CB1F"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c>
          <w:tcPr>
            <w:tcW w:w="1620" w:type="dxa"/>
          </w:tcPr>
          <w:p w14:paraId="719B1E67"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r>
      <w:tr w:rsidR="00CD2A17" w:rsidRPr="00C61402" w14:paraId="3DAF4DDB" w14:textId="77777777" w:rsidTr="00EC467D">
        <w:tc>
          <w:tcPr>
            <w:cnfStyle w:val="001000000000" w:firstRow="0" w:lastRow="0" w:firstColumn="1" w:lastColumn="0" w:oddVBand="0" w:evenVBand="0" w:oddHBand="0" w:evenHBand="0" w:firstRowFirstColumn="0" w:firstRowLastColumn="0" w:lastRowFirstColumn="0" w:lastRowLastColumn="0"/>
            <w:tcW w:w="3780" w:type="dxa"/>
          </w:tcPr>
          <w:p w14:paraId="469E899D" w14:textId="77777777" w:rsidR="00CD2A17" w:rsidRPr="00C61402" w:rsidRDefault="00CD2A17" w:rsidP="00EB0379">
            <w:pPr>
              <w:spacing w:before="0" w:after="0"/>
              <w:rPr>
                <w:lang w:val="en-GB"/>
              </w:rPr>
            </w:pPr>
            <w:r w:rsidRPr="00C61402">
              <w:rPr>
                <w:lang w:val="en-GB"/>
              </w:rPr>
              <w:t>Value of shares</w:t>
            </w:r>
          </w:p>
        </w:tc>
        <w:tc>
          <w:tcPr>
            <w:tcW w:w="1620" w:type="dxa"/>
          </w:tcPr>
          <w:p w14:paraId="4B121C35"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10D104BC"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5,000</w:t>
            </w:r>
          </w:p>
        </w:tc>
      </w:tr>
      <w:tr w:rsidR="00CD2A17" w:rsidRPr="00C61402" w14:paraId="6749E732"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94A8ED2" w14:textId="77777777" w:rsidR="00CD2A17" w:rsidRPr="00C61402" w:rsidRDefault="00CD2A17" w:rsidP="00EB0379">
            <w:pPr>
              <w:spacing w:before="0" w:after="0"/>
              <w:rPr>
                <w:lang w:val="en-GB"/>
              </w:rPr>
            </w:pPr>
            <w:r w:rsidRPr="00C61402">
              <w:rPr>
                <w:lang w:val="en-GB"/>
              </w:rPr>
              <w:t>Value of bonds</w:t>
            </w:r>
          </w:p>
        </w:tc>
        <w:tc>
          <w:tcPr>
            <w:tcW w:w="1620" w:type="dxa"/>
          </w:tcPr>
          <w:p w14:paraId="0C55D3FA"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p>
        </w:tc>
        <w:tc>
          <w:tcPr>
            <w:tcW w:w="1620" w:type="dxa"/>
          </w:tcPr>
          <w:p w14:paraId="53B1CE73"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5,000</w:t>
            </w:r>
          </w:p>
        </w:tc>
      </w:tr>
      <w:tr w:rsidR="00CD2A17" w:rsidRPr="00C61402" w14:paraId="3D2899FF" w14:textId="77777777" w:rsidTr="00EC467D">
        <w:tc>
          <w:tcPr>
            <w:cnfStyle w:val="001000000000" w:firstRow="0" w:lastRow="0" w:firstColumn="1" w:lastColumn="0" w:oddVBand="0" w:evenVBand="0" w:oddHBand="0" w:evenHBand="0" w:firstRowFirstColumn="0" w:firstRowLastColumn="0" w:lastRowFirstColumn="0" w:lastRowLastColumn="0"/>
            <w:tcW w:w="3780" w:type="dxa"/>
          </w:tcPr>
          <w:p w14:paraId="193745B4" w14:textId="77777777" w:rsidR="00CD2A17" w:rsidRPr="00C61402" w:rsidRDefault="00CD2A17" w:rsidP="00EB0379">
            <w:pPr>
              <w:spacing w:before="0" w:after="0"/>
              <w:rPr>
                <w:lang w:val="en-GB"/>
              </w:rPr>
            </w:pPr>
            <w:r w:rsidRPr="00C61402">
              <w:rPr>
                <w:lang w:val="en-GB"/>
              </w:rPr>
              <w:t>Total assets</w:t>
            </w:r>
          </w:p>
        </w:tc>
        <w:tc>
          <w:tcPr>
            <w:tcW w:w="1620" w:type="dxa"/>
          </w:tcPr>
          <w:p w14:paraId="7879CA60"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7355C9B8"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r>
      <w:tr w:rsidR="00CD2A17" w:rsidRPr="00C61402" w14:paraId="3AC7744B"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9A892BE" w14:textId="77777777" w:rsidR="00CD2A17" w:rsidRPr="00C61402" w:rsidRDefault="00CD2A17" w:rsidP="00EB0379">
            <w:pPr>
              <w:spacing w:before="0" w:after="0"/>
              <w:rPr>
                <w:lang w:val="en-GB"/>
              </w:rPr>
            </w:pPr>
            <w:r w:rsidRPr="00C61402">
              <w:rPr>
                <w:lang w:val="en-GB"/>
              </w:rPr>
              <w:t>Operating profits</w:t>
            </w:r>
          </w:p>
        </w:tc>
        <w:tc>
          <w:tcPr>
            <w:tcW w:w="1620" w:type="dxa"/>
          </w:tcPr>
          <w:p w14:paraId="33126B53"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1620" w:type="dxa"/>
          </w:tcPr>
          <w:p w14:paraId="64AC22FF"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r>
      <w:tr w:rsidR="00CD2A17" w:rsidRPr="00C61402" w14:paraId="398787B7" w14:textId="77777777" w:rsidTr="00EC467D">
        <w:tc>
          <w:tcPr>
            <w:cnfStyle w:val="001000000000" w:firstRow="0" w:lastRow="0" w:firstColumn="1" w:lastColumn="0" w:oddVBand="0" w:evenVBand="0" w:oddHBand="0" w:evenHBand="0" w:firstRowFirstColumn="0" w:firstRowLastColumn="0" w:lastRowFirstColumn="0" w:lastRowLastColumn="0"/>
            <w:tcW w:w="3780" w:type="dxa"/>
          </w:tcPr>
          <w:p w14:paraId="10C52B0E" w14:textId="77777777" w:rsidR="00CD2A17" w:rsidRPr="00C61402" w:rsidRDefault="00CD2A17" w:rsidP="00EB0379">
            <w:pPr>
              <w:spacing w:before="0" w:after="0"/>
              <w:rPr>
                <w:lang w:val="en-GB"/>
              </w:rPr>
            </w:pPr>
            <w:r w:rsidRPr="00C61402">
              <w:rPr>
                <w:lang w:val="en-GB"/>
              </w:rPr>
              <w:t>Interest on bonds</w:t>
            </w:r>
          </w:p>
        </w:tc>
        <w:tc>
          <w:tcPr>
            <w:tcW w:w="1620" w:type="dxa"/>
          </w:tcPr>
          <w:p w14:paraId="77116856"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p>
        </w:tc>
        <w:tc>
          <w:tcPr>
            <w:tcW w:w="1620" w:type="dxa"/>
          </w:tcPr>
          <w:p w14:paraId="71DCAA8B"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r>
      <w:tr w:rsidR="00CD2A17" w:rsidRPr="00C61402" w14:paraId="732C6A3C"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F6E3CA4" w14:textId="77777777" w:rsidR="00CD2A17" w:rsidRPr="00C61402" w:rsidRDefault="00CD2A17" w:rsidP="00EB0379">
            <w:pPr>
              <w:spacing w:before="0" w:after="0"/>
              <w:rPr>
                <w:lang w:val="en-GB"/>
              </w:rPr>
            </w:pPr>
            <w:r w:rsidRPr="00C61402">
              <w:rPr>
                <w:lang w:val="en-GB"/>
              </w:rPr>
              <w:t>Tax base</w:t>
            </w:r>
          </w:p>
        </w:tc>
        <w:tc>
          <w:tcPr>
            <w:tcW w:w="1620" w:type="dxa"/>
          </w:tcPr>
          <w:p w14:paraId="63192C27"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1620" w:type="dxa"/>
          </w:tcPr>
          <w:p w14:paraId="57BFC66F"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p>
        </w:tc>
      </w:tr>
      <w:tr w:rsidR="00CD2A17" w:rsidRPr="00C61402" w14:paraId="4575223F" w14:textId="77777777" w:rsidTr="00EC467D">
        <w:tc>
          <w:tcPr>
            <w:cnfStyle w:val="001000000000" w:firstRow="0" w:lastRow="0" w:firstColumn="1" w:lastColumn="0" w:oddVBand="0" w:evenVBand="0" w:oddHBand="0" w:evenHBand="0" w:firstRowFirstColumn="0" w:firstRowLastColumn="0" w:lastRowFirstColumn="0" w:lastRowLastColumn="0"/>
            <w:tcW w:w="3780" w:type="dxa"/>
          </w:tcPr>
          <w:p w14:paraId="09F47ECE" w14:textId="77777777" w:rsidR="00CD2A17" w:rsidRPr="00C61402" w:rsidRDefault="00CD2A17" w:rsidP="00EB0379">
            <w:pPr>
              <w:spacing w:before="0" w:after="0"/>
              <w:rPr>
                <w:lang w:val="en-GB"/>
              </w:rPr>
            </w:pPr>
            <w:r w:rsidRPr="00C61402">
              <w:rPr>
                <w:lang w:val="en-GB"/>
              </w:rPr>
              <w:t>Tax</w:t>
            </w:r>
          </w:p>
        </w:tc>
        <w:tc>
          <w:tcPr>
            <w:tcW w:w="1620" w:type="dxa"/>
          </w:tcPr>
          <w:p w14:paraId="03B153D2"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75</w:t>
            </w:r>
          </w:p>
        </w:tc>
        <w:tc>
          <w:tcPr>
            <w:tcW w:w="1620" w:type="dxa"/>
          </w:tcPr>
          <w:p w14:paraId="44E94E7E"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p>
        </w:tc>
      </w:tr>
      <w:tr w:rsidR="00CD2A17" w:rsidRPr="00C61402" w14:paraId="68989ECA"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9AFA8FF" w14:textId="77777777" w:rsidR="00CD2A17" w:rsidRPr="00C61402" w:rsidRDefault="00CD2A17" w:rsidP="00EB0379">
            <w:pPr>
              <w:spacing w:before="0" w:after="0"/>
              <w:rPr>
                <w:lang w:val="en-GB"/>
              </w:rPr>
            </w:pPr>
            <w:r w:rsidRPr="00C61402">
              <w:rPr>
                <w:lang w:val="en-GB"/>
              </w:rPr>
              <w:t>Earnings after tax</w:t>
            </w:r>
          </w:p>
        </w:tc>
        <w:tc>
          <w:tcPr>
            <w:tcW w:w="1620" w:type="dxa"/>
          </w:tcPr>
          <w:p w14:paraId="22F31DDF"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175</w:t>
            </w:r>
          </w:p>
        </w:tc>
        <w:tc>
          <w:tcPr>
            <w:tcW w:w="1620" w:type="dxa"/>
          </w:tcPr>
          <w:p w14:paraId="63CDC8AE"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p>
        </w:tc>
      </w:tr>
      <w:tr w:rsidR="00CD2A17" w:rsidRPr="00C61402" w14:paraId="26AB9748" w14:textId="77777777" w:rsidTr="00EC467D">
        <w:tc>
          <w:tcPr>
            <w:cnfStyle w:val="001000000000" w:firstRow="0" w:lastRow="0" w:firstColumn="1" w:lastColumn="0" w:oddVBand="0" w:evenVBand="0" w:oddHBand="0" w:evenHBand="0" w:firstRowFirstColumn="0" w:firstRowLastColumn="0" w:lastRowFirstColumn="0" w:lastRowLastColumn="0"/>
            <w:tcW w:w="3780" w:type="dxa"/>
          </w:tcPr>
          <w:p w14:paraId="42109495" w14:textId="77777777" w:rsidR="00CD2A17" w:rsidRPr="00C61402" w:rsidRDefault="00CD2A17" w:rsidP="00EB0379">
            <w:pPr>
              <w:spacing w:before="0" w:after="0"/>
              <w:rPr>
                <w:lang w:val="en-GB"/>
              </w:rPr>
            </w:pPr>
            <w:r w:rsidRPr="00C61402">
              <w:rPr>
                <w:lang w:val="en-GB"/>
              </w:rPr>
              <w:t>Earnings per share</w:t>
            </w:r>
          </w:p>
        </w:tc>
        <w:tc>
          <w:tcPr>
            <w:tcW w:w="1620" w:type="dxa"/>
          </w:tcPr>
          <w:p w14:paraId="1120F2DF"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0.175</w:t>
            </w:r>
          </w:p>
        </w:tc>
        <w:tc>
          <w:tcPr>
            <w:tcW w:w="1620" w:type="dxa"/>
          </w:tcPr>
          <w:p w14:paraId="38120737"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p>
        </w:tc>
      </w:tr>
      <w:tr w:rsidR="00CD2A17" w:rsidRPr="00C61402" w14:paraId="37752B52" w14:textId="77777777" w:rsidTr="00EC46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FD777E1" w14:textId="44A50815" w:rsidR="00CD2A17" w:rsidRPr="00C61402" w:rsidRDefault="00CD2A17" w:rsidP="00EB0379">
            <w:pPr>
              <w:spacing w:before="0" w:after="0"/>
              <w:rPr>
                <w:lang w:val="en-GB"/>
              </w:rPr>
            </w:pPr>
            <w:r w:rsidRPr="00C61402">
              <w:rPr>
                <w:lang w:val="en-GB"/>
              </w:rPr>
              <w:t xml:space="preserve">Earnings per CZK of </w:t>
            </w:r>
            <w:r w:rsidR="00EB0379" w:rsidRPr="00C61402">
              <w:rPr>
                <w:lang w:val="en-GB"/>
              </w:rPr>
              <w:t>equity</w:t>
            </w:r>
          </w:p>
        </w:tc>
        <w:tc>
          <w:tcPr>
            <w:tcW w:w="1620" w:type="dxa"/>
          </w:tcPr>
          <w:p w14:paraId="281EBA99"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0.0175</w:t>
            </w:r>
          </w:p>
        </w:tc>
        <w:tc>
          <w:tcPr>
            <w:tcW w:w="1620" w:type="dxa"/>
          </w:tcPr>
          <w:p w14:paraId="3DE93A7A"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p>
        </w:tc>
      </w:tr>
    </w:tbl>
    <w:p w14:paraId="4B7EF6F7" w14:textId="77777777" w:rsidR="00CD2A17" w:rsidRPr="00C61402" w:rsidRDefault="00CD2A17" w:rsidP="00CD2A17">
      <w:pPr>
        <w:rPr>
          <w:lang w:val="en-GB"/>
        </w:rPr>
      </w:pPr>
      <w:r w:rsidRPr="00C61402">
        <w:rPr>
          <w:lang w:val="en-GB"/>
        </w:rPr>
        <w:t>Provided the total earnings after tax are fully drawn by the taxed interest from the external capital, the earnings per share are zero. This equation applies for the zero earnings per share:</w:t>
      </w:r>
    </w:p>
    <w:p w14:paraId="60D55079" w14:textId="37D2EC91" w:rsidR="00CD2A17" w:rsidRPr="00C61402" w:rsidRDefault="003E27A6" w:rsidP="00CD2A17">
      <w:pPr>
        <w:pStyle w:val="vzorec"/>
        <w:rPr>
          <w:lang w:val="en-GB"/>
        </w:rPr>
      </w:pPr>
      <w:r w:rsidRPr="00C61402">
        <w:rPr>
          <w:position w:val="-12"/>
          <w:lang w:val="en-GB"/>
        </w:rPr>
        <w:object w:dxaOrig="2079" w:dyaOrig="340" w14:anchorId="5E13DC1C">
          <v:shape id="_x0000_i1427" type="#_x0000_t75" style="width:102.5pt;height:15.5pt" o:ole="" fillcolor="window">
            <v:imagedata r:id="rId852" o:title=""/>
          </v:shape>
          <o:OLEObject Type="Embed" ProgID="Equation.DSMT4" ShapeID="_x0000_i1427" DrawAspect="Content" ObjectID="_1674379034" r:id="rId853"/>
        </w:object>
      </w:r>
    </w:p>
    <w:p w14:paraId="727D1DA0" w14:textId="77777777" w:rsidR="00CD2A17" w:rsidRPr="00C61402" w:rsidRDefault="00CD2A17" w:rsidP="00CD2A17">
      <w:pPr>
        <w:rPr>
          <w:lang w:val="en-GB"/>
        </w:rPr>
      </w:pPr>
      <w:r w:rsidRPr="00C61402">
        <w:rPr>
          <w:lang w:val="en-GB"/>
        </w:rPr>
        <w:t>Based on this equation we can state a formula for the positive and negative effects of financial leverage. If</w:t>
      </w:r>
    </w:p>
    <w:p w14:paraId="44E68400" w14:textId="21DDC449" w:rsidR="00CD2A17" w:rsidRPr="00C61402" w:rsidRDefault="0086766A" w:rsidP="009E4A7B">
      <w:pPr>
        <w:pStyle w:val="Odrka1"/>
        <w:rPr>
          <w:lang w:val="en-GB"/>
        </w:rPr>
      </w:pPr>
      <w:r w:rsidRPr="00C61402">
        <w:rPr>
          <w:position w:val="-20"/>
          <w:lang w:val="en-GB"/>
        </w:rPr>
        <w:object w:dxaOrig="760" w:dyaOrig="520" w14:anchorId="3AEFF4B7">
          <v:shape id="_x0000_i1428" type="#_x0000_t75" style="width:35pt;height:26.5pt" o:ole="" fillcolor="window">
            <v:imagedata r:id="rId854" o:title=""/>
          </v:shape>
          <o:OLEObject Type="Embed" ProgID="Equation.DSMT4" ShapeID="_x0000_i1428" DrawAspect="Content" ObjectID="_1674379035" r:id="rId855"/>
        </w:object>
      </w:r>
      <w:r w:rsidR="00CD2A17" w:rsidRPr="00C61402">
        <w:rPr>
          <w:lang w:val="en-GB"/>
        </w:rPr>
        <w:t>, the resulting earnings are zero and so are the earnings per share. Financial leverage does not operate in this case.</w:t>
      </w:r>
    </w:p>
    <w:p w14:paraId="5A62DE06" w14:textId="2FFD524E" w:rsidR="00CD2A17" w:rsidRPr="00C61402" w:rsidRDefault="00006205" w:rsidP="009E4A7B">
      <w:pPr>
        <w:pStyle w:val="Odrka1"/>
        <w:rPr>
          <w:lang w:val="en-GB"/>
        </w:rPr>
      </w:pPr>
      <w:r w:rsidRPr="00C61402">
        <w:rPr>
          <w:position w:val="-20"/>
          <w:lang w:val="en-GB"/>
        </w:rPr>
        <w:object w:dxaOrig="760" w:dyaOrig="520" w14:anchorId="228BE274">
          <v:shape id="_x0000_i1429" type="#_x0000_t75" style="width:35pt;height:26.5pt" o:ole="" fillcolor="window">
            <v:imagedata r:id="rId856" o:title=""/>
          </v:shape>
          <o:OLEObject Type="Embed" ProgID="Equation.DSMT4" ShapeID="_x0000_i1429" DrawAspect="Content" ObjectID="_1674379036" r:id="rId857"/>
        </w:object>
      </w:r>
      <w:r w:rsidR="00CD2A17" w:rsidRPr="00C61402">
        <w:rPr>
          <w:lang w:val="en-GB"/>
        </w:rPr>
        <w:t>, the resulting earnings are positive and so are the earnings after tax as well as the earnings per share. Financial leverage operates in a positive way.</w:t>
      </w:r>
    </w:p>
    <w:p w14:paraId="1DEC66D8" w14:textId="6212CA3E" w:rsidR="00CD2A17" w:rsidRPr="00C61402" w:rsidRDefault="00006205" w:rsidP="009E4A7B">
      <w:pPr>
        <w:pStyle w:val="Odrka1"/>
        <w:rPr>
          <w:lang w:val="en-GB"/>
        </w:rPr>
      </w:pPr>
      <w:r w:rsidRPr="00C61402">
        <w:rPr>
          <w:position w:val="-20"/>
          <w:lang w:val="en-GB"/>
        </w:rPr>
        <w:object w:dxaOrig="760" w:dyaOrig="520" w14:anchorId="6B7B4B0A">
          <v:shape id="_x0000_i1430" type="#_x0000_t75" style="width:35pt;height:26.5pt" o:ole="" fillcolor="window">
            <v:imagedata r:id="rId858" o:title=""/>
          </v:shape>
          <o:OLEObject Type="Embed" ProgID="Equation.DSMT4" ShapeID="_x0000_i1430" DrawAspect="Content" ObjectID="_1674379037" r:id="rId859"/>
        </w:object>
      </w:r>
      <w:r w:rsidR="00CD2A17" w:rsidRPr="00C61402">
        <w:rPr>
          <w:lang w:val="en-GB"/>
        </w:rPr>
        <w:t>, the result is a loss. Financial leverage operates in a negative way.</w:t>
      </w:r>
    </w:p>
    <w:p w14:paraId="11323E12" w14:textId="77777777" w:rsidR="00CD2A17" w:rsidRPr="00C61402" w:rsidRDefault="00CD2A17" w:rsidP="009313DB">
      <w:pPr>
        <w:pStyle w:val="Nadpis3"/>
      </w:pPr>
      <w:bookmarkStart w:id="389" w:name="_Toc180897312"/>
      <w:r w:rsidRPr="00C61402">
        <w:t>Mathematical definition of financial leverage</w:t>
      </w:r>
      <w:bookmarkEnd w:id="389"/>
    </w:p>
    <w:p w14:paraId="4F83E499" w14:textId="77777777" w:rsidR="00CD2A17" w:rsidRPr="00C61402" w:rsidRDefault="00CD2A17" w:rsidP="00CD2A17">
      <w:pPr>
        <w:rPr>
          <w:lang w:val="en-GB"/>
        </w:rPr>
      </w:pPr>
      <w:r w:rsidRPr="00C61402">
        <w:rPr>
          <w:lang w:val="en-GB"/>
        </w:rPr>
        <w:t xml:space="preserve">We will use the following equations to define financial leverage. </w:t>
      </w:r>
    </w:p>
    <w:p w14:paraId="11E593EE" w14:textId="77777777" w:rsidR="00CD2A17" w:rsidRPr="00C61402" w:rsidRDefault="00CD2A17" w:rsidP="00CD2A17">
      <w:pPr>
        <w:rPr>
          <w:lang w:val="en-GB"/>
        </w:rPr>
      </w:pPr>
      <w:r w:rsidRPr="00C61402">
        <w:rPr>
          <w:lang w:val="en-GB"/>
        </w:rPr>
        <w:t>Earnings per share (EPS):</w:t>
      </w:r>
    </w:p>
    <w:p w14:paraId="2F68DCD7" w14:textId="01F1F81D" w:rsidR="00CD2A17" w:rsidRPr="00C61402" w:rsidRDefault="009E4A7B" w:rsidP="00CD2A17">
      <w:pPr>
        <w:pStyle w:val="vzorec"/>
        <w:rPr>
          <w:lang w:val="en-GB"/>
        </w:rPr>
      </w:pPr>
      <w:r w:rsidRPr="00C61402">
        <w:rPr>
          <w:position w:val="-20"/>
          <w:lang w:val="en-GB"/>
        </w:rPr>
        <w:object w:dxaOrig="2160" w:dyaOrig="560" w14:anchorId="73FAA2BC">
          <v:shape id="_x0000_i1431" type="#_x0000_t75" style="width:109pt;height:27.5pt" o:ole="" fillcolor="window">
            <v:imagedata r:id="rId860" o:title=""/>
          </v:shape>
          <o:OLEObject Type="Embed" ProgID="Equation.DSMT4" ShapeID="_x0000_i1431" DrawAspect="Content" ObjectID="_1674379038" r:id="rId861"/>
        </w:object>
      </w:r>
    </w:p>
    <w:p w14:paraId="64ECF39A" w14:textId="06830884" w:rsidR="00CD2A17" w:rsidRPr="00C61402" w:rsidRDefault="00B96AA7" w:rsidP="00CD2A17">
      <w:pPr>
        <w:rPr>
          <w:lang w:val="en-GB"/>
        </w:rPr>
      </w:pPr>
      <w:r w:rsidRPr="00C61402">
        <w:rPr>
          <w:lang w:val="en-GB"/>
        </w:rPr>
        <w:t>Under assumption</w:t>
      </w:r>
      <w:r w:rsidR="00CD2A17" w:rsidRPr="00C61402">
        <w:rPr>
          <w:lang w:val="en-GB"/>
        </w:rPr>
        <w:t xml:space="preserve"> that </w:t>
      </w:r>
      <w:r w:rsidR="00560952" w:rsidRPr="00C61402">
        <w:rPr>
          <w:i/>
          <w:lang w:val="en-GB"/>
        </w:rPr>
        <w:t>i</w:t>
      </w:r>
      <w:r w:rsidR="00560952" w:rsidRPr="00C61402">
        <w:rPr>
          <w:lang w:val="en-GB"/>
        </w:rPr>
        <w:t xml:space="preserve"> </w:t>
      </w:r>
      <w:r w:rsidR="00560952" w:rsidRPr="00C61402">
        <w:rPr>
          <w:rFonts w:ascii="Corbel" w:hAnsi="Corbel"/>
          <w:lang w:val="en-GB"/>
        </w:rPr>
        <w:t>∙</w:t>
      </w:r>
      <w:r w:rsidR="00560952" w:rsidRPr="00C61402">
        <w:rPr>
          <w:lang w:val="en-GB"/>
        </w:rPr>
        <w:t xml:space="preserve"> </w:t>
      </w:r>
      <w:r w:rsidR="00560952" w:rsidRPr="00C61402">
        <w:rPr>
          <w:i/>
          <w:lang w:val="en-GB"/>
        </w:rPr>
        <w:t>D</w:t>
      </w:r>
      <w:r w:rsidR="00560952" w:rsidRPr="00C61402">
        <w:rPr>
          <w:lang w:val="en-GB"/>
        </w:rPr>
        <w:t xml:space="preserve"> </w:t>
      </w:r>
      <w:r w:rsidR="00CD2A17" w:rsidRPr="00C61402">
        <w:rPr>
          <w:lang w:val="en-GB"/>
        </w:rPr>
        <w:t>is constant in both periods the change in the earnings per share is equal to:</w:t>
      </w:r>
    </w:p>
    <w:p w14:paraId="714A506E" w14:textId="7A432B7D" w:rsidR="00CD2A17" w:rsidRPr="00C61402" w:rsidRDefault="00B96AA7" w:rsidP="00CD2A17">
      <w:pPr>
        <w:pStyle w:val="vzorec"/>
        <w:rPr>
          <w:lang w:val="en-GB"/>
        </w:rPr>
      </w:pPr>
      <w:r w:rsidRPr="00C61402">
        <w:rPr>
          <w:position w:val="-20"/>
          <w:lang w:val="en-GB"/>
        </w:rPr>
        <w:object w:dxaOrig="5000" w:dyaOrig="600" w14:anchorId="0B1D43FA">
          <v:shape id="_x0000_i1432" type="#_x0000_t75" style="width:251pt;height:29.5pt" o:ole="" fillcolor="window">
            <v:imagedata r:id="rId862" o:title=""/>
          </v:shape>
          <o:OLEObject Type="Embed" ProgID="Equation.DSMT4" ShapeID="_x0000_i1432" DrawAspect="Content" ObjectID="_1674379039" r:id="rId863"/>
        </w:object>
      </w:r>
    </w:p>
    <w:p w14:paraId="4AFC84F8" w14:textId="77777777" w:rsidR="00CD2A17" w:rsidRPr="00C61402" w:rsidRDefault="00CD2A17" w:rsidP="00CD2A17">
      <w:pPr>
        <w:rPr>
          <w:lang w:val="en-GB"/>
        </w:rPr>
      </w:pPr>
      <w:r w:rsidRPr="00C61402">
        <w:rPr>
          <w:lang w:val="en-GB"/>
        </w:rPr>
        <w:t>The given equations show that the percentage change in earnings per share depends on the change in earnings before tax, the rate of income tax and the number of shares.</w:t>
      </w:r>
    </w:p>
    <w:p w14:paraId="5486056B" w14:textId="77777777" w:rsidR="00CD2A17" w:rsidRPr="00C61402" w:rsidRDefault="00CD2A17" w:rsidP="009313DB">
      <w:pPr>
        <w:pStyle w:val="Nadpis3"/>
      </w:pPr>
      <w:bookmarkStart w:id="390" w:name="_Toc180897313"/>
      <w:r w:rsidRPr="00C61402">
        <w:t>Degree of financial leverage</w:t>
      </w:r>
      <w:bookmarkEnd w:id="390"/>
    </w:p>
    <w:p w14:paraId="348AC638" w14:textId="77777777" w:rsidR="00CD2A17" w:rsidRPr="00C61402" w:rsidRDefault="00CD2A17" w:rsidP="00CD2A17">
      <w:pPr>
        <w:rPr>
          <w:lang w:val="en-GB"/>
        </w:rPr>
      </w:pPr>
      <w:r w:rsidRPr="00C61402">
        <w:rPr>
          <w:lang w:val="en-GB"/>
        </w:rPr>
        <w:t xml:space="preserve">The degree of financial leverage (DFL) is defined as a relative percentage change in earnings per share in relation to a relative change in earnings before interest and taxes. </w:t>
      </w:r>
    </w:p>
    <w:p w14:paraId="4AE31ED8" w14:textId="0D83C055" w:rsidR="00CD2A17" w:rsidRPr="00C61402" w:rsidRDefault="0086766A" w:rsidP="00CD2A17">
      <w:pPr>
        <w:pStyle w:val="vzorec"/>
        <w:rPr>
          <w:lang w:val="en-GB"/>
        </w:rPr>
      </w:pPr>
      <w:r w:rsidRPr="00C61402">
        <w:rPr>
          <w:position w:val="-26"/>
          <w:lang w:val="en-GB"/>
        </w:rPr>
        <w:object w:dxaOrig="1700" w:dyaOrig="580" w14:anchorId="7CC589AF">
          <v:shape id="_x0000_i1433" type="#_x0000_t75" style="width:82pt;height:30.5pt" o:ole="" fillcolor="window">
            <v:imagedata r:id="rId864" o:title=""/>
          </v:shape>
          <o:OLEObject Type="Embed" ProgID="Equation.DSMT4" ShapeID="_x0000_i1433" DrawAspect="Content" ObjectID="_1674379040" r:id="rId865"/>
        </w:object>
      </w:r>
    </w:p>
    <w:p w14:paraId="06232FC5" w14:textId="215FA68D" w:rsidR="00CD2A17" w:rsidRPr="00C61402" w:rsidRDefault="001E147E" w:rsidP="00CD2A17">
      <w:pPr>
        <w:rPr>
          <w:lang w:val="en-GB"/>
        </w:rPr>
      </w:pPr>
      <w:r w:rsidRPr="00C61402">
        <w:rPr>
          <w:lang w:val="en-GB"/>
        </w:rPr>
        <w:t>We</w:t>
      </w:r>
      <w:r w:rsidR="00CD2A17" w:rsidRPr="00C61402">
        <w:rPr>
          <w:lang w:val="en-GB"/>
        </w:rPr>
        <w:t xml:space="preserve"> can say</w:t>
      </w:r>
    </w:p>
    <w:p w14:paraId="0EEC503E" w14:textId="3BF99CC9" w:rsidR="00CD2A17" w:rsidRPr="00C61402" w:rsidRDefault="00560952" w:rsidP="00CD2A17">
      <w:pPr>
        <w:pStyle w:val="vzorec"/>
        <w:rPr>
          <w:lang w:val="en-GB"/>
        </w:rPr>
      </w:pPr>
      <w:r w:rsidRPr="00C61402">
        <w:rPr>
          <w:position w:val="-52"/>
          <w:lang w:val="en-GB"/>
        </w:rPr>
        <w:object w:dxaOrig="2280" w:dyaOrig="1140" w14:anchorId="414003CC">
          <v:shape id="_x0000_i1434" type="#_x0000_t75" style="width:113.5pt;height:56.5pt" o:ole="" fillcolor="window">
            <v:imagedata r:id="rId866" o:title=""/>
          </v:shape>
          <o:OLEObject Type="Embed" ProgID="Equation.DSMT4" ShapeID="_x0000_i1434" DrawAspect="Content" ObjectID="_1674379041" r:id="rId867"/>
        </w:object>
      </w:r>
    </w:p>
    <w:p w14:paraId="1ACF0C6E" w14:textId="77777777" w:rsidR="00CD2A17" w:rsidRPr="00C61402" w:rsidRDefault="00CD2A17" w:rsidP="00CD2A17">
      <w:pPr>
        <w:rPr>
          <w:lang w:val="en-GB"/>
        </w:rPr>
      </w:pPr>
      <w:r w:rsidRPr="00C61402">
        <w:rPr>
          <w:lang w:val="en-GB"/>
        </w:rPr>
        <w:t>Then the degree of financial leverage equals</w:t>
      </w:r>
    </w:p>
    <w:p w14:paraId="141C8A64" w14:textId="0EC21A83" w:rsidR="00CD2A17" w:rsidRPr="00C61402" w:rsidRDefault="00560952" w:rsidP="00CD2A17">
      <w:pPr>
        <w:pStyle w:val="vzorec"/>
        <w:rPr>
          <w:lang w:val="en-GB"/>
        </w:rPr>
      </w:pPr>
      <w:r w:rsidRPr="00C61402">
        <w:rPr>
          <w:position w:val="-50"/>
          <w:lang w:val="en-GB"/>
        </w:rPr>
        <w:object w:dxaOrig="2240" w:dyaOrig="1160" w14:anchorId="4FDE8173">
          <v:shape id="_x0000_i1435" type="#_x0000_t75" style="width:113.5pt;height:56.5pt" o:ole="" fillcolor="window">
            <v:imagedata r:id="rId868" o:title=""/>
          </v:shape>
          <o:OLEObject Type="Embed" ProgID="Equation.DSMT4" ShapeID="_x0000_i1435" DrawAspect="Content" ObjectID="_1674379042" r:id="rId869"/>
        </w:object>
      </w:r>
    </w:p>
    <w:p w14:paraId="25F5DB2C" w14:textId="2900EE26" w:rsidR="00CD2A17" w:rsidRPr="00C61402" w:rsidRDefault="001E147E" w:rsidP="00CD2A17">
      <w:pPr>
        <w:rPr>
          <w:lang w:val="en-GB"/>
        </w:rPr>
      </w:pPr>
      <w:r w:rsidRPr="00C61402">
        <w:rPr>
          <w:lang w:val="en-GB"/>
        </w:rPr>
        <w:t>And</w:t>
      </w:r>
      <w:r w:rsidR="00CD2A17" w:rsidRPr="00C61402">
        <w:rPr>
          <w:lang w:val="en-GB"/>
        </w:rPr>
        <w:t xml:space="preserve"> when adjusted</w:t>
      </w:r>
    </w:p>
    <w:p w14:paraId="63E5ED57" w14:textId="0C1945ED" w:rsidR="00CD2A17" w:rsidRPr="00C61402" w:rsidRDefault="00560952" w:rsidP="00CD2A17">
      <w:pPr>
        <w:pStyle w:val="vzorec"/>
        <w:rPr>
          <w:lang w:val="en-GB"/>
        </w:rPr>
      </w:pPr>
      <w:r w:rsidRPr="00C61402">
        <w:rPr>
          <w:position w:val="-26"/>
          <w:lang w:val="en-GB"/>
        </w:rPr>
        <w:object w:dxaOrig="2340" w:dyaOrig="580" w14:anchorId="2618F88A">
          <v:shape id="_x0000_i1436" type="#_x0000_t75" style="width:119pt;height:30.5pt" o:ole="" fillcolor="window">
            <v:imagedata r:id="rId870" o:title=""/>
          </v:shape>
          <o:OLEObject Type="Embed" ProgID="Equation.DSMT4" ShapeID="_x0000_i1436" DrawAspect="Content" ObjectID="_1674379043" r:id="rId871"/>
        </w:object>
      </w:r>
    </w:p>
    <w:p w14:paraId="06CF11F4" w14:textId="77777777" w:rsidR="00CD2A17" w:rsidRPr="00C61402" w:rsidRDefault="00CD2A17" w:rsidP="00CD2A17">
      <w:pPr>
        <w:rPr>
          <w:lang w:val="en-GB"/>
        </w:rPr>
      </w:pPr>
      <w:r w:rsidRPr="00C61402">
        <w:rPr>
          <w:lang w:val="en-GB"/>
        </w:rPr>
        <w:t>We use financial leverage mainly for making comparisons between enterprises, due to the formulae defining it. On the basis of the degree of financial leverage it is possible to state the change in return of equity or the earnings per share according to the following equations:</w:t>
      </w:r>
    </w:p>
    <w:p w14:paraId="50F06DF8" w14:textId="443D450E" w:rsidR="00CD2A17" w:rsidRPr="00C61402" w:rsidRDefault="00560952" w:rsidP="00CD2A17">
      <w:pPr>
        <w:pStyle w:val="vzorec"/>
        <w:rPr>
          <w:lang w:val="en-GB"/>
        </w:rPr>
      </w:pPr>
      <w:r w:rsidRPr="00C61402">
        <w:rPr>
          <w:position w:val="-26"/>
          <w:lang w:val="en-GB"/>
        </w:rPr>
        <w:object w:dxaOrig="1620" w:dyaOrig="580" w14:anchorId="27037EDB">
          <v:shape id="_x0000_i1437" type="#_x0000_t75" style="width:82pt;height:30.5pt" o:ole="" fillcolor="window">
            <v:imagedata r:id="rId872" o:title=""/>
          </v:shape>
          <o:OLEObject Type="Embed" ProgID="Equation.DSMT4" ShapeID="_x0000_i1437" DrawAspect="Content" ObjectID="_1674379044" r:id="rId873"/>
        </w:object>
      </w:r>
    </w:p>
    <w:p w14:paraId="32B7A301" w14:textId="02250852" w:rsidR="00CD2A17" w:rsidRPr="00C61402" w:rsidRDefault="001E147E" w:rsidP="00CD2A17">
      <w:pPr>
        <w:pStyle w:val="vzorec"/>
        <w:rPr>
          <w:lang w:val="en-GB"/>
        </w:rPr>
      </w:pPr>
      <w:r w:rsidRPr="00C61402">
        <w:rPr>
          <w:position w:val="-28"/>
          <w:lang w:val="en-GB"/>
        </w:rPr>
        <w:object w:dxaOrig="2240" w:dyaOrig="660" w14:anchorId="4C265E4A">
          <v:shape id="_x0000_i1438" type="#_x0000_t75" style="width:123pt;height:33pt" o:ole="" fillcolor="window">
            <v:imagedata r:id="rId874" o:title=""/>
          </v:shape>
          <o:OLEObject Type="Embed" ProgID="Equation.DSMT4" ShapeID="_x0000_i1438" DrawAspect="Content" ObjectID="_1674379045" r:id="rId875"/>
        </w:object>
      </w:r>
    </w:p>
    <w:p w14:paraId="49F52405" w14:textId="3C5AAD50" w:rsidR="00CD2A17" w:rsidRPr="00C61402" w:rsidRDefault="001E147E" w:rsidP="00CD2A17">
      <w:pPr>
        <w:pStyle w:val="vzorec"/>
        <w:rPr>
          <w:lang w:val="en-GB"/>
        </w:rPr>
      </w:pPr>
      <w:r w:rsidRPr="00C61402">
        <w:rPr>
          <w:position w:val="-12"/>
          <w:lang w:val="en-GB"/>
        </w:rPr>
        <w:object w:dxaOrig="1860" w:dyaOrig="340" w14:anchorId="76FC28B4">
          <v:shape id="_x0000_i1439" type="#_x0000_t75" style="width:102pt;height:16.5pt" o:ole="" fillcolor="window">
            <v:imagedata r:id="rId876" o:title=""/>
          </v:shape>
          <o:OLEObject Type="Embed" ProgID="Equation.DSMT4" ShapeID="_x0000_i1439" DrawAspect="Content" ObjectID="_1674379046" r:id="rId877"/>
        </w:object>
      </w:r>
    </w:p>
    <w:p w14:paraId="5C73B8AB" w14:textId="77777777" w:rsidR="00CD2A17" w:rsidRPr="00C61402" w:rsidRDefault="00CD2A17" w:rsidP="00CD2A17">
      <w:pPr>
        <w:rPr>
          <w:lang w:val="en-GB"/>
        </w:rPr>
      </w:pPr>
      <w:r w:rsidRPr="00C61402">
        <w:rPr>
          <w:lang w:val="en-GB"/>
        </w:rPr>
        <w:t>This implies that the relative change in earnings per share is equal to the degree of financial leverage multiplied by the relative change in earnings before interest taxes.</w:t>
      </w:r>
    </w:p>
    <w:p w14:paraId="5E8064B1" w14:textId="77777777" w:rsidR="00CD2A17" w:rsidRPr="00C61402" w:rsidRDefault="00CD2A17" w:rsidP="00EB0379">
      <w:pPr>
        <w:pStyle w:val="Example"/>
      </w:pPr>
      <w:r w:rsidRPr="00C61402">
        <w:t>Example: Calculation of financial leverage and the degree of financial leverage</w:t>
      </w:r>
    </w:p>
    <w:p w14:paraId="7EA3BBB4" w14:textId="286E1E88" w:rsidR="00CD2A17" w:rsidRPr="00C61402" w:rsidRDefault="00CD2A17" w:rsidP="00CD2A17">
      <w:pPr>
        <w:rPr>
          <w:lang w:val="en-GB"/>
        </w:rPr>
      </w:pPr>
      <w:r w:rsidRPr="00C61402">
        <w:rPr>
          <w:lang w:val="en-GB"/>
        </w:rPr>
        <w:t>There are two firms which differ only in their capital structures. The interest rate on bonds is 5% and income tax is 30%. Let’s see how these parameters will influence the earnings per share.</w:t>
      </w:r>
    </w:p>
    <w:p w14:paraId="23961C87" w14:textId="25123765" w:rsidR="00EB0379" w:rsidRPr="00C61402" w:rsidRDefault="00EB0379" w:rsidP="00EB0379">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62</w:t>
      </w:r>
      <w:r w:rsidRPr="00C61402">
        <w:fldChar w:fldCharType="end"/>
      </w:r>
      <w:r w:rsidRPr="00C61402">
        <w:t xml:space="preserve"> Input data and results</w:t>
      </w:r>
    </w:p>
    <w:tbl>
      <w:tblPr>
        <w:tblStyle w:val="CLARA"/>
        <w:tblW w:w="0" w:type="auto"/>
        <w:tblLayout w:type="fixed"/>
        <w:tblLook w:val="00A0" w:firstRow="1" w:lastRow="0" w:firstColumn="1" w:lastColumn="0" w:noHBand="0" w:noVBand="0"/>
      </w:tblPr>
      <w:tblGrid>
        <w:gridCol w:w="3780"/>
        <w:gridCol w:w="1620"/>
        <w:gridCol w:w="1620"/>
      </w:tblGrid>
      <w:tr w:rsidR="00CD2A17" w:rsidRPr="00C61402" w14:paraId="63B03E3F" w14:textId="77777777" w:rsidTr="00222E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A64EDB0" w14:textId="77777777" w:rsidR="00CD2A17" w:rsidRPr="00C61402" w:rsidRDefault="00CD2A17" w:rsidP="00EB0379">
            <w:pPr>
              <w:spacing w:before="0" w:after="0"/>
              <w:rPr>
                <w:lang w:val="en-GB"/>
              </w:rPr>
            </w:pPr>
            <w:r w:rsidRPr="00C61402">
              <w:rPr>
                <w:lang w:val="en-GB"/>
              </w:rPr>
              <w:t>Indicator</w:t>
            </w:r>
          </w:p>
        </w:tc>
        <w:tc>
          <w:tcPr>
            <w:tcW w:w="1620" w:type="dxa"/>
          </w:tcPr>
          <w:p w14:paraId="3CFF582C" w14:textId="77777777" w:rsidR="00CD2A17" w:rsidRPr="00C61402" w:rsidRDefault="00CD2A17" w:rsidP="00EB0379">
            <w:pPr>
              <w:spacing w:before="0" w:after="0"/>
              <w:ind w:right="29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A</w:t>
            </w:r>
          </w:p>
        </w:tc>
        <w:tc>
          <w:tcPr>
            <w:tcW w:w="1620" w:type="dxa"/>
          </w:tcPr>
          <w:p w14:paraId="2AE664A8" w14:textId="77777777" w:rsidR="00CD2A17" w:rsidRPr="00C61402" w:rsidRDefault="00CD2A17" w:rsidP="00EB0379">
            <w:pPr>
              <w:spacing w:before="0" w:after="0"/>
              <w:ind w:right="29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B</w:t>
            </w:r>
          </w:p>
        </w:tc>
      </w:tr>
      <w:tr w:rsidR="00CD2A17" w:rsidRPr="00C61402" w14:paraId="473FB8AC" w14:textId="77777777" w:rsidTr="00222E46">
        <w:tc>
          <w:tcPr>
            <w:cnfStyle w:val="001000000000" w:firstRow="0" w:lastRow="0" w:firstColumn="1" w:lastColumn="0" w:oddVBand="0" w:evenVBand="0" w:oddHBand="0" w:evenHBand="0" w:firstRowFirstColumn="0" w:firstRowLastColumn="0" w:lastRowFirstColumn="0" w:lastRowLastColumn="0"/>
            <w:tcW w:w="3780" w:type="dxa"/>
          </w:tcPr>
          <w:p w14:paraId="7B50E015" w14:textId="77777777" w:rsidR="00CD2A17" w:rsidRPr="00C61402" w:rsidRDefault="00CD2A17" w:rsidP="00EB0379">
            <w:pPr>
              <w:spacing w:before="0" w:after="0"/>
              <w:rPr>
                <w:lang w:val="en-GB"/>
              </w:rPr>
            </w:pPr>
            <w:r w:rsidRPr="00C61402">
              <w:rPr>
                <w:lang w:val="en-GB"/>
              </w:rPr>
              <w:t>Number of shares</w:t>
            </w:r>
          </w:p>
        </w:tc>
        <w:tc>
          <w:tcPr>
            <w:tcW w:w="1620" w:type="dxa"/>
          </w:tcPr>
          <w:p w14:paraId="68B186BA"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1620" w:type="dxa"/>
          </w:tcPr>
          <w:p w14:paraId="7D8A8C92"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w:t>
            </w:r>
          </w:p>
        </w:tc>
      </w:tr>
      <w:tr w:rsidR="00CD2A17" w:rsidRPr="00C61402" w14:paraId="798CCF06" w14:textId="77777777" w:rsidTr="00222E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29C6D3B" w14:textId="77777777" w:rsidR="00CD2A17" w:rsidRPr="00C61402" w:rsidRDefault="00CD2A17" w:rsidP="00EB0379">
            <w:pPr>
              <w:spacing w:before="0" w:after="0"/>
              <w:rPr>
                <w:lang w:val="en-GB"/>
              </w:rPr>
            </w:pPr>
            <w:r w:rsidRPr="00C61402">
              <w:rPr>
                <w:lang w:val="en-GB"/>
              </w:rPr>
              <w:t>Price of shares</w:t>
            </w:r>
          </w:p>
        </w:tc>
        <w:tc>
          <w:tcPr>
            <w:tcW w:w="1620" w:type="dxa"/>
          </w:tcPr>
          <w:p w14:paraId="76176CF6"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c>
          <w:tcPr>
            <w:tcW w:w="1620" w:type="dxa"/>
          </w:tcPr>
          <w:p w14:paraId="7BBC155F"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w:t>
            </w:r>
          </w:p>
        </w:tc>
      </w:tr>
      <w:tr w:rsidR="00CD2A17" w:rsidRPr="00C61402" w14:paraId="2257C7DF" w14:textId="77777777" w:rsidTr="00222E46">
        <w:tc>
          <w:tcPr>
            <w:cnfStyle w:val="001000000000" w:firstRow="0" w:lastRow="0" w:firstColumn="1" w:lastColumn="0" w:oddVBand="0" w:evenVBand="0" w:oddHBand="0" w:evenHBand="0" w:firstRowFirstColumn="0" w:firstRowLastColumn="0" w:lastRowFirstColumn="0" w:lastRowLastColumn="0"/>
            <w:tcW w:w="3780" w:type="dxa"/>
          </w:tcPr>
          <w:p w14:paraId="29EF2094" w14:textId="77777777" w:rsidR="00CD2A17" w:rsidRPr="00C61402" w:rsidRDefault="00CD2A17" w:rsidP="00EB0379">
            <w:pPr>
              <w:spacing w:before="0" w:after="0"/>
              <w:rPr>
                <w:lang w:val="en-GB"/>
              </w:rPr>
            </w:pPr>
            <w:r w:rsidRPr="00C61402">
              <w:rPr>
                <w:lang w:val="en-GB"/>
              </w:rPr>
              <w:t>Value of shares</w:t>
            </w:r>
          </w:p>
        </w:tc>
        <w:tc>
          <w:tcPr>
            <w:tcW w:w="1620" w:type="dxa"/>
          </w:tcPr>
          <w:p w14:paraId="55C189EF"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7CD56A31"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5,000</w:t>
            </w:r>
          </w:p>
        </w:tc>
      </w:tr>
      <w:tr w:rsidR="00CD2A17" w:rsidRPr="00C61402" w14:paraId="1AA4696C" w14:textId="77777777" w:rsidTr="00222E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C9B8969" w14:textId="77777777" w:rsidR="00CD2A17" w:rsidRPr="00C61402" w:rsidRDefault="00CD2A17" w:rsidP="00EB0379">
            <w:pPr>
              <w:spacing w:before="0" w:after="0"/>
              <w:rPr>
                <w:lang w:val="en-GB"/>
              </w:rPr>
            </w:pPr>
            <w:r w:rsidRPr="00C61402">
              <w:rPr>
                <w:lang w:val="en-GB"/>
              </w:rPr>
              <w:t>Value of bonds</w:t>
            </w:r>
          </w:p>
        </w:tc>
        <w:tc>
          <w:tcPr>
            <w:tcW w:w="1620" w:type="dxa"/>
          </w:tcPr>
          <w:p w14:paraId="15F33AFE"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p>
        </w:tc>
        <w:tc>
          <w:tcPr>
            <w:tcW w:w="1620" w:type="dxa"/>
          </w:tcPr>
          <w:p w14:paraId="2F2ADE71"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5,000</w:t>
            </w:r>
          </w:p>
        </w:tc>
      </w:tr>
      <w:tr w:rsidR="00CD2A17" w:rsidRPr="00C61402" w14:paraId="53D328E7" w14:textId="77777777" w:rsidTr="00222E46">
        <w:tc>
          <w:tcPr>
            <w:cnfStyle w:val="001000000000" w:firstRow="0" w:lastRow="0" w:firstColumn="1" w:lastColumn="0" w:oddVBand="0" w:evenVBand="0" w:oddHBand="0" w:evenHBand="0" w:firstRowFirstColumn="0" w:firstRowLastColumn="0" w:lastRowFirstColumn="0" w:lastRowLastColumn="0"/>
            <w:tcW w:w="3780" w:type="dxa"/>
          </w:tcPr>
          <w:p w14:paraId="306D1BF1" w14:textId="77777777" w:rsidR="00CD2A17" w:rsidRPr="00C61402" w:rsidRDefault="00CD2A17" w:rsidP="00EB0379">
            <w:pPr>
              <w:spacing w:before="0" w:after="0"/>
              <w:rPr>
                <w:lang w:val="en-GB"/>
              </w:rPr>
            </w:pPr>
            <w:r w:rsidRPr="00C61402">
              <w:rPr>
                <w:lang w:val="en-GB"/>
              </w:rPr>
              <w:t>Total assets</w:t>
            </w:r>
          </w:p>
        </w:tc>
        <w:tc>
          <w:tcPr>
            <w:tcW w:w="1620" w:type="dxa"/>
          </w:tcPr>
          <w:p w14:paraId="64D5BFDE"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620" w:type="dxa"/>
          </w:tcPr>
          <w:p w14:paraId="772EA740"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r>
      <w:tr w:rsidR="00CD2A17" w:rsidRPr="00C61402" w14:paraId="2A63FAFB" w14:textId="77777777" w:rsidTr="00222E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6D4FA0F" w14:textId="77777777" w:rsidR="00CD2A17" w:rsidRPr="00C61402" w:rsidRDefault="00CD2A17" w:rsidP="00EB0379">
            <w:pPr>
              <w:spacing w:before="0" w:after="0"/>
              <w:rPr>
                <w:lang w:val="en-GB"/>
              </w:rPr>
            </w:pPr>
            <w:r w:rsidRPr="00C61402">
              <w:rPr>
                <w:lang w:val="en-GB"/>
              </w:rPr>
              <w:t>Operating profits</w:t>
            </w:r>
          </w:p>
        </w:tc>
        <w:tc>
          <w:tcPr>
            <w:tcW w:w="1620" w:type="dxa"/>
          </w:tcPr>
          <w:p w14:paraId="138A10FB"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620" w:type="dxa"/>
          </w:tcPr>
          <w:p w14:paraId="32BA2681"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r>
      <w:tr w:rsidR="00CD2A17" w:rsidRPr="00C61402" w14:paraId="2EAEB02A" w14:textId="77777777" w:rsidTr="00222E46">
        <w:tc>
          <w:tcPr>
            <w:cnfStyle w:val="001000000000" w:firstRow="0" w:lastRow="0" w:firstColumn="1" w:lastColumn="0" w:oddVBand="0" w:evenVBand="0" w:oddHBand="0" w:evenHBand="0" w:firstRowFirstColumn="0" w:firstRowLastColumn="0" w:lastRowFirstColumn="0" w:lastRowLastColumn="0"/>
            <w:tcW w:w="3780" w:type="dxa"/>
          </w:tcPr>
          <w:p w14:paraId="58A03A09" w14:textId="77777777" w:rsidR="00CD2A17" w:rsidRPr="00C61402" w:rsidRDefault="00CD2A17" w:rsidP="00EB0379">
            <w:pPr>
              <w:spacing w:before="0" w:after="0"/>
              <w:rPr>
                <w:lang w:val="en-GB"/>
              </w:rPr>
            </w:pPr>
            <w:r w:rsidRPr="00C61402">
              <w:rPr>
                <w:lang w:val="en-GB"/>
              </w:rPr>
              <w:t>Interest on bonds</w:t>
            </w:r>
          </w:p>
        </w:tc>
        <w:tc>
          <w:tcPr>
            <w:tcW w:w="1620" w:type="dxa"/>
          </w:tcPr>
          <w:p w14:paraId="15DF56B8"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p>
        </w:tc>
        <w:tc>
          <w:tcPr>
            <w:tcW w:w="1620" w:type="dxa"/>
          </w:tcPr>
          <w:p w14:paraId="340E9674"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r>
      <w:tr w:rsidR="00CD2A17" w:rsidRPr="00C61402" w14:paraId="6A65AC04" w14:textId="77777777" w:rsidTr="00222E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EA914CB" w14:textId="77777777" w:rsidR="00CD2A17" w:rsidRPr="00C61402" w:rsidRDefault="00CD2A17" w:rsidP="00EB0379">
            <w:pPr>
              <w:spacing w:before="0" w:after="0"/>
              <w:rPr>
                <w:lang w:val="en-GB"/>
              </w:rPr>
            </w:pPr>
            <w:r w:rsidRPr="00C61402">
              <w:rPr>
                <w:lang w:val="en-GB"/>
              </w:rPr>
              <w:t>Tax base</w:t>
            </w:r>
          </w:p>
        </w:tc>
        <w:tc>
          <w:tcPr>
            <w:tcW w:w="1620" w:type="dxa"/>
          </w:tcPr>
          <w:p w14:paraId="378FB246"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620" w:type="dxa"/>
          </w:tcPr>
          <w:p w14:paraId="1EB6EB18"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750</w:t>
            </w:r>
          </w:p>
        </w:tc>
      </w:tr>
      <w:tr w:rsidR="00CD2A17" w:rsidRPr="00C61402" w14:paraId="5D5F7193" w14:textId="77777777" w:rsidTr="00222E46">
        <w:tc>
          <w:tcPr>
            <w:cnfStyle w:val="001000000000" w:firstRow="0" w:lastRow="0" w:firstColumn="1" w:lastColumn="0" w:oddVBand="0" w:evenVBand="0" w:oddHBand="0" w:evenHBand="0" w:firstRowFirstColumn="0" w:firstRowLastColumn="0" w:lastRowFirstColumn="0" w:lastRowLastColumn="0"/>
            <w:tcW w:w="3780" w:type="dxa"/>
          </w:tcPr>
          <w:p w14:paraId="59850D69" w14:textId="77777777" w:rsidR="00CD2A17" w:rsidRPr="00C61402" w:rsidRDefault="00CD2A17" w:rsidP="00EB0379">
            <w:pPr>
              <w:spacing w:before="0" w:after="0"/>
              <w:rPr>
                <w:lang w:val="en-GB"/>
              </w:rPr>
            </w:pPr>
            <w:r w:rsidRPr="00C61402">
              <w:rPr>
                <w:lang w:val="en-GB"/>
              </w:rPr>
              <w:t>Tax</w:t>
            </w:r>
          </w:p>
        </w:tc>
        <w:tc>
          <w:tcPr>
            <w:tcW w:w="1620" w:type="dxa"/>
          </w:tcPr>
          <w:p w14:paraId="60606DED"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300</w:t>
            </w:r>
          </w:p>
        </w:tc>
        <w:tc>
          <w:tcPr>
            <w:tcW w:w="1620" w:type="dxa"/>
          </w:tcPr>
          <w:p w14:paraId="6E6615CE"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225</w:t>
            </w:r>
          </w:p>
        </w:tc>
      </w:tr>
      <w:tr w:rsidR="00CD2A17" w:rsidRPr="00C61402" w14:paraId="45661F0D" w14:textId="77777777" w:rsidTr="00222E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950A6A" w14:textId="77777777" w:rsidR="00CD2A17" w:rsidRPr="00C61402" w:rsidRDefault="00CD2A17" w:rsidP="00EB0379">
            <w:pPr>
              <w:spacing w:before="0" w:after="0"/>
              <w:rPr>
                <w:lang w:val="en-GB"/>
              </w:rPr>
            </w:pPr>
            <w:r w:rsidRPr="00C61402">
              <w:rPr>
                <w:lang w:val="en-GB"/>
              </w:rPr>
              <w:t>Earnings after tax</w:t>
            </w:r>
          </w:p>
        </w:tc>
        <w:tc>
          <w:tcPr>
            <w:tcW w:w="1620" w:type="dxa"/>
          </w:tcPr>
          <w:p w14:paraId="3DBD6192"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700</w:t>
            </w:r>
          </w:p>
        </w:tc>
        <w:tc>
          <w:tcPr>
            <w:tcW w:w="1620" w:type="dxa"/>
          </w:tcPr>
          <w:p w14:paraId="2554E872"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525</w:t>
            </w:r>
          </w:p>
        </w:tc>
      </w:tr>
      <w:tr w:rsidR="00CD2A17" w:rsidRPr="00C61402" w14:paraId="2CB89552" w14:textId="77777777" w:rsidTr="00222E46">
        <w:tc>
          <w:tcPr>
            <w:cnfStyle w:val="001000000000" w:firstRow="0" w:lastRow="0" w:firstColumn="1" w:lastColumn="0" w:oddVBand="0" w:evenVBand="0" w:oddHBand="0" w:evenHBand="0" w:firstRowFirstColumn="0" w:firstRowLastColumn="0" w:lastRowFirstColumn="0" w:lastRowLastColumn="0"/>
            <w:tcW w:w="3780" w:type="dxa"/>
          </w:tcPr>
          <w:p w14:paraId="79C2140E" w14:textId="77777777" w:rsidR="00CD2A17" w:rsidRPr="00C61402" w:rsidRDefault="00CD2A17" w:rsidP="00EB0379">
            <w:pPr>
              <w:spacing w:before="0" w:after="0"/>
              <w:rPr>
                <w:lang w:val="en-GB"/>
              </w:rPr>
            </w:pPr>
            <w:r w:rsidRPr="00C61402">
              <w:rPr>
                <w:lang w:val="en-GB"/>
              </w:rPr>
              <w:t>Earnings per share</w:t>
            </w:r>
          </w:p>
        </w:tc>
        <w:tc>
          <w:tcPr>
            <w:tcW w:w="1620" w:type="dxa"/>
          </w:tcPr>
          <w:p w14:paraId="2588513A"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0.7</w:t>
            </w:r>
          </w:p>
        </w:tc>
        <w:tc>
          <w:tcPr>
            <w:tcW w:w="1620" w:type="dxa"/>
          </w:tcPr>
          <w:p w14:paraId="79A0E686" w14:textId="77777777" w:rsidR="00CD2A17" w:rsidRPr="00C61402" w:rsidRDefault="00CD2A17" w:rsidP="00EB0379">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1.05</w:t>
            </w:r>
          </w:p>
        </w:tc>
      </w:tr>
      <w:tr w:rsidR="00CD2A17" w:rsidRPr="00C61402" w14:paraId="40BA91D3" w14:textId="77777777" w:rsidTr="00222E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0454155" w14:textId="06903234" w:rsidR="00CD2A17" w:rsidRPr="00C61402" w:rsidRDefault="00CD2A17" w:rsidP="00EB0379">
            <w:pPr>
              <w:spacing w:before="0" w:after="0"/>
              <w:rPr>
                <w:lang w:val="en-GB"/>
              </w:rPr>
            </w:pPr>
            <w:r w:rsidRPr="00C61402">
              <w:rPr>
                <w:lang w:val="en-GB"/>
              </w:rPr>
              <w:t xml:space="preserve">Profit per CZK of </w:t>
            </w:r>
            <w:r w:rsidR="00222E46" w:rsidRPr="00C61402">
              <w:rPr>
                <w:lang w:val="en-GB"/>
              </w:rPr>
              <w:t>equity</w:t>
            </w:r>
          </w:p>
        </w:tc>
        <w:tc>
          <w:tcPr>
            <w:tcW w:w="1620" w:type="dxa"/>
          </w:tcPr>
          <w:p w14:paraId="3BE82BDA"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0.07</w:t>
            </w:r>
          </w:p>
        </w:tc>
        <w:tc>
          <w:tcPr>
            <w:tcW w:w="1620" w:type="dxa"/>
          </w:tcPr>
          <w:p w14:paraId="54E71918" w14:textId="77777777" w:rsidR="00CD2A17" w:rsidRPr="00C61402" w:rsidRDefault="00CD2A17" w:rsidP="00EB0379">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0.105</w:t>
            </w:r>
          </w:p>
        </w:tc>
      </w:tr>
    </w:tbl>
    <w:p w14:paraId="50BD3A2C" w14:textId="77777777" w:rsidR="00CD2A17" w:rsidRPr="00C61402" w:rsidRDefault="00CD2A17" w:rsidP="00CD2A17">
      <w:pPr>
        <w:rPr>
          <w:lang w:val="en-GB"/>
        </w:rPr>
      </w:pPr>
      <w:r w:rsidRPr="00C61402">
        <w:rPr>
          <w:lang w:val="en-GB"/>
        </w:rPr>
        <w:t>The calculation of earning per share</w:t>
      </w:r>
    </w:p>
    <w:p w14:paraId="066D852D" w14:textId="3560B4E2" w:rsidR="00CD2A17" w:rsidRPr="00C61402" w:rsidRDefault="00222E46" w:rsidP="00CD2A17">
      <w:pPr>
        <w:pStyle w:val="vzorec"/>
        <w:rPr>
          <w:lang w:val="en-GB"/>
        </w:rPr>
      </w:pPr>
      <w:r w:rsidRPr="00C61402">
        <w:rPr>
          <w:position w:val="-20"/>
          <w:lang w:val="en-GB"/>
        </w:rPr>
        <w:object w:dxaOrig="2160" w:dyaOrig="560" w14:anchorId="42B269D7">
          <v:shape id="_x0000_i1440" type="#_x0000_t75" style="width:99pt;height:27.5pt" o:ole="" fillcolor="window">
            <v:imagedata r:id="rId878" o:title=""/>
          </v:shape>
          <o:OLEObject Type="Embed" ProgID="Equation.DSMT4" ShapeID="_x0000_i1440" DrawAspect="Content" ObjectID="_1674379047" r:id="rId879"/>
        </w:object>
      </w:r>
    </w:p>
    <w:p w14:paraId="329AC4FF" w14:textId="77777777" w:rsidR="00CD2A17" w:rsidRPr="00C61402" w:rsidRDefault="00CD2A17" w:rsidP="00CD2A17">
      <w:pPr>
        <w:rPr>
          <w:lang w:val="en-GB"/>
        </w:rPr>
      </w:pPr>
      <w:r w:rsidRPr="00C61402">
        <w:rPr>
          <w:lang w:val="en-GB"/>
        </w:rPr>
        <w:t>EPS for a non-leveraged firm</w:t>
      </w:r>
    </w:p>
    <w:p w14:paraId="76844692" w14:textId="056C8B9C" w:rsidR="00CD2A17" w:rsidRPr="00C61402" w:rsidRDefault="00222E46" w:rsidP="00CD2A17">
      <w:pPr>
        <w:pStyle w:val="vzorec"/>
        <w:rPr>
          <w:lang w:val="en-GB"/>
        </w:rPr>
      </w:pPr>
      <w:r w:rsidRPr="00C61402">
        <w:rPr>
          <w:position w:val="-22"/>
          <w:lang w:val="en-GB"/>
        </w:rPr>
        <w:object w:dxaOrig="3140" w:dyaOrig="580" w14:anchorId="51933F09">
          <v:shape id="_x0000_i1441" type="#_x0000_t75" style="width:145pt;height:29.5pt" o:ole="" fillcolor="window">
            <v:imagedata r:id="rId880" o:title=""/>
          </v:shape>
          <o:OLEObject Type="Embed" ProgID="Equation.DSMT4" ShapeID="_x0000_i1441" DrawAspect="Content" ObjectID="_1674379048" r:id="rId881"/>
        </w:object>
      </w:r>
    </w:p>
    <w:p w14:paraId="4B944A5F" w14:textId="77777777" w:rsidR="00CD2A17" w:rsidRPr="00C61402" w:rsidRDefault="00CD2A17" w:rsidP="00CD2A17">
      <w:pPr>
        <w:rPr>
          <w:lang w:val="en-GB"/>
        </w:rPr>
      </w:pPr>
      <w:r w:rsidRPr="00C61402">
        <w:rPr>
          <w:lang w:val="en-GB"/>
        </w:rPr>
        <w:t>EPS for a leveraged firm</w:t>
      </w:r>
    </w:p>
    <w:p w14:paraId="12F5F7C1" w14:textId="2A309D37" w:rsidR="00CD2A17" w:rsidRPr="00C61402" w:rsidRDefault="00222E46" w:rsidP="00CD2A17">
      <w:pPr>
        <w:pStyle w:val="vzorec"/>
        <w:rPr>
          <w:lang w:val="en-GB"/>
        </w:rPr>
      </w:pPr>
      <w:r w:rsidRPr="00C61402">
        <w:rPr>
          <w:position w:val="-22"/>
          <w:lang w:val="en-GB"/>
        </w:rPr>
        <w:object w:dxaOrig="3519" w:dyaOrig="580" w14:anchorId="18E6259F">
          <v:shape id="_x0000_i1442" type="#_x0000_t75" style="width:164pt;height:29.5pt" o:ole="" fillcolor="window">
            <v:imagedata r:id="rId882" o:title=""/>
          </v:shape>
          <o:OLEObject Type="Embed" ProgID="Equation.DSMT4" ShapeID="_x0000_i1442" DrawAspect="Content" ObjectID="_1674379049" r:id="rId883"/>
        </w:object>
      </w:r>
    </w:p>
    <w:p w14:paraId="012E6768" w14:textId="77777777" w:rsidR="00CD2A17" w:rsidRPr="00C61402" w:rsidRDefault="00CD2A17" w:rsidP="00CD2A17">
      <w:pPr>
        <w:rPr>
          <w:lang w:val="en-GB"/>
        </w:rPr>
      </w:pPr>
      <w:r w:rsidRPr="00C61402">
        <w:rPr>
          <w:lang w:val="en-GB"/>
        </w:rPr>
        <w:t>Calculation of the degree of financial leverage</w:t>
      </w:r>
    </w:p>
    <w:p w14:paraId="6C41AE69" w14:textId="165E6D38" w:rsidR="00CD2A17" w:rsidRPr="00C61402" w:rsidRDefault="00222E46" w:rsidP="00CD2A17">
      <w:pPr>
        <w:pStyle w:val="vzorec"/>
        <w:rPr>
          <w:lang w:val="en-GB"/>
        </w:rPr>
      </w:pPr>
      <w:r w:rsidRPr="00C61402">
        <w:rPr>
          <w:position w:val="-26"/>
          <w:lang w:val="en-GB"/>
        </w:rPr>
        <w:object w:dxaOrig="1240" w:dyaOrig="580" w14:anchorId="503E0713">
          <v:shape id="_x0000_i1443" type="#_x0000_t75" style="width:59.5pt;height:29.5pt" o:ole="" fillcolor="window">
            <v:imagedata r:id="rId884" o:title=""/>
          </v:shape>
          <o:OLEObject Type="Embed" ProgID="Equation.DSMT4" ShapeID="_x0000_i1443" DrawAspect="Content" ObjectID="_1674379050" r:id="rId885"/>
        </w:object>
      </w:r>
    </w:p>
    <w:p w14:paraId="2ECCE3BD" w14:textId="77777777" w:rsidR="00CD2A17" w:rsidRPr="00C61402" w:rsidRDefault="00CD2A17" w:rsidP="00CD2A17">
      <w:pPr>
        <w:rPr>
          <w:lang w:val="en-GB"/>
        </w:rPr>
      </w:pPr>
      <w:r w:rsidRPr="00C61402">
        <w:rPr>
          <w:lang w:val="en-GB"/>
        </w:rPr>
        <w:t>Degree of financial leverage for a non-leveraged firm</w:t>
      </w:r>
    </w:p>
    <w:p w14:paraId="054996C4" w14:textId="0BEA3391" w:rsidR="00CD2A17" w:rsidRPr="00C61402" w:rsidRDefault="00222E46" w:rsidP="00CD2A17">
      <w:pPr>
        <w:pStyle w:val="vzorec"/>
        <w:rPr>
          <w:lang w:val="en-GB"/>
        </w:rPr>
      </w:pPr>
      <w:r w:rsidRPr="00C61402">
        <w:rPr>
          <w:position w:val="-10"/>
          <w:lang w:val="en-GB"/>
        </w:rPr>
        <w:object w:dxaOrig="740" w:dyaOrig="300" w14:anchorId="76A23439">
          <v:shape id="_x0000_i1444" type="#_x0000_t75" style="width:35pt;height:15pt" o:ole="" fillcolor="window">
            <v:imagedata r:id="rId886" o:title=""/>
          </v:shape>
          <o:OLEObject Type="Embed" ProgID="Equation.DSMT4" ShapeID="_x0000_i1444" DrawAspect="Content" ObjectID="_1674379051" r:id="rId887"/>
        </w:object>
      </w:r>
    </w:p>
    <w:p w14:paraId="73298D28" w14:textId="77777777" w:rsidR="00CD2A17" w:rsidRPr="00C61402" w:rsidRDefault="00CD2A17" w:rsidP="00CD2A17">
      <w:pPr>
        <w:rPr>
          <w:lang w:val="en-GB"/>
        </w:rPr>
      </w:pPr>
      <w:r w:rsidRPr="00C61402">
        <w:rPr>
          <w:lang w:val="en-GB"/>
        </w:rPr>
        <w:t>Degree of financial leverage for a leveraged firm</w:t>
      </w:r>
    </w:p>
    <w:p w14:paraId="1C191AF7" w14:textId="36322516" w:rsidR="00CD2A17" w:rsidRPr="00C61402" w:rsidRDefault="00222E46" w:rsidP="00CD2A17">
      <w:pPr>
        <w:pStyle w:val="vzorec"/>
        <w:rPr>
          <w:lang w:val="en-GB"/>
        </w:rPr>
      </w:pPr>
      <w:r w:rsidRPr="00C61402">
        <w:rPr>
          <w:position w:val="-22"/>
          <w:lang w:val="en-GB"/>
        </w:rPr>
        <w:object w:dxaOrig="2520" w:dyaOrig="540" w14:anchorId="47BA641F">
          <v:shape id="_x0000_i1445" type="#_x0000_t75" style="width:135pt;height:27pt" o:ole="" fillcolor="window">
            <v:imagedata r:id="rId888" o:title=""/>
          </v:shape>
          <o:OLEObject Type="Embed" ProgID="Equation.DSMT4" ShapeID="_x0000_i1445" DrawAspect="Content" ObjectID="_1674379052" r:id="rId889"/>
        </w:object>
      </w:r>
    </w:p>
    <w:p w14:paraId="0A2C2AB5" w14:textId="77777777" w:rsidR="00CD2A17" w:rsidRPr="00C61402" w:rsidRDefault="00CD2A17" w:rsidP="00CD2A17">
      <w:pPr>
        <w:rPr>
          <w:lang w:val="en-GB"/>
        </w:rPr>
      </w:pPr>
      <w:r w:rsidRPr="00C61402">
        <w:rPr>
          <w:lang w:val="en-GB"/>
        </w:rPr>
        <w:lastRenderedPageBreak/>
        <w:t>An increase in earnings of 500 (i.e. 50%) results in an increase in earnings per share after tax (</w:t>
      </w:r>
      <w:r w:rsidRPr="00C61402">
        <w:rPr>
          <w:i/>
          <w:lang w:val="en-GB"/>
        </w:rPr>
        <w:t>EPS</w:t>
      </w:r>
      <w:r w:rsidRPr="00C61402">
        <w:rPr>
          <w:lang w:val="en-GB"/>
        </w:rPr>
        <w:t>) of 0.35 for a non-leveraged firm, whilst the increase in earnings per share for a leveraged one is 0.70.</w:t>
      </w:r>
    </w:p>
    <w:p w14:paraId="5B6F2556" w14:textId="77777777" w:rsidR="00CD2A17" w:rsidRPr="00C61402" w:rsidRDefault="00CD2A17" w:rsidP="009313DB">
      <w:pPr>
        <w:pStyle w:val="Nadpis3"/>
      </w:pPr>
      <w:bookmarkStart w:id="391" w:name="_Toc180897314"/>
      <w:r w:rsidRPr="00C61402">
        <w:t>Field of financial leverage</w:t>
      </w:r>
      <w:bookmarkEnd w:id="391"/>
    </w:p>
    <w:p w14:paraId="51F84E4D" w14:textId="77777777" w:rsidR="00CD2A17" w:rsidRPr="00C61402" w:rsidRDefault="00CD2A17" w:rsidP="00CD2A17">
      <w:pPr>
        <w:rPr>
          <w:lang w:val="en-GB"/>
        </w:rPr>
      </w:pPr>
      <w:r w:rsidRPr="00C61402">
        <w:rPr>
          <w:lang w:val="en-GB"/>
        </w:rPr>
        <w:t>The value of financial leverage is limited:</w:t>
      </w:r>
    </w:p>
    <w:p w14:paraId="3DE0B5B1" w14:textId="77777777" w:rsidR="00CD2A17" w:rsidRPr="00C61402" w:rsidRDefault="00CD2A17" w:rsidP="008C0019">
      <w:pPr>
        <w:pStyle w:val="Odstavecseseznamem"/>
        <w:numPr>
          <w:ilvl w:val="0"/>
          <w:numId w:val="25"/>
        </w:numPr>
        <w:rPr>
          <w:szCs w:val="24"/>
          <w:lang w:val="en-GB"/>
        </w:rPr>
      </w:pPr>
      <w:r w:rsidRPr="00C61402">
        <w:rPr>
          <w:lang w:val="en-GB"/>
        </w:rPr>
        <w:t>when the proportion of external capital is zero</w:t>
      </w:r>
    </w:p>
    <w:p w14:paraId="70A71958" w14:textId="61D23ACB" w:rsidR="00CD2A17" w:rsidRPr="00C61402" w:rsidRDefault="00CD2A17" w:rsidP="008C0019">
      <w:pPr>
        <w:pStyle w:val="Odstavecseseznamem"/>
        <w:numPr>
          <w:ilvl w:val="0"/>
          <w:numId w:val="25"/>
        </w:numPr>
        <w:rPr>
          <w:szCs w:val="24"/>
          <w:lang w:val="en-GB"/>
        </w:rPr>
      </w:pPr>
      <w:r w:rsidRPr="00C61402">
        <w:rPr>
          <w:lang w:val="en-GB"/>
        </w:rPr>
        <w:t>when</w:t>
      </w:r>
      <w:r w:rsidR="00CE6452" w:rsidRPr="00C61402">
        <w:rPr>
          <w:lang w:val="en-GB"/>
        </w:rPr>
        <w:t xml:space="preserve"> </w:t>
      </w:r>
      <w:r w:rsidR="00CE6452" w:rsidRPr="00C61402">
        <w:rPr>
          <w:i/>
          <w:lang w:val="en-GB"/>
        </w:rPr>
        <w:t>EBIT</w:t>
      </w:r>
      <w:r w:rsidR="00CE6452" w:rsidRPr="00C61402">
        <w:rPr>
          <w:vertAlign w:val="subscript"/>
          <w:lang w:val="en-GB"/>
        </w:rPr>
        <w:t>0</w:t>
      </w:r>
      <w:r w:rsidR="00CE6452" w:rsidRPr="00C61402">
        <w:rPr>
          <w:lang w:val="en-GB"/>
        </w:rPr>
        <w:t xml:space="preserve"> = </w:t>
      </w:r>
      <w:r w:rsidR="00CE6452" w:rsidRPr="00C61402">
        <w:rPr>
          <w:i/>
          <w:lang w:val="en-GB"/>
        </w:rPr>
        <w:t>i</w:t>
      </w:r>
      <w:r w:rsidR="00CE6452" w:rsidRPr="00C61402">
        <w:rPr>
          <w:lang w:val="en-GB"/>
        </w:rPr>
        <w:t xml:space="preserve"> </w:t>
      </w:r>
      <w:r w:rsidR="00CE6452" w:rsidRPr="00C61402">
        <w:rPr>
          <w:rFonts w:ascii="DejaVu Serif Condensed" w:hAnsi="DejaVu Serif Condensed"/>
          <w:lang w:val="en-GB"/>
        </w:rPr>
        <w:t>⋅</w:t>
      </w:r>
      <w:r w:rsidR="00CE6452" w:rsidRPr="00C61402">
        <w:rPr>
          <w:lang w:val="en-GB"/>
        </w:rPr>
        <w:t xml:space="preserve"> </w:t>
      </w:r>
      <w:r w:rsidR="00CE6452" w:rsidRPr="00C61402">
        <w:rPr>
          <w:i/>
          <w:lang w:val="en-GB"/>
        </w:rPr>
        <w:t>D</w:t>
      </w:r>
    </w:p>
    <w:p w14:paraId="55844133" w14:textId="77777777" w:rsidR="00CD2A17" w:rsidRPr="00C61402" w:rsidRDefault="00CD2A17" w:rsidP="00CD2A17">
      <w:pPr>
        <w:rPr>
          <w:lang w:val="en-GB"/>
        </w:rPr>
      </w:pPr>
      <w:r w:rsidRPr="00C61402">
        <w:rPr>
          <w:lang w:val="en-GB"/>
        </w:rPr>
        <w:t>In cases where equity is exclusively used to finance an enterprise the degree of financial leverage is one.</w:t>
      </w:r>
    </w:p>
    <w:p w14:paraId="4DC621A9" w14:textId="391BA76C" w:rsidR="00CD2A17" w:rsidRPr="00C61402" w:rsidRDefault="00CE6452" w:rsidP="00CD2A17">
      <w:pPr>
        <w:pStyle w:val="vzorec"/>
        <w:rPr>
          <w:lang w:val="en-GB"/>
        </w:rPr>
      </w:pPr>
      <w:r w:rsidRPr="00C61402">
        <w:rPr>
          <w:position w:val="-26"/>
          <w:lang w:val="en-GB"/>
        </w:rPr>
        <w:object w:dxaOrig="1740" w:dyaOrig="580" w14:anchorId="1055F66F">
          <v:shape id="_x0000_i1446" type="#_x0000_t75" style="width:82pt;height:29.5pt" o:ole="" fillcolor="window">
            <v:imagedata r:id="rId890" o:title=""/>
          </v:shape>
          <o:OLEObject Type="Embed" ProgID="Equation.DSMT4" ShapeID="_x0000_i1446" DrawAspect="Content" ObjectID="_1674379053" r:id="rId891"/>
        </w:object>
      </w:r>
    </w:p>
    <w:p w14:paraId="45062BF5" w14:textId="59266765" w:rsidR="00CD2A17" w:rsidRPr="00C61402" w:rsidRDefault="00CD2A17" w:rsidP="00CD2A17">
      <w:pPr>
        <w:rPr>
          <w:lang w:val="en-GB"/>
        </w:rPr>
      </w:pPr>
      <w:r w:rsidRPr="00C61402">
        <w:rPr>
          <w:lang w:val="en-GB"/>
        </w:rPr>
        <w:t>This means that the index of earnings before tax is the same as the index of earnings per share. On the other hand the greater the proportion of external capital</w:t>
      </w:r>
      <w:r w:rsidR="00CE6452" w:rsidRPr="00C61402">
        <w:rPr>
          <w:lang w:val="en-GB"/>
        </w:rPr>
        <w:t>,</w:t>
      </w:r>
      <w:r w:rsidRPr="00C61402">
        <w:rPr>
          <w:lang w:val="en-GB"/>
        </w:rPr>
        <w:t xml:space="preserve"> the greater the degree of financial leverage and the greater the index of earnings per share is in comparison to the index of earnings before interest and taxes. We can therefore state</w:t>
      </w:r>
    </w:p>
    <w:p w14:paraId="18D12E7F" w14:textId="0D39F3CF" w:rsidR="00CD2A17" w:rsidRPr="00C61402" w:rsidRDefault="00CE6452" w:rsidP="00CD2A17">
      <w:pPr>
        <w:pStyle w:val="vzorec"/>
        <w:rPr>
          <w:lang w:val="en-GB"/>
        </w:rPr>
      </w:pPr>
      <w:r w:rsidRPr="00C61402">
        <w:rPr>
          <w:position w:val="-20"/>
          <w:lang w:val="en-GB"/>
        </w:rPr>
        <w:object w:dxaOrig="1219" w:dyaOrig="400" w14:anchorId="4CDBBAD8">
          <v:shape id="_x0000_i1447" type="#_x0000_t75" style="width:60pt;height:20pt" o:ole="" fillcolor="window">
            <v:imagedata r:id="rId892" o:title=""/>
          </v:shape>
          <o:OLEObject Type="Embed" ProgID="Equation.DSMT4" ShapeID="_x0000_i1447" DrawAspect="Content" ObjectID="_1674379054" r:id="rId893"/>
        </w:object>
      </w:r>
    </w:p>
    <w:p w14:paraId="2BF18578" w14:textId="1CF8CC12" w:rsidR="00CD2A17" w:rsidRPr="00C61402" w:rsidRDefault="00CD2A17" w:rsidP="00CD2A17">
      <w:pPr>
        <w:rPr>
          <w:lang w:val="en-GB"/>
        </w:rPr>
      </w:pPr>
      <w:r w:rsidRPr="00C61402">
        <w:rPr>
          <w:lang w:val="en-GB"/>
        </w:rPr>
        <w:t xml:space="preserve">In cases where </w:t>
      </w:r>
      <w:r w:rsidR="00CE6452" w:rsidRPr="00C61402">
        <w:rPr>
          <w:i/>
          <w:lang w:val="en-GB"/>
        </w:rPr>
        <w:t>EBIT</w:t>
      </w:r>
      <w:r w:rsidR="00CE6452" w:rsidRPr="00C61402">
        <w:rPr>
          <w:vertAlign w:val="subscript"/>
          <w:lang w:val="en-GB"/>
        </w:rPr>
        <w:t>0</w:t>
      </w:r>
      <w:r w:rsidR="00CE6452" w:rsidRPr="00C61402">
        <w:rPr>
          <w:lang w:val="en-GB"/>
        </w:rPr>
        <w:t xml:space="preserve"> = </w:t>
      </w:r>
      <w:r w:rsidR="00CE6452" w:rsidRPr="00C61402">
        <w:rPr>
          <w:i/>
          <w:lang w:val="en-GB"/>
        </w:rPr>
        <w:t>i</w:t>
      </w:r>
      <w:r w:rsidR="00CE6452" w:rsidRPr="00C61402">
        <w:rPr>
          <w:lang w:val="en-GB"/>
        </w:rPr>
        <w:t xml:space="preserve"> </w:t>
      </w:r>
      <w:r w:rsidR="00CE6452" w:rsidRPr="00C61402">
        <w:rPr>
          <w:rFonts w:ascii="DejaVu Serif Condensed" w:hAnsi="DejaVu Serif Condensed"/>
          <w:lang w:val="en-GB"/>
        </w:rPr>
        <w:t>⋅</w:t>
      </w:r>
      <w:r w:rsidR="00CE6452" w:rsidRPr="00C61402">
        <w:rPr>
          <w:lang w:val="en-GB"/>
        </w:rPr>
        <w:t xml:space="preserve"> </w:t>
      </w:r>
      <w:r w:rsidR="00CE6452" w:rsidRPr="00C61402">
        <w:rPr>
          <w:i/>
          <w:lang w:val="en-GB"/>
        </w:rPr>
        <w:t>D</w:t>
      </w:r>
      <w:r w:rsidRPr="00C61402">
        <w:rPr>
          <w:lang w:val="en-GB"/>
        </w:rPr>
        <w:t xml:space="preserve"> financial leverage is </w:t>
      </w:r>
      <w:r w:rsidR="00CE6452" w:rsidRPr="00C61402">
        <w:rPr>
          <w:lang w:val="en-GB"/>
        </w:rPr>
        <w:t xml:space="preserve">not </w:t>
      </w:r>
      <w:r w:rsidRPr="00C61402">
        <w:rPr>
          <w:lang w:val="en-GB"/>
        </w:rPr>
        <w:t>defined.</w:t>
      </w:r>
    </w:p>
    <w:p w14:paraId="137C92BB" w14:textId="77777777" w:rsidR="00CD2A17" w:rsidRPr="00C61402" w:rsidRDefault="00CD2A17" w:rsidP="009313DB">
      <w:pPr>
        <w:pStyle w:val="Nadpis3"/>
      </w:pPr>
      <w:bookmarkStart w:id="392" w:name="_Toc180897316"/>
      <w:r w:rsidRPr="00C61402">
        <w:t>The break-even point of financial leverage</w:t>
      </w:r>
      <w:bookmarkEnd w:id="392"/>
    </w:p>
    <w:p w14:paraId="3A0CE141" w14:textId="359A0CF4" w:rsidR="00CD2A17" w:rsidRPr="00C61402" w:rsidRDefault="00CD2A17" w:rsidP="00CD2A17">
      <w:pPr>
        <w:rPr>
          <w:lang w:val="en-GB"/>
        </w:rPr>
      </w:pPr>
      <w:r w:rsidRPr="00C61402">
        <w:rPr>
          <w:lang w:val="en-GB"/>
        </w:rPr>
        <w:t>The break-even point of financial leverage is defined by the same level of the return of equity for both leveraged and non-leveraged firm. Assume there is a firm with a total capital</w:t>
      </w:r>
      <w:r w:rsidR="008A79E2" w:rsidRPr="00C61402">
        <w:rPr>
          <w:lang w:val="en-GB"/>
        </w:rPr>
        <w:t xml:space="preserve">, </w:t>
      </w:r>
      <w:r w:rsidR="003934D0" w:rsidRPr="00C61402">
        <w:rPr>
          <w:i/>
          <w:lang w:val="en-GB"/>
        </w:rPr>
        <w:t>A</w:t>
      </w:r>
      <w:r w:rsidRPr="00C61402">
        <w:rPr>
          <w:lang w:val="en-GB"/>
        </w:rPr>
        <w:t xml:space="preserve">. For a non-leveraged </w:t>
      </w:r>
      <w:r w:rsidR="008A79E2" w:rsidRPr="00C61402">
        <w:rPr>
          <w:lang w:val="en-GB"/>
        </w:rPr>
        <w:t>firm,</w:t>
      </w:r>
      <w:r w:rsidRPr="00C61402">
        <w:rPr>
          <w:lang w:val="en-GB"/>
        </w:rPr>
        <w:t xml:space="preserve"> the value of the total capital is equal to the</w:t>
      </w:r>
      <w:r w:rsidR="008A79E2" w:rsidRPr="00C61402">
        <w:rPr>
          <w:lang w:val="en-GB"/>
        </w:rPr>
        <w:t xml:space="preserve"> value of the firms own capital, </w:t>
      </w:r>
      <w:r w:rsidR="008A79E2" w:rsidRPr="00C61402">
        <w:rPr>
          <w:i/>
          <w:lang w:val="en-GB"/>
        </w:rPr>
        <w:t>E</w:t>
      </w:r>
      <w:r w:rsidRPr="00C61402">
        <w:rPr>
          <w:lang w:val="en-GB"/>
        </w:rPr>
        <w:t>; for a leveraged firm the total capital will incl</w:t>
      </w:r>
      <w:r w:rsidR="008A79E2" w:rsidRPr="00C61402">
        <w:rPr>
          <w:lang w:val="en-GB"/>
        </w:rPr>
        <w:t xml:space="preserve">ude </w:t>
      </w:r>
      <w:r w:rsidR="0035757E" w:rsidRPr="00C61402">
        <w:rPr>
          <w:lang w:val="en-GB"/>
        </w:rPr>
        <w:t>debt (</w:t>
      </w:r>
      <w:r w:rsidR="0035757E" w:rsidRPr="00C61402">
        <w:rPr>
          <w:i/>
          <w:lang w:val="en-GB"/>
        </w:rPr>
        <w:t>D</w:t>
      </w:r>
      <w:r w:rsidR="0035757E" w:rsidRPr="00C61402">
        <w:rPr>
          <w:lang w:val="en-GB"/>
        </w:rPr>
        <w:t>)</w:t>
      </w:r>
      <w:r w:rsidR="008A79E2" w:rsidRPr="00C61402">
        <w:rPr>
          <w:lang w:val="en-GB"/>
        </w:rPr>
        <w:t xml:space="preserve"> with an interest rate, </w:t>
      </w:r>
      <w:r w:rsidR="008A79E2" w:rsidRPr="00C61402">
        <w:rPr>
          <w:i/>
          <w:lang w:val="en-GB"/>
        </w:rPr>
        <w:t>i</w:t>
      </w:r>
      <w:r w:rsidRPr="00C61402">
        <w:rPr>
          <w:lang w:val="en-GB"/>
        </w:rPr>
        <w:t>.</w:t>
      </w:r>
      <w:r w:rsidR="008A79E2" w:rsidRPr="00C61402">
        <w:rPr>
          <w:lang w:val="en-GB"/>
        </w:rPr>
        <w:t xml:space="preserve"> </w:t>
      </w:r>
      <w:r w:rsidRPr="00C61402">
        <w:rPr>
          <w:lang w:val="en-GB"/>
        </w:rPr>
        <w:t>For a non-leveraged firm the return of equity</w:t>
      </w:r>
      <w:r w:rsidR="0035757E" w:rsidRPr="00C61402">
        <w:rPr>
          <w:lang w:val="en-GB"/>
        </w:rPr>
        <w:t xml:space="preserve"> is</w:t>
      </w:r>
    </w:p>
    <w:p w14:paraId="1B2A3F40" w14:textId="5C0EB03C" w:rsidR="00CD2A17" w:rsidRPr="00C61402" w:rsidRDefault="003934D0" w:rsidP="00CD2A17">
      <w:pPr>
        <w:pStyle w:val="vzorec"/>
        <w:rPr>
          <w:lang w:val="en-GB"/>
        </w:rPr>
      </w:pPr>
      <w:r w:rsidRPr="00C61402">
        <w:rPr>
          <w:position w:val="-20"/>
          <w:lang w:val="en-GB"/>
        </w:rPr>
        <w:object w:dxaOrig="1620" w:dyaOrig="520" w14:anchorId="6864927A">
          <v:shape id="_x0000_i1448" type="#_x0000_t75" style="width:81pt;height:26pt" o:ole="">
            <v:imagedata r:id="rId894" o:title=""/>
          </v:shape>
          <o:OLEObject Type="Embed" ProgID="Equation.DSMT4" ShapeID="_x0000_i1448" DrawAspect="Content" ObjectID="_1674379055" r:id="rId895"/>
        </w:object>
      </w:r>
    </w:p>
    <w:p w14:paraId="3EC93C69" w14:textId="5D953BD0" w:rsidR="00CD2A17" w:rsidRPr="00C61402" w:rsidRDefault="00CD2A17" w:rsidP="00CD2A17">
      <w:pPr>
        <w:rPr>
          <w:lang w:val="en-GB"/>
        </w:rPr>
      </w:pPr>
      <w:r w:rsidRPr="00C61402">
        <w:rPr>
          <w:lang w:val="en-GB"/>
        </w:rPr>
        <w:t xml:space="preserve">In this case </w:t>
      </w:r>
      <w:r w:rsidR="008A79E2" w:rsidRPr="00C61402">
        <w:rPr>
          <w:i/>
          <w:lang w:val="en-GB"/>
        </w:rPr>
        <w:t>E</w:t>
      </w:r>
      <w:r w:rsidRPr="00C61402">
        <w:rPr>
          <w:lang w:val="en-GB"/>
        </w:rPr>
        <w:t xml:space="preserve"> = </w:t>
      </w:r>
      <w:r w:rsidR="0035757E" w:rsidRPr="00C61402">
        <w:rPr>
          <w:i/>
          <w:lang w:val="en-GB"/>
        </w:rPr>
        <w:t>A</w:t>
      </w:r>
      <w:r w:rsidRPr="00C61402">
        <w:rPr>
          <w:lang w:val="en-GB"/>
        </w:rPr>
        <w:t>.</w:t>
      </w:r>
    </w:p>
    <w:p w14:paraId="491F70E5" w14:textId="77777777" w:rsidR="00CD2A17" w:rsidRPr="00C61402" w:rsidRDefault="00CD2A17" w:rsidP="00CD2A17">
      <w:pPr>
        <w:rPr>
          <w:lang w:val="en-GB"/>
        </w:rPr>
      </w:pPr>
      <w:r w:rsidRPr="00C61402">
        <w:rPr>
          <w:lang w:val="en-GB"/>
        </w:rPr>
        <w:t>For a leveraged firm the return of equity</w:t>
      </w:r>
    </w:p>
    <w:p w14:paraId="563AD87B" w14:textId="03E47B6C" w:rsidR="00CD2A17" w:rsidRPr="00C61402" w:rsidRDefault="003934D0" w:rsidP="00CD2A17">
      <w:pPr>
        <w:pStyle w:val="vzorec"/>
        <w:rPr>
          <w:lang w:val="en-GB"/>
        </w:rPr>
      </w:pPr>
      <w:r w:rsidRPr="00C61402">
        <w:rPr>
          <w:position w:val="-20"/>
          <w:lang w:val="en-GB"/>
        </w:rPr>
        <w:object w:dxaOrig="2220" w:dyaOrig="560" w14:anchorId="755432D3">
          <v:shape id="_x0000_i1449" type="#_x0000_t75" style="width:114pt;height:26pt" o:ole="">
            <v:imagedata r:id="rId896" o:title=""/>
          </v:shape>
          <o:OLEObject Type="Embed" ProgID="Equation.DSMT4" ShapeID="_x0000_i1449" DrawAspect="Content" ObjectID="_1674379056" r:id="rId897"/>
        </w:object>
      </w:r>
    </w:p>
    <w:p w14:paraId="2A8FD7FA" w14:textId="77777777" w:rsidR="00CD2A17" w:rsidRPr="00C61402" w:rsidRDefault="00CD2A17" w:rsidP="00CD2A17">
      <w:pPr>
        <w:rPr>
          <w:lang w:val="en-GB"/>
        </w:rPr>
      </w:pPr>
      <w:r w:rsidRPr="00C61402">
        <w:rPr>
          <w:lang w:val="en-GB"/>
        </w:rPr>
        <w:t>The break-even point occurs when returns of equity for both leveraged and non-leveraged firms are equal:</w:t>
      </w:r>
    </w:p>
    <w:p w14:paraId="6B5D5DDF" w14:textId="2BC5C089" w:rsidR="00CD2A17" w:rsidRPr="00C61402" w:rsidRDefault="0035757E" w:rsidP="00CD2A17">
      <w:pPr>
        <w:pStyle w:val="vzorec"/>
        <w:rPr>
          <w:lang w:val="en-GB"/>
        </w:rPr>
      </w:pPr>
      <w:r w:rsidRPr="00C61402">
        <w:rPr>
          <w:position w:val="-20"/>
          <w:lang w:val="en-GB"/>
        </w:rPr>
        <w:object w:dxaOrig="2840" w:dyaOrig="560" w14:anchorId="3A2EC70F">
          <v:shape id="_x0000_i1450" type="#_x0000_t75" style="width:156pt;height:27pt" o:ole="" fillcolor="window">
            <v:imagedata r:id="rId898" o:title=""/>
          </v:shape>
          <o:OLEObject Type="Embed" ProgID="Equation.DSMT4" ShapeID="_x0000_i1450" DrawAspect="Content" ObjectID="_1674379057" r:id="rId899"/>
        </w:object>
      </w:r>
    </w:p>
    <w:p w14:paraId="77E71BDC" w14:textId="2116F486" w:rsidR="00CD2A17" w:rsidRPr="00C61402" w:rsidRDefault="0035757E" w:rsidP="00CD2A17">
      <w:pPr>
        <w:pStyle w:val="vzorec"/>
        <w:rPr>
          <w:lang w:val="en-GB"/>
        </w:rPr>
      </w:pPr>
      <w:r w:rsidRPr="00C61402">
        <w:rPr>
          <w:position w:val="-20"/>
          <w:lang w:val="en-GB"/>
        </w:rPr>
        <w:object w:dxaOrig="1520" w:dyaOrig="520" w14:anchorId="2F974E69">
          <v:shape id="_x0000_i1451" type="#_x0000_t75" style="width:79pt;height:26pt" o:ole="" fillcolor="window">
            <v:imagedata r:id="rId900" o:title=""/>
          </v:shape>
          <o:OLEObject Type="Embed" ProgID="Equation.DSMT4" ShapeID="_x0000_i1451" DrawAspect="Content" ObjectID="_1674379058" r:id="rId901"/>
        </w:object>
      </w:r>
    </w:p>
    <w:p w14:paraId="7824BDD4" w14:textId="617ED377" w:rsidR="00CD2A17" w:rsidRPr="00C61402" w:rsidRDefault="0035757E" w:rsidP="00CD2A17">
      <w:pPr>
        <w:pStyle w:val="vzorec"/>
        <w:rPr>
          <w:lang w:val="en-GB"/>
        </w:rPr>
      </w:pPr>
      <w:r w:rsidRPr="00C61402">
        <w:rPr>
          <w:position w:val="-20"/>
          <w:lang w:val="en-GB"/>
        </w:rPr>
        <w:object w:dxaOrig="1719" w:dyaOrig="520" w14:anchorId="5AA7E251">
          <v:shape id="_x0000_i1452" type="#_x0000_t75" style="width:89.5pt;height:26pt" o:ole="" fillcolor="window">
            <v:imagedata r:id="rId902" o:title=""/>
          </v:shape>
          <o:OLEObject Type="Embed" ProgID="Equation.DSMT4" ShapeID="_x0000_i1452" DrawAspect="Content" ObjectID="_1674379059" r:id="rId903"/>
        </w:object>
      </w:r>
    </w:p>
    <w:p w14:paraId="34937869" w14:textId="474B3E40" w:rsidR="00CD2A17" w:rsidRPr="00C61402" w:rsidRDefault="0035757E" w:rsidP="00CD2A17">
      <w:pPr>
        <w:pStyle w:val="vzorec"/>
        <w:rPr>
          <w:lang w:val="en-GB"/>
        </w:rPr>
      </w:pPr>
      <w:r w:rsidRPr="00C61402">
        <w:rPr>
          <w:position w:val="-24"/>
          <w:lang w:val="en-GB"/>
        </w:rPr>
        <w:object w:dxaOrig="2200" w:dyaOrig="580" w14:anchorId="7E5E9D65">
          <v:shape id="_x0000_i1453" type="#_x0000_t75" style="width:106pt;height:29.5pt" o:ole="" fillcolor="window">
            <v:imagedata r:id="rId904" o:title=""/>
          </v:shape>
          <o:OLEObject Type="Embed" ProgID="Equation.DSMT4" ShapeID="_x0000_i1453" DrawAspect="Content" ObjectID="_1674379060" r:id="rId905"/>
        </w:object>
      </w:r>
    </w:p>
    <w:p w14:paraId="3D73B14E" w14:textId="50A8FD35" w:rsidR="003934D0" w:rsidRPr="00C61402" w:rsidRDefault="0035757E" w:rsidP="00CD2A17">
      <w:pPr>
        <w:pStyle w:val="vzorec"/>
        <w:rPr>
          <w:lang w:val="en-GB"/>
        </w:rPr>
      </w:pPr>
      <w:r w:rsidRPr="00C61402">
        <w:rPr>
          <w:position w:val="-24"/>
          <w:lang w:val="en-GB"/>
        </w:rPr>
        <w:object w:dxaOrig="2160" w:dyaOrig="580" w14:anchorId="34369863">
          <v:shape id="_x0000_i1454" type="#_x0000_t75" style="width:102pt;height:29.5pt" o:ole="" fillcolor="window">
            <v:imagedata r:id="rId906" o:title=""/>
          </v:shape>
          <o:OLEObject Type="Embed" ProgID="Equation.DSMT4" ShapeID="_x0000_i1454" DrawAspect="Content" ObjectID="_1674379061" r:id="rId907"/>
        </w:object>
      </w:r>
    </w:p>
    <w:p w14:paraId="05038D7E" w14:textId="1346E075" w:rsidR="003934D0" w:rsidRPr="00C61402" w:rsidRDefault="0035757E" w:rsidP="00CD2A17">
      <w:pPr>
        <w:pStyle w:val="vzorec"/>
        <w:rPr>
          <w:lang w:val="en-GB"/>
        </w:rPr>
      </w:pPr>
      <w:r w:rsidRPr="00C61402">
        <w:rPr>
          <w:position w:val="-20"/>
          <w:lang w:val="en-GB"/>
        </w:rPr>
        <w:object w:dxaOrig="2260" w:dyaOrig="520" w14:anchorId="091B367A">
          <v:shape id="_x0000_i1455" type="#_x0000_t75" style="width:114pt;height:26pt" o:ole="" fillcolor="window">
            <v:imagedata r:id="rId908" o:title=""/>
          </v:shape>
          <o:OLEObject Type="Embed" ProgID="Equation.DSMT4" ShapeID="_x0000_i1455" DrawAspect="Content" ObjectID="_1674379062" r:id="rId909"/>
        </w:object>
      </w:r>
    </w:p>
    <w:p w14:paraId="187F1A81" w14:textId="3B751FC2" w:rsidR="00CD2A17" w:rsidRPr="00C61402" w:rsidRDefault="0035757E" w:rsidP="00CD2A17">
      <w:pPr>
        <w:pStyle w:val="vzorec"/>
        <w:rPr>
          <w:lang w:val="en-GB"/>
        </w:rPr>
      </w:pPr>
      <w:r w:rsidRPr="00C61402">
        <w:rPr>
          <w:position w:val="-20"/>
          <w:lang w:val="en-GB"/>
        </w:rPr>
        <w:object w:dxaOrig="720" w:dyaOrig="520" w14:anchorId="686E85D6">
          <v:shape id="_x0000_i1456" type="#_x0000_t75" style="width:37pt;height:26pt" o:ole="" fillcolor="window">
            <v:imagedata r:id="rId910" o:title=""/>
          </v:shape>
          <o:OLEObject Type="Embed" ProgID="Equation.DSMT4" ShapeID="_x0000_i1456" DrawAspect="Content" ObjectID="_1674379063" r:id="rId911"/>
        </w:object>
      </w:r>
    </w:p>
    <w:p w14:paraId="32232829" w14:textId="535A123F" w:rsidR="00CD2A17" w:rsidRPr="00C61402" w:rsidRDefault="00CD2A17" w:rsidP="00CD2A17">
      <w:pPr>
        <w:rPr>
          <w:lang w:val="en-GB"/>
        </w:rPr>
      </w:pPr>
      <w:r w:rsidRPr="00C61402">
        <w:rPr>
          <w:lang w:val="en-GB"/>
        </w:rPr>
        <w:t xml:space="preserve">The break-even point of financial leverage arises when the level of profits before interest and taxes is equal to the interest rate. In such cases the return on </w:t>
      </w:r>
      <w:r w:rsidR="0035757E" w:rsidRPr="00C61402">
        <w:rPr>
          <w:lang w:val="en-GB"/>
        </w:rPr>
        <w:t>equity</w:t>
      </w:r>
      <w:r w:rsidRPr="00C61402">
        <w:rPr>
          <w:lang w:val="en-GB"/>
        </w:rPr>
        <w:t xml:space="preserve"> is the same for both leveraged and non-leveraged firms. In this case financial leverage has no effect.</w:t>
      </w:r>
      <w:r w:rsidR="003934D0" w:rsidRPr="00C61402">
        <w:rPr>
          <w:lang w:val="en-GB"/>
        </w:rPr>
        <w:t xml:space="preserve"> </w:t>
      </w:r>
      <w:r w:rsidRPr="00C61402">
        <w:rPr>
          <w:lang w:val="en-GB"/>
        </w:rPr>
        <w:t xml:space="preserve">If </w:t>
      </w:r>
      <w:r w:rsidR="003934D0" w:rsidRPr="00C61402">
        <w:rPr>
          <w:position w:val="-20"/>
          <w:lang w:val="en-GB"/>
        </w:rPr>
        <w:object w:dxaOrig="720" w:dyaOrig="520" w14:anchorId="73114D5D">
          <v:shape id="_x0000_i1457" type="#_x0000_t75" style="width:37pt;height:26pt" o:ole="">
            <v:imagedata r:id="rId912" o:title=""/>
          </v:shape>
          <o:OLEObject Type="Embed" ProgID="Equation.DSMT4" ShapeID="_x0000_i1457" DrawAspect="Content" ObjectID="_1674379064" r:id="rId913"/>
        </w:object>
      </w:r>
      <w:r w:rsidRPr="00C61402">
        <w:rPr>
          <w:lang w:val="en-GB"/>
        </w:rPr>
        <w:t xml:space="preserve"> financial leverage has a positive effect. The opposite is true when </w:t>
      </w:r>
      <w:r w:rsidR="003934D0" w:rsidRPr="00C61402">
        <w:rPr>
          <w:position w:val="-20"/>
          <w:lang w:val="en-GB"/>
        </w:rPr>
        <w:object w:dxaOrig="720" w:dyaOrig="520" w14:anchorId="79D1D4D4">
          <v:shape id="_x0000_i1458" type="#_x0000_t75" style="width:37pt;height:26pt" o:ole="">
            <v:imagedata r:id="rId914" o:title=""/>
          </v:shape>
          <o:OLEObject Type="Embed" ProgID="Equation.DSMT4" ShapeID="_x0000_i1458" DrawAspect="Content" ObjectID="_1674379065" r:id="rId915"/>
        </w:object>
      </w:r>
      <w:r w:rsidRPr="00C61402">
        <w:rPr>
          <w:lang w:val="en-GB"/>
        </w:rPr>
        <w:t xml:space="preserve">. In such cases financial leverage has a negative effect. </w:t>
      </w:r>
    </w:p>
    <w:p w14:paraId="09C88CCE" w14:textId="77777777" w:rsidR="00CD2A17" w:rsidRPr="00C61402" w:rsidRDefault="00CD2A17" w:rsidP="009313DB">
      <w:pPr>
        <w:pStyle w:val="Nadpis3"/>
      </w:pPr>
      <w:bookmarkStart w:id="393" w:name="_Toc180897317"/>
      <w:r w:rsidRPr="00C61402">
        <w:t>Use of break-even analysis to assess debt financing</w:t>
      </w:r>
      <w:bookmarkEnd w:id="393"/>
    </w:p>
    <w:p w14:paraId="6DCE817E" w14:textId="687F9CD7" w:rsidR="00CD2A17" w:rsidRPr="00C61402" w:rsidRDefault="00CD2A17" w:rsidP="00CD2A17">
      <w:pPr>
        <w:rPr>
          <w:lang w:val="en-GB"/>
        </w:rPr>
      </w:pPr>
      <w:r w:rsidRPr="00C61402">
        <w:rPr>
          <w:lang w:val="en-GB"/>
        </w:rPr>
        <w:t xml:space="preserve">Debt financing increases both the average profitability of a firm as well as its risks. In the case of economic </w:t>
      </w:r>
      <w:r w:rsidR="00F048BD" w:rsidRPr="00C61402">
        <w:rPr>
          <w:lang w:val="en-GB"/>
        </w:rPr>
        <w:t>growth,</w:t>
      </w:r>
      <w:r w:rsidRPr="00C61402">
        <w:rPr>
          <w:lang w:val="en-GB"/>
        </w:rPr>
        <w:t xml:space="preserve"> the impact of debt financing can be a positive one but the contrary is also true, during an economic downturn the impact can become negative. The positive or negative impact of financing can be assessed using the break-even point analysis.</w:t>
      </w:r>
    </w:p>
    <w:p w14:paraId="264AA3A1" w14:textId="77777777" w:rsidR="00CD2A17" w:rsidRPr="00C61402" w:rsidRDefault="00CD2A17" w:rsidP="0091615B">
      <w:pPr>
        <w:pStyle w:val="Example"/>
      </w:pPr>
      <w:r w:rsidRPr="00C61402">
        <w:t>Example: The dependence of return on equity on the earnings before interest and taxes</w:t>
      </w:r>
    </w:p>
    <w:p w14:paraId="18741DD9" w14:textId="1A6328AB" w:rsidR="00CD2A17"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63</w:t>
      </w:r>
      <w:r w:rsidRPr="00C61402">
        <w:fldChar w:fldCharType="end"/>
      </w:r>
      <w:r w:rsidRPr="00C61402">
        <w:t xml:space="preserve"> Input data for </w:t>
      </w:r>
      <w:r w:rsidR="00CD2A17" w:rsidRPr="00C61402">
        <w:t xml:space="preserve">two </w:t>
      </w:r>
      <w:r w:rsidRPr="00C61402">
        <w:t>firms</w:t>
      </w:r>
    </w:p>
    <w:tbl>
      <w:tblPr>
        <w:tblStyle w:val="CLARA"/>
        <w:tblW w:w="0" w:type="auto"/>
        <w:tblLayout w:type="fixed"/>
        <w:tblLook w:val="00A0" w:firstRow="1" w:lastRow="0" w:firstColumn="1" w:lastColumn="0" w:noHBand="0" w:noVBand="0"/>
      </w:tblPr>
      <w:tblGrid>
        <w:gridCol w:w="3168"/>
        <w:gridCol w:w="1260"/>
        <w:gridCol w:w="1260"/>
      </w:tblGrid>
      <w:tr w:rsidR="00CD2A17" w:rsidRPr="00C61402" w14:paraId="502EA456" w14:textId="77777777" w:rsidTr="00E216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39A9D6D0" w14:textId="77777777" w:rsidR="00CD2A17" w:rsidRPr="00C61402" w:rsidRDefault="00CD2A17" w:rsidP="00EB0379">
            <w:pPr>
              <w:spacing w:before="0" w:after="0"/>
              <w:rPr>
                <w:lang w:val="en-GB"/>
              </w:rPr>
            </w:pPr>
            <w:r w:rsidRPr="00C61402">
              <w:rPr>
                <w:lang w:val="en-GB"/>
              </w:rPr>
              <w:t>Indicator</w:t>
            </w:r>
          </w:p>
        </w:tc>
        <w:tc>
          <w:tcPr>
            <w:tcW w:w="1260" w:type="dxa"/>
          </w:tcPr>
          <w:p w14:paraId="43A2C041" w14:textId="77777777" w:rsidR="00CD2A17" w:rsidRPr="00C61402" w:rsidRDefault="00CD2A17" w:rsidP="00EB0379">
            <w:pPr>
              <w:spacing w:before="0" w:after="0"/>
              <w:ind w:right="11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A</w:t>
            </w:r>
          </w:p>
        </w:tc>
        <w:tc>
          <w:tcPr>
            <w:tcW w:w="1260" w:type="dxa"/>
          </w:tcPr>
          <w:p w14:paraId="55B65D85" w14:textId="77777777" w:rsidR="00CD2A17" w:rsidRPr="00C61402" w:rsidRDefault="00CD2A17" w:rsidP="00EB0379">
            <w:pPr>
              <w:spacing w:before="0" w:after="0"/>
              <w:ind w:right="110"/>
              <w:jc w:val="right"/>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B</w:t>
            </w:r>
          </w:p>
        </w:tc>
      </w:tr>
      <w:tr w:rsidR="00CD2A17" w:rsidRPr="00C61402" w14:paraId="6C9746D1" w14:textId="77777777" w:rsidTr="00E21654">
        <w:tc>
          <w:tcPr>
            <w:cnfStyle w:val="001000000000" w:firstRow="0" w:lastRow="0" w:firstColumn="1" w:lastColumn="0" w:oddVBand="0" w:evenVBand="0" w:oddHBand="0" w:evenHBand="0" w:firstRowFirstColumn="0" w:firstRowLastColumn="0" w:lastRowFirstColumn="0" w:lastRowLastColumn="0"/>
            <w:tcW w:w="3168" w:type="dxa"/>
          </w:tcPr>
          <w:p w14:paraId="28635C19" w14:textId="77777777" w:rsidR="00CD2A17" w:rsidRPr="00C61402" w:rsidRDefault="00CD2A17" w:rsidP="00EB0379">
            <w:pPr>
              <w:spacing w:before="0" w:after="0"/>
              <w:rPr>
                <w:lang w:val="en-GB"/>
              </w:rPr>
            </w:pPr>
            <w:r w:rsidRPr="00C61402">
              <w:rPr>
                <w:lang w:val="en-GB"/>
              </w:rPr>
              <w:t>Own capital</w:t>
            </w:r>
          </w:p>
        </w:tc>
        <w:tc>
          <w:tcPr>
            <w:tcW w:w="1260" w:type="dxa"/>
          </w:tcPr>
          <w:p w14:paraId="06D0F14B" w14:textId="77777777" w:rsidR="00CD2A17" w:rsidRPr="00C61402" w:rsidRDefault="00CD2A17" w:rsidP="00EB0379">
            <w:pPr>
              <w:spacing w:before="0" w:after="0"/>
              <w:ind w:right="11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260" w:type="dxa"/>
          </w:tcPr>
          <w:p w14:paraId="18C5854B" w14:textId="77777777" w:rsidR="00CD2A17" w:rsidRPr="00C61402" w:rsidRDefault="00CD2A17" w:rsidP="00EB0379">
            <w:pPr>
              <w:spacing w:before="0" w:after="0"/>
              <w:ind w:right="11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7,000</w:t>
            </w:r>
          </w:p>
        </w:tc>
      </w:tr>
      <w:tr w:rsidR="00CD2A17" w:rsidRPr="00C61402" w14:paraId="2E28859C" w14:textId="77777777" w:rsidTr="00E216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02849F17" w14:textId="77777777" w:rsidR="00CD2A17" w:rsidRPr="00C61402" w:rsidRDefault="00CD2A17" w:rsidP="00EB0379">
            <w:pPr>
              <w:spacing w:before="0" w:after="0"/>
              <w:rPr>
                <w:lang w:val="en-GB"/>
              </w:rPr>
            </w:pPr>
            <w:r w:rsidRPr="00C61402">
              <w:rPr>
                <w:lang w:val="en-GB"/>
              </w:rPr>
              <w:t>Value of bonds</w:t>
            </w:r>
          </w:p>
        </w:tc>
        <w:tc>
          <w:tcPr>
            <w:tcW w:w="1260" w:type="dxa"/>
          </w:tcPr>
          <w:p w14:paraId="34D7DCD8" w14:textId="77777777" w:rsidR="00CD2A17" w:rsidRPr="00C61402" w:rsidRDefault="00CD2A17" w:rsidP="00EB0379">
            <w:pPr>
              <w:spacing w:before="0" w:after="0"/>
              <w:ind w:right="110"/>
              <w:jc w:val="right"/>
              <w:cnfStyle w:val="000000010000" w:firstRow="0" w:lastRow="0" w:firstColumn="0" w:lastColumn="0" w:oddVBand="0" w:evenVBand="0" w:oddHBand="0" w:evenHBand="1" w:firstRowFirstColumn="0" w:firstRowLastColumn="0" w:lastRowFirstColumn="0" w:lastRowLastColumn="0"/>
              <w:rPr>
                <w:lang w:val="en-GB"/>
              </w:rPr>
            </w:pPr>
          </w:p>
        </w:tc>
        <w:tc>
          <w:tcPr>
            <w:tcW w:w="1260" w:type="dxa"/>
          </w:tcPr>
          <w:p w14:paraId="584019BE" w14:textId="77777777" w:rsidR="00CD2A17" w:rsidRPr="00C61402" w:rsidRDefault="00CD2A17" w:rsidP="00EB0379">
            <w:pPr>
              <w:spacing w:before="0" w:after="0"/>
              <w:ind w:right="11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3,000</w:t>
            </w:r>
          </w:p>
        </w:tc>
      </w:tr>
      <w:tr w:rsidR="00CD2A17" w:rsidRPr="00C61402" w14:paraId="7AA9029D" w14:textId="77777777" w:rsidTr="00E21654">
        <w:tc>
          <w:tcPr>
            <w:cnfStyle w:val="001000000000" w:firstRow="0" w:lastRow="0" w:firstColumn="1" w:lastColumn="0" w:oddVBand="0" w:evenVBand="0" w:oddHBand="0" w:evenHBand="0" w:firstRowFirstColumn="0" w:firstRowLastColumn="0" w:lastRowFirstColumn="0" w:lastRowLastColumn="0"/>
            <w:tcW w:w="3168" w:type="dxa"/>
          </w:tcPr>
          <w:p w14:paraId="639A879D" w14:textId="77777777" w:rsidR="00CD2A17" w:rsidRPr="00C61402" w:rsidRDefault="00CD2A17" w:rsidP="00EB0379">
            <w:pPr>
              <w:spacing w:before="0" w:after="0"/>
              <w:rPr>
                <w:lang w:val="en-GB"/>
              </w:rPr>
            </w:pPr>
            <w:r w:rsidRPr="00C61402">
              <w:rPr>
                <w:lang w:val="en-GB"/>
              </w:rPr>
              <w:t>Total capital</w:t>
            </w:r>
          </w:p>
        </w:tc>
        <w:tc>
          <w:tcPr>
            <w:tcW w:w="1260" w:type="dxa"/>
          </w:tcPr>
          <w:p w14:paraId="3A5178FD" w14:textId="77777777" w:rsidR="00CD2A17" w:rsidRPr="00C61402" w:rsidRDefault="00CD2A17" w:rsidP="00EB0379">
            <w:pPr>
              <w:spacing w:before="0" w:after="0"/>
              <w:ind w:right="11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c>
          <w:tcPr>
            <w:tcW w:w="1260" w:type="dxa"/>
          </w:tcPr>
          <w:p w14:paraId="629B4B6A" w14:textId="77777777" w:rsidR="00CD2A17" w:rsidRPr="00C61402" w:rsidRDefault="00CD2A17" w:rsidP="00EB0379">
            <w:pPr>
              <w:spacing w:before="0" w:after="0"/>
              <w:ind w:right="11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10,000</w:t>
            </w:r>
          </w:p>
        </w:tc>
      </w:tr>
    </w:tbl>
    <w:p w14:paraId="40D62A76" w14:textId="2D66F2B3" w:rsidR="00CD2A17" w:rsidRPr="00C61402" w:rsidRDefault="00CD2A17" w:rsidP="004F07B6">
      <w:pPr>
        <w:rPr>
          <w:lang w:val="en-GB"/>
        </w:rPr>
      </w:pPr>
      <w:r w:rsidRPr="00C61402">
        <w:rPr>
          <w:lang w:val="en-GB"/>
        </w:rPr>
        <w:t xml:space="preserve">The interest on bonds is 5% and income tax is 30%. Let’s follow what the developments in </w:t>
      </w:r>
      <w:r w:rsidR="00370A1C" w:rsidRPr="00C61402">
        <w:rPr>
          <w:lang w:val="en-GB"/>
        </w:rPr>
        <w:t>return on equity</w:t>
      </w:r>
      <w:r w:rsidRPr="00C61402">
        <w:rPr>
          <w:lang w:val="en-GB"/>
        </w:rPr>
        <w:t xml:space="preserve"> will be for these rates of </w:t>
      </w:r>
      <w:r w:rsidR="00370A1C" w:rsidRPr="00C61402">
        <w:rPr>
          <w:lang w:val="en-GB"/>
        </w:rPr>
        <w:t>return on assets (</w:t>
      </w:r>
      <w:r w:rsidR="00370A1C" w:rsidRPr="00C61402">
        <w:rPr>
          <w:i/>
          <w:lang w:val="en-GB"/>
        </w:rPr>
        <w:t>EBIT</w:t>
      </w:r>
      <w:r w:rsidR="00370A1C" w:rsidRPr="00C61402">
        <w:rPr>
          <w:lang w:val="en-GB"/>
        </w:rPr>
        <w:t>/</w:t>
      </w:r>
      <w:r w:rsidR="00370A1C" w:rsidRPr="00C61402">
        <w:rPr>
          <w:i/>
          <w:lang w:val="en-GB"/>
        </w:rPr>
        <w:t>A</w:t>
      </w:r>
      <w:r w:rsidR="00370A1C" w:rsidRPr="00C61402">
        <w:rPr>
          <w:lang w:val="en-GB"/>
        </w:rPr>
        <w:t>)</w:t>
      </w:r>
      <w:r w:rsidRPr="00C61402">
        <w:rPr>
          <w:lang w:val="en-GB"/>
        </w:rPr>
        <w:t xml:space="preserve">: 2%, 4%, 6%, 8% and 10%. </w:t>
      </w:r>
    </w:p>
    <w:p w14:paraId="7327BA38" w14:textId="77777777" w:rsidR="00CD2A17" w:rsidRPr="00C61402" w:rsidRDefault="00CD2A17" w:rsidP="00CD2A17">
      <w:pPr>
        <w:rPr>
          <w:lang w:val="en-GB"/>
        </w:rPr>
      </w:pPr>
      <w:r w:rsidRPr="00C61402">
        <w:rPr>
          <w:lang w:val="en-GB"/>
        </w:rPr>
        <w:t>Parameters of the straight-line for firm A</w:t>
      </w:r>
    </w:p>
    <w:p w14:paraId="561FEFE0" w14:textId="45C62037" w:rsidR="00CD2A17" w:rsidRPr="00C61402" w:rsidRDefault="00F048BD" w:rsidP="00CD2A17">
      <w:pPr>
        <w:pStyle w:val="vzorec"/>
        <w:rPr>
          <w:lang w:val="en-GB"/>
        </w:rPr>
      </w:pPr>
      <w:r w:rsidRPr="00C61402">
        <w:rPr>
          <w:position w:val="-20"/>
          <w:lang w:val="en-GB"/>
        </w:rPr>
        <w:object w:dxaOrig="1780" w:dyaOrig="520" w14:anchorId="5A72BFBF">
          <v:shape id="_x0000_i1459" type="#_x0000_t75" style="width:87pt;height:26pt" o:ole="" fillcolor="window">
            <v:imagedata r:id="rId916" o:title=""/>
          </v:shape>
          <o:OLEObject Type="Embed" ProgID="Equation.DSMT4" ShapeID="_x0000_i1459" DrawAspect="Content" ObjectID="_1674379066" r:id="rId917"/>
        </w:object>
      </w:r>
    </w:p>
    <w:p w14:paraId="22425631" w14:textId="77777777" w:rsidR="00CD2A17" w:rsidRPr="00C61402" w:rsidRDefault="00CD2A17" w:rsidP="00CD2A17">
      <w:pPr>
        <w:rPr>
          <w:lang w:val="en-GB"/>
        </w:rPr>
      </w:pPr>
      <w:r w:rsidRPr="00C61402">
        <w:rPr>
          <w:lang w:val="en-GB"/>
        </w:rPr>
        <w:t>Parameters of the straight-line for firm B</w:t>
      </w:r>
    </w:p>
    <w:p w14:paraId="65F16C44" w14:textId="77777777" w:rsidR="00CD2A17" w:rsidRPr="00C61402" w:rsidRDefault="009B1BAF" w:rsidP="00CD2A17">
      <w:pPr>
        <w:pStyle w:val="vzorec"/>
        <w:rPr>
          <w:lang w:val="en-GB"/>
        </w:rPr>
      </w:pPr>
      <w:r w:rsidRPr="00C61402">
        <w:rPr>
          <w:position w:val="-22"/>
          <w:lang w:val="en-GB"/>
        </w:rPr>
        <w:object w:dxaOrig="5720" w:dyaOrig="580" w14:anchorId="7F32DDA6">
          <v:shape id="_x0000_i1460" type="#_x0000_t75" style="width:288.5pt;height:29.5pt" o:ole="" fillcolor="window">
            <v:imagedata r:id="rId918" o:title=""/>
          </v:shape>
          <o:OLEObject Type="Embed" ProgID="Equation.DSMT4" ShapeID="_x0000_i1460" DrawAspect="Content" ObjectID="_1674379067" r:id="rId919"/>
        </w:object>
      </w:r>
    </w:p>
    <w:p w14:paraId="79D35E11" w14:textId="1EB34193" w:rsidR="00CD2A17"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64</w:t>
      </w:r>
      <w:r w:rsidRPr="00C61402">
        <w:fldChar w:fldCharType="end"/>
      </w:r>
      <w:r w:rsidRPr="00C61402">
        <w:t xml:space="preserve"> </w:t>
      </w:r>
      <w:r w:rsidR="00CD2A17" w:rsidRPr="00C61402">
        <w:t>Firm A</w:t>
      </w:r>
    </w:p>
    <w:tbl>
      <w:tblPr>
        <w:tblStyle w:val="CLARA"/>
        <w:tblW w:w="5540" w:type="dxa"/>
        <w:tblLook w:val="00A0" w:firstRow="1" w:lastRow="0" w:firstColumn="1" w:lastColumn="0" w:noHBand="0" w:noVBand="0"/>
      </w:tblPr>
      <w:tblGrid>
        <w:gridCol w:w="1260"/>
        <w:gridCol w:w="856"/>
        <w:gridCol w:w="856"/>
        <w:gridCol w:w="856"/>
        <w:gridCol w:w="856"/>
        <w:gridCol w:w="856"/>
      </w:tblGrid>
      <w:tr w:rsidR="00CD2A17" w:rsidRPr="00C61402" w14:paraId="130A5F8E" w14:textId="77777777" w:rsidTr="009B1BA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3CCCAB8F" w14:textId="77777777" w:rsidR="00CD2A17" w:rsidRPr="00C61402" w:rsidRDefault="00CD2A17" w:rsidP="00CD2A17">
            <w:pPr>
              <w:spacing w:after="0"/>
              <w:jc w:val="left"/>
              <w:rPr>
                <w:lang w:val="en-GB" w:eastAsia="zh-CN"/>
              </w:rPr>
            </w:pPr>
            <w:r w:rsidRPr="00C61402">
              <w:rPr>
                <w:lang w:val="en-GB" w:eastAsia="zh-CN"/>
              </w:rPr>
              <w:t>EBIT</w:t>
            </w:r>
          </w:p>
        </w:tc>
        <w:tc>
          <w:tcPr>
            <w:tcW w:w="856" w:type="dxa"/>
            <w:noWrap/>
          </w:tcPr>
          <w:p w14:paraId="12DE70AF"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200</w:t>
            </w:r>
          </w:p>
        </w:tc>
        <w:tc>
          <w:tcPr>
            <w:tcW w:w="856" w:type="dxa"/>
            <w:noWrap/>
          </w:tcPr>
          <w:p w14:paraId="7A9593FB"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400</w:t>
            </w:r>
          </w:p>
        </w:tc>
        <w:tc>
          <w:tcPr>
            <w:tcW w:w="856" w:type="dxa"/>
            <w:noWrap/>
          </w:tcPr>
          <w:p w14:paraId="575AFD0B"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600</w:t>
            </w:r>
          </w:p>
        </w:tc>
        <w:tc>
          <w:tcPr>
            <w:tcW w:w="856" w:type="dxa"/>
            <w:noWrap/>
          </w:tcPr>
          <w:p w14:paraId="58AA6862"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800</w:t>
            </w:r>
          </w:p>
        </w:tc>
        <w:tc>
          <w:tcPr>
            <w:tcW w:w="856" w:type="dxa"/>
            <w:noWrap/>
          </w:tcPr>
          <w:p w14:paraId="1C736C31"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1,000</w:t>
            </w:r>
          </w:p>
        </w:tc>
      </w:tr>
      <w:tr w:rsidR="00CD2A17" w:rsidRPr="00C61402" w14:paraId="5CBFE75E" w14:textId="77777777" w:rsidTr="009B1BAF">
        <w:trPr>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10009691" w14:textId="77777777" w:rsidR="00CD2A17" w:rsidRPr="00C61402" w:rsidRDefault="00CD2A17" w:rsidP="00CD2A17">
            <w:pPr>
              <w:spacing w:after="0"/>
              <w:jc w:val="left"/>
              <w:rPr>
                <w:lang w:val="en-GB" w:eastAsia="zh-CN"/>
              </w:rPr>
            </w:pPr>
            <w:r w:rsidRPr="00C61402">
              <w:rPr>
                <w:lang w:val="en-GB" w:eastAsia="zh-CN"/>
              </w:rPr>
              <w:t>I</w:t>
            </w:r>
          </w:p>
        </w:tc>
        <w:tc>
          <w:tcPr>
            <w:tcW w:w="856" w:type="dxa"/>
            <w:noWrap/>
          </w:tcPr>
          <w:p w14:paraId="019CF333"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w:t>
            </w:r>
          </w:p>
        </w:tc>
        <w:tc>
          <w:tcPr>
            <w:tcW w:w="856" w:type="dxa"/>
            <w:noWrap/>
          </w:tcPr>
          <w:p w14:paraId="7D2A99AE"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w:t>
            </w:r>
          </w:p>
        </w:tc>
        <w:tc>
          <w:tcPr>
            <w:tcW w:w="856" w:type="dxa"/>
            <w:noWrap/>
          </w:tcPr>
          <w:p w14:paraId="6656A437"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w:t>
            </w:r>
          </w:p>
        </w:tc>
        <w:tc>
          <w:tcPr>
            <w:tcW w:w="856" w:type="dxa"/>
            <w:noWrap/>
          </w:tcPr>
          <w:p w14:paraId="24E6CF0A"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w:t>
            </w:r>
          </w:p>
        </w:tc>
        <w:tc>
          <w:tcPr>
            <w:tcW w:w="856" w:type="dxa"/>
            <w:noWrap/>
          </w:tcPr>
          <w:p w14:paraId="45A16C2D"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w:t>
            </w:r>
          </w:p>
        </w:tc>
      </w:tr>
      <w:tr w:rsidR="00CD2A17" w:rsidRPr="00C61402" w14:paraId="6E1ABB8C" w14:textId="77777777" w:rsidTr="009B1BA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491BE600" w14:textId="77777777" w:rsidR="00CD2A17" w:rsidRPr="00C61402" w:rsidRDefault="00CD2A17" w:rsidP="00CD2A17">
            <w:pPr>
              <w:spacing w:after="0"/>
              <w:jc w:val="left"/>
              <w:rPr>
                <w:lang w:val="en-GB" w:eastAsia="zh-CN"/>
              </w:rPr>
            </w:pPr>
            <w:r w:rsidRPr="00C61402">
              <w:rPr>
                <w:lang w:val="en-GB" w:eastAsia="zh-CN"/>
              </w:rPr>
              <w:t>EBT</w:t>
            </w:r>
          </w:p>
        </w:tc>
        <w:tc>
          <w:tcPr>
            <w:tcW w:w="856" w:type="dxa"/>
            <w:noWrap/>
          </w:tcPr>
          <w:p w14:paraId="4E537A92"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200</w:t>
            </w:r>
          </w:p>
        </w:tc>
        <w:tc>
          <w:tcPr>
            <w:tcW w:w="856" w:type="dxa"/>
            <w:noWrap/>
          </w:tcPr>
          <w:p w14:paraId="73921471"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400</w:t>
            </w:r>
          </w:p>
        </w:tc>
        <w:tc>
          <w:tcPr>
            <w:tcW w:w="856" w:type="dxa"/>
            <w:noWrap/>
          </w:tcPr>
          <w:p w14:paraId="46273859"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600</w:t>
            </w:r>
          </w:p>
        </w:tc>
        <w:tc>
          <w:tcPr>
            <w:tcW w:w="856" w:type="dxa"/>
            <w:noWrap/>
          </w:tcPr>
          <w:p w14:paraId="69A98D90"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800</w:t>
            </w:r>
          </w:p>
        </w:tc>
        <w:tc>
          <w:tcPr>
            <w:tcW w:w="856" w:type="dxa"/>
            <w:noWrap/>
          </w:tcPr>
          <w:p w14:paraId="28A8C859"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1,000</w:t>
            </w:r>
          </w:p>
        </w:tc>
      </w:tr>
      <w:tr w:rsidR="00CD2A17" w:rsidRPr="00C61402" w14:paraId="4B757464" w14:textId="77777777" w:rsidTr="009B1BAF">
        <w:trPr>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1299D310" w14:textId="77777777" w:rsidR="00CD2A17" w:rsidRPr="00C61402" w:rsidRDefault="00CD2A17" w:rsidP="00CD2A17">
            <w:pPr>
              <w:spacing w:after="0"/>
              <w:jc w:val="left"/>
              <w:rPr>
                <w:lang w:val="en-GB" w:eastAsia="zh-CN"/>
              </w:rPr>
            </w:pPr>
            <w:r w:rsidRPr="00C61402">
              <w:rPr>
                <w:lang w:val="en-GB" w:eastAsia="zh-CN"/>
              </w:rPr>
              <w:t>T</w:t>
            </w:r>
          </w:p>
        </w:tc>
        <w:tc>
          <w:tcPr>
            <w:tcW w:w="856" w:type="dxa"/>
            <w:noWrap/>
          </w:tcPr>
          <w:p w14:paraId="3242C130"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60</w:t>
            </w:r>
          </w:p>
        </w:tc>
        <w:tc>
          <w:tcPr>
            <w:tcW w:w="856" w:type="dxa"/>
            <w:noWrap/>
          </w:tcPr>
          <w:p w14:paraId="45FA2701"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120</w:t>
            </w:r>
          </w:p>
        </w:tc>
        <w:tc>
          <w:tcPr>
            <w:tcW w:w="856" w:type="dxa"/>
            <w:noWrap/>
          </w:tcPr>
          <w:p w14:paraId="28B71FAA"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180</w:t>
            </w:r>
          </w:p>
        </w:tc>
        <w:tc>
          <w:tcPr>
            <w:tcW w:w="856" w:type="dxa"/>
            <w:noWrap/>
          </w:tcPr>
          <w:p w14:paraId="14468F7B"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240</w:t>
            </w:r>
          </w:p>
        </w:tc>
        <w:tc>
          <w:tcPr>
            <w:tcW w:w="856" w:type="dxa"/>
            <w:noWrap/>
          </w:tcPr>
          <w:p w14:paraId="71FB2989"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300</w:t>
            </w:r>
          </w:p>
        </w:tc>
      </w:tr>
      <w:tr w:rsidR="00CD2A17" w:rsidRPr="00C61402" w14:paraId="2F2E0344" w14:textId="77777777" w:rsidTr="009B1BA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73FEF179" w14:textId="77777777" w:rsidR="00CD2A17" w:rsidRPr="00C61402" w:rsidRDefault="00CD2A17" w:rsidP="00CD2A17">
            <w:pPr>
              <w:spacing w:after="0"/>
              <w:jc w:val="left"/>
              <w:rPr>
                <w:lang w:val="en-GB" w:eastAsia="zh-CN"/>
              </w:rPr>
            </w:pPr>
            <w:r w:rsidRPr="00C61402">
              <w:rPr>
                <w:lang w:val="en-GB" w:eastAsia="zh-CN"/>
              </w:rPr>
              <w:t>EAT</w:t>
            </w:r>
          </w:p>
        </w:tc>
        <w:tc>
          <w:tcPr>
            <w:tcW w:w="856" w:type="dxa"/>
            <w:noWrap/>
          </w:tcPr>
          <w:p w14:paraId="1682A44C"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140</w:t>
            </w:r>
          </w:p>
        </w:tc>
        <w:tc>
          <w:tcPr>
            <w:tcW w:w="856" w:type="dxa"/>
            <w:noWrap/>
          </w:tcPr>
          <w:p w14:paraId="2CE5BC78"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280</w:t>
            </w:r>
          </w:p>
        </w:tc>
        <w:tc>
          <w:tcPr>
            <w:tcW w:w="856" w:type="dxa"/>
            <w:noWrap/>
          </w:tcPr>
          <w:p w14:paraId="047C1EAA"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420</w:t>
            </w:r>
          </w:p>
        </w:tc>
        <w:tc>
          <w:tcPr>
            <w:tcW w:w="856" w:type="dxa"/>
            <w:noWrap/>
          </w:tcPr>
          <w:p w14:paraId="28B115C8"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560</w:t>
            </w:r>
          </w:p>
        </w:tc>
        <w:tc>
          <w:tcPr>
            <w:tcW w:w="856" w:type="dxa"/>
            <w:noWrap/>
          </w:tcPr>
          <w:p w14:paraId="2C9D7213"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700</w:t>
            </w:r>
          </w:p>
        </w:tc>
      </w:tr>
      <w:tr w:rsidR="00CD2A17" w:rsidRPr="00C61402" w14:paraId="7E0BEB06" w14:textId="77777777" w:rsidTr="009B1BAF">
        <w:trPr>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134022AB" w14:textId="77777777" w:rsidR="00CD2A17" w:rsidRPr="00C61402" w:rsidRDefault="00CD2A17" w:rsidP="00CD2A17">
            <w:pPr>
              <w:spacing w:after="0"/>
              <w:jc w:val="left"/>
              <w:rPr>
                <w:lang w:val="en-GB" w:eastAsia="zh-CN"/>
              </w:rPr>
            </w:pPr>
            <w:r w:rsidRPr="00C61402">
              <w:rPr>
                <w:lang w:val="en-GB" w:eastAsia="zh-CN"/>
              </w:rPr>
              <w:t>ROE</w:t>
            </w:r>
          </w:p>
        </w:tc>
        <w:tc>
          <w:tcPr>
            <w:tcW w:w="856" w:type="dxa"/>
            <w:noWrap/>
          </w:tcPr>
          <w:p w14:paraId="1E7EC13B"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0.014</w:t>
            </w:r>
          </w:p>
        </w:tc>
        <w:tc>
          <w:tcPr>
            <w:tcW w:w="856" w:type="dxa"/>
            <w:noWrap/>
          </w:tcPr>
          <w:p w14:paraId="7FC7B65E"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0.028</w:t>
            </w:r>
          </w:p>
        </w:tc>
        <w:tc>
          <w:tcPr>
            <w:tcW w:w="856" w:type="dxa"/>
            <w:noWrap/>
          </w:tcPr>
          <w:p w14:paraId="2BAC2E5C"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0.042</w:t>
            </w:r>
          </w:p>
        </w:tc>
        <w:tc>
          <w:tcPr>
            <w:tcW w:w="856" w:type="dxa"/>
            <w:noWrap/>
          </w:tcPr>
          <w:p w14:paraId="077B3CCB"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0.056</w:t>
            </w:r>
          </w:p>
        </w:tc>
        <w:tc>
          <w:tcPr>
            <w:tcW w:w="856" w:type="dxa"/>
            <w:noWrap/>
          </w:tcPr>
          <w:p w14:paraId="1DD7E228"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0.07</w:t>
            </w:r>
          </w:p>
        </w:tc>
      </w:tr>
    </w:tbl>
    <w:p w14:paraId="1812732E" w14:textId="75CB2BA3" w:rsidR="00CD2A17"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65</w:t>
      </w:r>
      <w:r w:rsidRPr="00C61402">
        <w:fldChar w:fldCharType="end"/>
      </w:r>
      <w:r w:rsidRPr="00C61402">
        <w:t xml:space="preserve"> </w:t>
      </w:r>
      <w:r w:rsidR="00CD2A17" w:rsidRPr="00C61402">
        <w:t>Firm B</w:t>
      </w:r>
    </w:p>
    <w:tbl>
      <w:tblPr>
        <w:tblStyle w:val="CLARA"/>
        <w:tblW w:w="5540" w:type="dxa"/>
        <w:tblLook w:val="00A0" w:firstRow="1" w:lastRow="0" w:firstColumn="1" w:lastColumn="0" w:noHBand="0" w:noVBand="0"/>
      </w:tblPr>
      <w:tblGrid>
        <w:gridCol w:w="1260"/>
        <w:gridCol w:w="856"/>
        <w:gridCol w:w="856"/>
        <w:gridCol w:w="856"/>
        <w:gridCol w:w="856"/>
        <w:gridCol w:w="856"/>
      </w:tblGrid>
      <w:tr w:rsidR="00CD2A17" w:rsidRPr="00C61402" w14:paraId="5E53385D" w14:textId="77777777" w:rsidTr="009B1BA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16D97B96" w14:textId="77777777" w:rsidR="00CD2A17" w:rsidRPr="00C61402" w:rsidRDefault="00CD2A17" w:rsidP="00CD2A17">
            <w:pPr>
              <w:spacing w:after="0"/>
              <w:jc w:val="left"/>
              <w:rPr>
                <w:lang w:val="en-GB" w:eastAsia="zh-CN"/>
              </w:rPr>
            </w:pPr>
            <w:r w:rsidRPr="00C61402">
              <w:rPr>
                <w:lang w:val="en-GB" w:eastAsia="zh-CN"/>
              </w:rPr>
              <w:t>EBIT</w:t>
            </w:r>
          </w:p>
        </w:tc>
        <w:tc>
          <w:tcPr>
            <w:tcW w:w="856" w:type="dxa"/>
            <w:noWrap/>
          </w:tcPr>
          <w:p w14:paraId="3066F519"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200</w:t>
            </w:r>
          </w:p>
        </w:tc>
        <w:tc>
          <w:tcPr>
            <w:tcW w:w="856" w:type="dxa"/>
            <w:noWrap/>
          </w:tcPr>
          <w:p w14:paraId="78D57E1F"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400</w:t>
            </w:r>
          </w:p>
        </w:tc>
        <w:tc>
          <w:tcPr>
            <w:tcW w:w="856" w:type="dxa"/>
            <w:noWrap/>
          </w:tcPr>
          <w:p w14:paraId="31545463"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600</w:t>
            </w:r>
          </w:p>
        </w:tc>
        <w:tc>
          <w:tcPr>
            <w:tcW w:w="856" w:type="dxa"/>
            <w:noWrap/>
          </w:tcPr>
          <w:p w14:paraId="0B362DD0"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800</w:t>
            </w:r>
          </w:p>
        </w:tc>
        <w:tc>
          <w:tcPr>
            <w:tcW w:w="856" w:type="dxa"/>
            <w:noWrap/>
          </w:tcPr>
          <w:p w14:paraId="388841DB" w14:textId="77777777" w:rsidR="00CD2A17" w:rsidRPr="00C61402" w:rsidRDefault="00CD2A17" w:rsidP="00CD2A17">
            <w:pPr>
              <w:spacing w:after="0"/>
              <w:jc w:val="right"/>
              <w:cnfStyle w:val="100000000000" w:firstRow="1" w:lastRow="0" w:firstColumn="0" w:lastColumn="0" w:oddVBand="0" w:evenVBand="0" w:oddHBand="0" w:evenHBand="0" w:firstRowFirstColumn="0" w:firstRowLastColumn="0" w:lastRowFirstColumn="0" w:lastRowLastColumn="0"/>
              <w:rPr>
                <w:lang w:val="en-GB" w:eastAsia="zh-CN"/>
              </w:rPr>
            </w:pPr>
            <w:r w:rsidRPr="00C61402">
              <w:rPr>
                <w:lang w:val="en-GB" w:eastAsia="zh-CN"/>
              </w:rPr>
              <w:t>1 000</w:t>
            </w:r>
          </w:p>
        </w:tc>
      </w:tr>
      <w:tr w:rsidR="00CD2A17" w:rsidRPr="00C61402" w14:paraId="02487420" w14:textId="77777777" w:rsidTr="009B1BAF">
        <w:trPr>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39A61E67" w14:textId="77777777" w:rsidR="00CD2A17" w:rsidRPr="00C61402" w:rsidRDefault="00CD2A17" w:rsidP="00CD2A17">
            <w:pPr>
              <w:spacing w:after="0"/>
              <w:jc w:val="left"/>
              <w:rPr>
                <w:lang w:val="en-GB" w:eastAsia="zh-CN"/>
              </w:rPr>
            </w:pPr>
            <w:r w:rsidRPr="00C61402">
              <w:rPr>
                <w:lang w:val="en-GB" w:eastAsia="zh-CN"/>
              </w:rPr>
              <w:t>I</w:t>
            </w:r>
          </w:p>
        </w:tc>
        <w:tc>
          <w:tcPr>
            <w:tcW w:w="856" w:type="dxa"/>
            <w:noWrap/>
          </w:tcPr>
          <w:p w14:paraId="34E92E5C"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150</w:t>
            </w:r>
          </w:p>
        </w:tc>
        <w:tc>
          <w:tcPr>
            <w:tcW w:w="856" w:type="dxa"/>
            <w:noWrap/>
          </w:tcPr>
          <w:p w14:paraId="70A44A33"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150</w:t>
            </w:r>
          </w:p>
        </w:tc>
        <w:tc>
          <w:tcPr>
            <w:tcW w:w="856" w:type="dxa"/>
            <w:noWrap/>
          </w:tcPr>
          <w:p w14:paraId="69BF6B01"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150</w:t>
            </w:r>
          </w:p>
        </w:tc>
        <w:tc>
          <w:tcPr>
            <w:tcW w:w="856" w:type="dxa"/>
            <w:noWrap/>
          </w:tcPr>
          <w:p w14:paraId="6F78F587"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150</w:t>
            </w:r>
          </w:p>
        </w:tc>
        <w:tc>
          <w:tcPr>
            <w:tcW w:w="856" w:type="dxa"/>
            <w:noWrap/>
          </w:tcPr>
          <w:p w14:paraId="0E703907"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150</w:t>
            </w:r>
          </w:p>
        </w:tc>
      </w:tr>
      <w:tr w:rsidR="00CD2A17" w:rsidRPr="00C61402" w14:paraId="23A75CE5" w14:textId="77777777" w:rsidTr="009B1BA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309B940B" w14:textId="77777777" w:rsidR="00CD2A17" w:rsidRPr="00C61402" w:rsidRDefault="00CD2A17" w:rsidP="00CD2A17">
            <w:pPr>
              <w:spacing w:after="0"/>
              <w:jc w:val="left"/>
              <w:rPr>
                <w:lang w:val="en-GB" w:eastAsia="zh-CN"/>
              </w:rPr>
            </w:pPr>
            <w:r w:rsidRPr="00C61402">
              <w:rPr>
                <w:lang w:val="en-GB" w:eastAsia="zh-CN"/>
              </w:rPr>
              <w:t>EBT</w:t>
            </w:r>
          </w:p>
        </w:tc>
        <w:tc>
          <w:tcPr>
            <w:tcW w:w="856" w:type="dxa"/>
            <w:noWrap/>
          </w:tcPr>
          <w:p w14:paraId="5B8B281D"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50</w:t>
            </w:r>
          </w:p>
        </w:tc>
        <w:tc>
          <w:tcPr>
            <w:tcW w:w="856" w:type="dxa"/>
            <w:noWrap/>
          </w:tcPr>
          <w:p w14:paraId="048EC146"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250</w:t>
            </w:r>
          </w:p>
        </w:tc>
        <w:tc>
          <w:tcPr>
            <w:tcW w:w="856" w:type="dxa"/>
            <w:noWrap/>
          </w:tcPr>
          <w:p w14:paraId="73993AA5"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450</w:t>
            </w:r>
          </w:p>
        </w:tc>
        <w:tc>
          <w:tcPr>
            <w:tcW w:w="856" w:type="dxa"/>
            <w:noWrap/>
          </w:tcPr>
          <w:p w14:paraId="586BD030"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650</w:t>
            </w:r>
          </w:p>
        </w:tc>
        <w:tc>
          <w:tcPr>
            <w:tcW w:w="856" w:type="dxa"/>
            <w:noWrap/>
          </w:tcPr>
          <w:p w14:paraId="3B1EB235"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eastAsia="zh-CN"/>
              </w:rPr>
            </w:pPr>
            <w:r w:rsidRPr="00C61402">
              <w:rPr>
                <w:lang w:val="en-GB" w:eastAsia="zh-CN"/>
              </w:rPr>
              <w:t>850</w:t>
            </w:r>
          </w:p>
        </w:tc>
      </w:tr>
      <w:tr w:rsidR="00CD2A17" w:rsidRPr="00C61402" w14:paraId="23080237" w14:textId="77777777" w:rsidTr="009B1BAF">
        <w:trPr>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66A37529" w14:textId="77777777" w:rsidR="00CD2A17" w:rsidRPr="00C61402" w:rsidRDefault="00CD2A17" w:rsidP="00CD2A17">
            <w:pPr>
              <w:spacing w:after="0"/>
              <w:jc w:val="left"/>
              <w:rPr>
                <w:lang w:val="en-GB" w:eastAsia="zh-CN"/>
              </w:rPr>
            </w:pPr>
            <w:r w:rsidRPr="00C61402">
              <w:rPr>
                <w:lang w:val="en-GB" w:eastAsia="zh-CN"/>
              </w:rPr>
              <w:t>T</w:t>
            </w:r>
          </w:p>
        </w:tc>
        <w:tc>
          <w:tcPr>
            <w:tcW w:w="856" w:type="dxa"/>
            <w:noWrap/>
          </w:tcPr>
          <w:p w14:paraId="27D29A09"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15</w:t>
            </w:r>
          </w:p>
        </w:tc>
        <w:tc>
          <w:tcPr>
            <w:tcW w:w="856" w:type="dxa"/>
            <w:noWrap/>
          </w:tcPr>
          <w:p w14:paraId="556C1393"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75</w:t>
            </w:r>
          </w:p>
        </w:tc>
        <w:tc>
          <w:tcPr>
            <w:tcW w:w="856" w:type="dxa"/>
            <w:noWrap/>
          </w:tcPr>
          <w:p w14:paraId="2E37D31B"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135</w:t>
            </w:r>
          </w:p>
        </w:tc>
        <w:tc>
          <w:tcPr>
            <w:tcW w:w="856" w:type="dxa"/>
            <w:noWrap/>
          </w:tcPr>
          <w:p w14:paraId="2EAA9172"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195</w:t>
            </w:r>
          </w:p>
        </w:tc>
        <w:tc>
          <w:tcPr>
            <w:tcW w:w="856" w:type="dxa"/>
            <w:noWrap/>
          </w:tcPr>
          <w:p w14:paraId="609A85B3"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eastAsia="zh-CN"/>
              </w:rPr>
            </w:pPr>
            <w:r w:rsidRPr="00C61402">
              <w:rPr>
                <w:lang w:val="en-GB" w:eastAsia="zh-CN"/>
              </w:rPr>
              <w:t>255</w:t>
            </w:r>
          </w:p>
        </w:tc>
      </w:tr>
      <w:tr w:rsidR="00CD2A17" w:rsidRPr="00C61402" w14:paraId="361B1061" w14:textId="77777777" w:rsidTr="009B1BA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0549B7D3" w14:textId="77777777" w:rsidR="00CD2A17" w:rsidRPr="00C61402" w:rsidRDefault="00CD2A17" w:rsidP="00CD2A17">
            <w:pPr>
              <w:spacing w:after="0"/>
              <w:jc w:val="left"/>
              <w:rPr>
                <w:lang w:val="en-GB" w:eastAsia="zh-CN"/>
              </w:rPr>
            </w:pPr>
            <w:r w:rsidRPr="00C61402">
              <w:rPr>
                <w:lang w:val="en-GB" w:eastAsia="zh-CN"/>
              </w:rPr>
              <w:lastRenderedPageBreak/>
              <w:t>EAT</w:t>
            </w:r>
          </w:p>
        </w:tc>
        <w:tc>
          <w:tcPr>
            <w:tcW w:w="856" w:type="dxa"/>
            <w:noWrap/>
          </w:tcPr>
          <w:p w14:paraId="781DC3D5"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35</w:t>
            </w:r>
          </w:p>
        </w:tc>
        <w:tc>
          <w:tcPr>
            <w:tcW w:w="856" w:type="dxa"/>
            <w:noWrap/>
          </w:tcPr>
          <w:p w14:paraId="28EECCB3"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175</w:t>
            </w:r>
          </w:p>
        </w:tc>
        <w:tc>
          <w:tcPr>
            <w:tcW w:w="856" w:type="dxa"/>
            <w:noWrap/>
          </w:tcPr>
          <w:p w14:paraId="6C2FAE7D"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315</w:t>
            </w:r>
          </w:p>
        </w:tc>
        <w:tc>
          <w:tcPr>
            <w:tcW w:w="856" w:type="dxa"/>
            <w:noWrap/>
          </w:tcPr>
          <w:p w14:paraId="7C45EBD7"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455</w:t>
            </w:r>
          </w:p>
        </w:tc>
        <w:tc>
          <w:tcPr>
            <w:tcW w:w="856" w:type="dxa"/>
            <w:noWrap/>
          </w:tcPr>
          <w:p w14:paraId="21758FD1" w14:textId="77777777" w:rsidR="00CD2A17" w:rsidRPr="00C61402" w:rsidRDefault="00CD2A17" w:rsidP="00CD2A17">
            <w:pPr>
              <w:spacing w:after="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595</w:t>
            </w:r>
          </w:p>
        </w:tc>
      </w:tr>
      <w:tr w:rsidR="00CD2A17" w:rsidRPr="00C61402" w14:paraId="22E67E40" w14:textId="77777777" w:rsidTr="009B1BAF">
        <w:trPr>
          <w:trHeight w:val="255"/>
        </w:trPr>
        <w:tc>
          <w:tcPr>
            <w:cnfStyle w:val="001000000000" w:firstRow="0" w:lastRow="0" w:firstColumn="1" w:lastColumn="0" w:oddVBand="0" w:evenVBand="0" w:oddHBand="0" w:evenHBand="0" w:firstRowFirstColumn="0" w:firstRowLastColumn="0" w:lastRowFirstColumn="0" w:lastRowLastColumn="0"/>
            <w:tcW w:w="1260" w:type="dxa"/>
            <w:noWrap/>
          </w:tcPr>
          <w:p w14:paraId="47502FB5" w14:textId="77777777" w:rsidR="00CD2A17" w:rsidRPr="00C61402" w:rsidRDefault="00CD2A17" w:rsidP="00CD2A17">
            <w:pPr>
              <w:spacing w:after="0"/>
              <w:jc w:val="left"/>
              <w:rPr>
                <w:lang w:val="en-GB" w:eastAsia="zh-CN"/>
              </w:rPr>
            </w:pPr>
            <w:r w:rsidRPr="00C61402">
              <w:rPr>
                <w:lang w:val="en-GB" w:eastAsia="zh-CN"/>
              </w:rPr>
              <w:t>ROE</w:t>
            </w:r>
          </w:p>
        </w:tc>
        <w:tc>
          <w:tcPr>
            <w:tcW w:w="856" w:type="dxa"/>
            <w:noWrap/>
          </w:tcPr>
          <w:p w14:paraId="6A42FDC1"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0.005</w:t>
            </w:r>
          </w:p>
        </w:tc>
        <w:tc>
          <w:tcPr>
            <w:tcW w:w="856" w:type="dxa"/>
            <w:noWrap/>
          </w:tcPr>
          <w:p w14:paraId="270DCE80"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0.025</w:t>
            </w:r>
          </w:p>
        </w:tc>
        <w:tc>
          <w:tcPr>
            <w:tcW w:w="856" w:type="dxa"/>
            <w:noWrap/>
          </w:tcPr>
          <w:p w14:paraId="57B7C1DD"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0,045</w:t>
            </w:r>
          </w:p>
        </w:tc>
        <w:tc>
          <w:tcPr>
            <w:tcW w:w="856" w:type="dxa"/>
            <w:noWrap/>
          </w:tcPr>
          <w:p w14:paraId="3F95326C"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0.065</w:t>
            </w:r>
          </w:p>
        </w:tc>
        <w:tc>
          <w:tcPr>
            <w:tcW w:w="856" w:type="dxa"/>
            <w:noWrap/>
          </w:tcPr>
          <w:p w14:paraId="59BC2BBB" w14:textId="77777777" w:rsidR="00CD2A17" w:rsidRPr="00C61402" w:rsidRDefault="00CD2A17" w:rsidP="00CD2A17">
            <w:pPr>
              <w:spacing w:after="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0.085</w:t>
            </w:r>
          </w:p>
        </w:tc>
      </w:tr>
    </w:tbl>
    <w:p w14:paraId="58335F19" w14:textId="18D34516"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44</w:t>
      </w:r>
      <w:r w:rsidRPr="00C61402">
        <w:fldChar w:fldCharType="end"/>
      </w:r>
      <w:r w:rsidRPr="00C61402">
        <w:t xml:space="preserve"> The development of ROE</w:t>
      </w:r>
    </w:p>
    <w:bookmarkStart w:id="394" w:name="_MON_1229327489"/>
    <w:bookmarkStart w:id="395" w:name="_MON_1229327561"/>
    <w:bookmarkStart w:id="396" w:name="_MON_1229330075"/>
    <w:bookmarkStart w:id="397" w:name="_MON_1229420361"/>
    <w:bookmarkStart w:id="398" w:name="_MON_1229420378"/>
    <w:bookmarkStart w:id="399" w:name="_MON_1229420385"/>
    <w:bookmarkStart w:id="400" w:name="_MON_1235891418"/>
    <w:bookmarkStart w:id="401" w:name="_MON_1235891887"/>
    <w:bookmarkStart w:id="402" w:name="_MON_1235891896"/>
    <w:bookmarkStart w:id="403" w:name="_MON_1235891902"/>
    <w:bookmarkStart w:id="404" w:name="_MON_1229319267"/>
    <w:bookmarkEnd w:id="394"/>
    <w:bookmarkEnd w:id="395"/>
    <w:bookmarkEnd w:id="396"/>
    <w:bookmarkEnd w:id="397"/>
    <w:bookmarkEnd w:id="398"/>
    <w:bookmarkEnd w:id="399"/>
    <w:bookmarkEnd w:id="400"/>
    <w:bookmarkEnd w:id="401"/>
    <w:bookmarkEnd w:id="402"/>
    <w:bookmarkEnd w:id="403"/>
    <w:bookmarkEnd w:id="404"/>
    <w:bookmarkStart w:id="405" w:name="_MON_1229327341"/>
    <w:bookmarkEnd w:id="405"/>
    <w:p w14:paraId="45D43433" w14:textId="77777777" w:rsidR="00CD2A17" w:rsidRPr="00C61402" w:rsidRDefault="00113FEC" w:rsidP="00CD2A17">
      <w:pPr>
        <w:pStyle w:val="vzorec"/>
        <w:ind w:left="0"/>
        <w:rPr>
          <w:lang w:val="en-GB"/>
        </w:rPr>
      </w:pPr>
      <w:r w:rsidRPr="00C61402">
        <w:rPr>
          <w:lang w:val="en-GB"/>
        </w:rPr>
        <w:object w:dxaOrig="8483" w:dyaOrig="5203" w14:anchorId="5D6E2349">
          <v:shape id="_x0000_i1461" type="#_x0000_t75" style="width:423pt;height:259.5pt" o:ole="">
            <v:imagedata r:id="rId920" o:title=""/>
          </v:shape>
          <o:OLEObject Type="Embed" ProgID="Word.Document.8" ShapeID="_x0000_i1461" DrawAspect="Content" ObjectID="_1674379068" r:id="rId921">
            <o:FieldCodes>\s</o:FieldCodes>
          </o:OLEObject>
        </w:object>
      </w:r>
    </w:p>
    <w:p w14:paraId="78E35480" w14:textId="77777777" w:rsidR="00CD2A17" w:rsidRPr="00C61402" w:rsidRDefault="00CD2A17" w:rsidP="00CD2A17">
      <w:pPr>
        <w:rPr>
          <w:lang w:val="en-GB"/>
        </w:rPr>
      </w:pPr>
      <w:r w:rsidRPr="00C61402">
        <w:rPr>
          <w:lang w:val="en-GB"/>
        </w:rPr>
        <w:t>Break-even point</w:t>
      </w:r>
    </w:p>
    <w:p w14:paraId="442DB9BF" w14:textId="72D88F3B" w:rsidR="00CD2A17" w:rsidRPr="00C61402" w:rsidRDefault="0036060C" w:rsidP="00CD2A17">
      <w:pPr>
        <w:pStyle w:val="vzorec"/>
        <w:rPr>
          <w:lang w:val="en-GB"/>
        </w:rPr>
      </w:pPr>
      <w:r w:rsidRPr="00C61402">
        <w:rPr>
          <w:position w:val="-20"/>
          <w:lang w:val="en-GB"/>
        </w:rPr>
        <w:object w:dxaOrig="1260" w:dyaOrig="520" w14:anchorId="654C9CA1">
          <v:shape id="_x0000_i1462" type="#_x0000_t75" style="width:62pt;height:26pt" o:ole="">
            <v:imagedata r:id="rId922" o:title=""/>
          </v:shape>
          <o:OLEObject Type="Embed" ProgID="Equation.DSMT4" ShapeID="_x0000_i1462" DrawAspect="Content" ObjectID="_1674379069" r:id="rId923"/>
        </w:object>
      </w:r>
    </w:p>
    <w:p w14:paraId="70CE81CB" w14:textId="16B7ED81" w:rsidR="00CD2A17" w:rsidRPr="00C61402" w:rsidRDefault="00CD2A17" w:rsidP="00CD2A17">
      <w:pPr>
        <w:tabs>
          <w:tab w:val="left" w:pos="2295"/>
        </w:tabs>
        <w:rPr>
          <w:lang w:val="en-GB"/>
        </w:rPr>
      </w:pPr>
      <w:r w:rsidRPr="00C61402">
        <w:rPr>
          <w:lang w:val="en-GB"/>
        </w:rPr>
        <w:t>The figure shows that debt financing increases the earnings per share (positive impact of financial leverage) for an operating income higher than 500. Where operating income is 500 the two straight lines intercept (financial leverage has no impact). Financial leverage has a negative effect for operating incomes lower than 500. The earnings per share with debt financing are lower than where equity is solely.</w:t>
      </w:r>
    </w:p>
    <w:p w14:paraId="3D563611" w14:textId="28FE8769" w:rsidR="00CD2A17" w:rsidRPr="00C61402" w:rsidRDefault="00CD2A17" w:rsidP="00CD2A17">
      <w:pPr>
        <w:tabs>
          <w:tab w:val="left" w:pos="2295"/>
        </w:tabs>
        <w:rPr>
          <w:lang w:val="en-GB"/>
        </w:rPr>
      </w:pPr>
      <w:r w:rsidRPr="00C61402">
        <w:rPr>
          <w:lang w:val="en-GB"/>
        </w:rPr>
        <w:t xml:space="preserve">The straight-lines cross at the break-even point. The values of operating incomes to the right of the break-even point cause a positive debt effect. A higher operating income in the partially debt financed firm B generates a higher earnings per share. The values of operating incomes to the left of the break-even point cause a negative impact for firm B which manifests itself in lower earnings per share than for firm A. If we want to achieve a positive result from debt </w:t>
      </w:r>
      <w:r w:rsidR="0036060C" w:rsidRPr="00C61402">
        <w:rPr>
          <w:lang w:val="en-GB"/>
        </w:rPr>
        <w:t>financing,</w:t>
      </w:r>
      <w:r w:rsidRPr="00C61402">
        <w:rPr>
          <w:lang w:val="en-GB"/>
        </w:rPr>
        <w:t xml:space="preserve"> then the real operating income must be greater than that of the break-even point.</w:t>
      </w:r>
    </w:p>
    <w:p w14:paraId="2F65049E" w14:textId="77777777" w:rsidR="00CD2A17" w:rsidRPr="00C61402" w:rsidRDefault="00CD2A17" w:rsidP="00CD2A17">
      <w:pPr>
        <w:tabs>
          <w:tab w:val="left" w:pos="2295"/>
        </w:tabs>
        <w:rPr>
          <w:lang w:val="en-GB"/>
        </w:rPr>
      </w:pPr>
      <w:r w:rsidRPr="00C61402">
        <w:rPr>
          <w:lang w:val="en-GB"/>
        </w:rPr>
        <w:t>It is useful to take in account the impact of the break-even point on the level of operating income required for certain earnings per share. To the left of the break-even point a leveraged firm needs higher operating income to attain the same earnings per share as a non-leveraged firm. To the right of the break-even point the situation for the leveraged firm is more advantageous. To achieve the same earnings per share the leveraged firm needs a lower EBIT than the non-leveraged one. It is always necessary to calculate the real level of profits when deciding the level of debt.</w:t>
      </w:r>
    </w:p>
    <w:p w14:paraId="516EDE17" w14:textId="77777777" w:rsidR="00CD2A17" w:rsidRPr="00C61402" w:rsidRDefault="00CD2A17" w:rsidP="009313DB">
      <w:pPr>
        <w:pStyle w:val="Nadpis3"/>
      </w:pPr>
      <w:bookmarkStart w:id="406" w:name="_Toc180897318"/>
      <w:r w:rsidRPr="00C61402">
        <w:t>Financial leverage and risk</w:t>
      </w:r>
      <w:bookmarkEnd w:id="406"/>
    </w:p>
    <w:p w14:paraId="254AF724" w14:textId="77777777" w:rsidR="00CD2A17" w:rsidRPr="00C61402" w:rsidRDefault="00CD2A17" w:rsidP="00CD2A17">
      <w:pPr>
        <w:rPr>
          <w:lang w:val="en-GB"/>
        </w:rPr>
      </w:pPr>
      <w:r w:rsidRPr="00C61402">
        <w:rPr>
          <w:lang w:val="en-GB"/>
        </w:rPr>
        <w:t>We use financial leverage to assess different capital structures with regards to the financing of a firm. Financial leverage helps to evaluate different variants of long term financing with regards to the return of equity and income to share-holders. The management of an enterprise can use financial leverage to assess alternative financial resources and therefore direct their decision making. In addition to assessing financial leverage it is also necessary to evaluate the risks connected with the alternative resources. The goal of a proper assessment of financial leverage is not only projected profits but also assessing the appropriate risks the enterprise can take.</w:t>
      </w:r>
    </w:p>
    <w:p w14:paraId="47F7F14D" w14:textId="77777777" w:rsidR="00CD2A17" w:rsidRPr="00C61402" w:rsidRDefault="00CD2A17" w:rsidP="0036060C">
      <w:pPr>
        <w:pStyle w:val="Nadpis4"/>
        <w:rPr>
          <w:lang w:val="en-GB"/>
        </w:rPr>
      </w:pPr>
      <w:bookmarkStart w:id="407" w:name="_Toc180897319"/>
      <w:r w:rsidRPr="00C61402">
        <w:rPr>
          <w:lang w:val="en-GB"/>
        </w:rPr>
        <w:lastRenderedPageBreak/>
        <w:t>Business and financial risk</w:t>
      </w:r>
      <w:bookmarkEnd w:id="407"/>
    </w:p>
    <w:p w14:paraId="67F42531" w14:textId="489788E4" w:rsidR="00CD2A17" w:rsidRPr="00C61402" w:rsidRDefault="00CD2A17" w:rsidP="00CD2A17">
      <w:pPr>
        <w:rPr>
          <w:lang w:val="en-GB"/>
        </w:rPr>
      </w:pPr>
      <w:r w:rsidRPr="00C61402">
        <w:rPr>
          <w:lang w:val="en-GB"/>
        </w:rPr>
        <w:t>The total risk can be divided into business and financial risk.</w:t>
      </w:r>
      <w:r w:rsidR="0007188E" w:rsidRPr="00C61402">
        <w:rPr>
          <w:lang w:val="en-GB"/>
        </w:rPr>
        <w:t xml:space="preserve"> </w:t>
      </w:r>
      <w:r w:rsidRPr="00C61402">
        <w:rPr>
          <w:b/>
          <w:bCs/>
          <w:lang w:val="en-GB"/>
        </w:rPr>
        <w:t xml:space="preserve">Business risk </w:t>
      </w:r>
      <w:r w:rsidRPr="00C61402">
        <w:rPr>
          <w:lang w:val="en-GB"/>
        </w:rPr>
        <w:t>is associated with the area in which the firm makes its business and with the general conditions within society.</w:t>
      </w:r>
      <w:r w:rsidR="0036060C" w:rsidRPr="00C61402">
        <w:rPr>
          <w:lang w:val="en-GB"/>
        </w:rPr>
        <w:t xml:space="preserve"> </w:t>
      </w:r>
      <w:r w:rsidRPr="00C61402">
        <w:rPr>
          <w:lang w:val="en-GB"/>
        </w:rPr>
        <w:t xml:space="preserve">Under business risk we appreciate the uncertainty associated with the planning of future earnings before interest and taxes. Business risk is the risk a firm takes while doing business with equity only, without the use of any </w:t>
      </w:r>
      <w:r w:rsidR="0007188E" w:rsidRPr="00C61402">
        <w:rPr>
          <w:lang w:val="en-GB"/>
        </w:rPr>
        <w:t>debt</w:t>
      </w:r>
      <w:r w:rsidRPr="00C61402">
        <w:rPr>
          <w:lang w:val="en-GB"/>
        </w:rPr>
        <w:t>.</w:t>
      </w:r>
      <w:r w:rsidR="0036060C" w:rsidRPr="00C61402">
        <w:rPr>
          <w:lang w:val="en-GB"/>
        </w:rPr>
        <w:t xml:space="preserve"> </w:t>
      </w:r>
      <w:r w:rsidRPr="00C61402">
        <w:rPr>
          <w:lang w:val="en-GB"/>
        </w:rPr>
        <w:t xml:space="preserve">Some of the economic conditions within a society are e.g. the inflation rate, market situation, economic stability of the state, the development of interest rates, etc. The risks associated with the area of activity are e.g. the level of management, technological progress, the initiative of workers, and others. These risks may differ in particular areas of economic activity. </w:t>
      </w:r>
    </w:p>
    <w:p w14:paraId="6D275831" w14:textId="4F296EF0" w:rsidR="00CD2A17" w:rsidRPr="00C61402" w:rsidRDefault="00CD2A17" w:rsidP="00CD2A17">
      <w:pPr>
        <w:rPr>
          <w:lang w:val="en-GB"/>
        </w:rPr>
      </w:pPr>
      <w:r w:rsidRPr="00C61402">
        <w:rPr>
          <w:lang w:val="en-GB"/>
        </w:rPr>
        <w:t xml:space="preserve">Business risk is connected with different economic results (profit or loss) e.g. a new investment, while </w:t>
      </w:r>
      <w:r w:rsidRPr="00C61402">
        <w:rPr>
          <w:b/>
          <w:lang w:val="en-GB"/>
        </w:rPr>
        <w:t>financial risk</w:t>
      </w:r>
      <w:r w:rsidRPr="00C61402">
        <w:rPr>
          <w:lang w:val="en-GB"/>
        </w:rPr>
        <w:t xml:space="preserve"> is connected with the form of financing this investment.</w:t>
      </w:r>
      <w:r w:rsidR="0036060C" w:rsidRPr="00C61402">
        <w:rPr>
          <w:lang w:val="en-GB"/>
        </w:rPr>
        <w:t xml:space="preserve"> </w:t>
      </w:r>
      <w:r w:rsidRPr="00C61402">
        <w:rPr>
          <w:lang w:val="en-GB"/>
        </w:rPr>
        <w:t xml:space="preserve">The variability of earnings before interest and taxes is considered an appropriate criterion of business risk. The higher the variability, the higher the business risk. The variability of earnings after tax as a result of debt financing also represents a business risk. In </w:t>
      </w:r>
      <w:r w:rsidR="0036060C" w:rsidRPr="00C61402">
        <w:rPr>
          <w:lang w:val="en-GB"/>
        </w:rPr>
        <w:t>general,</w:t>
      </w:r>
      <w:r w:rsidRPr="00C61402">
        <w:rPr>
          <w:lang w:val="en-GB"/>
        </w:rPr>
        <w:t xml:space="preserve"> it can be said that operating income has the character of a random value variable with a definite distribution of probability.</w:t>
      </w:r>
    </w:p>
    <w:p w14:paraId="5BC2261D" w14:textId="77777777" w:rsidR="00CD2A17" w:rsidRPr="00C61402" w:rsidRDefault="00CD2A17" w:rsidP="00CD2A17">
      <w:pPr>
        <w:tabs>
          <w:tab w:val="left" w:pos="2295"/>
        </w:tabs>
        <w:rPr>
          <w:lang w:val="en-GB"/>
        </w:rPr>
      </w:pPr>
      <w:r w:rsidRPr="00C61402">
        <w:rPr>
          <w:lang w:val="en-GB"/>
        </w:rPr>
        <w:t>Business risk depends on a range of factors. The most important ones are:</w:t>
      </w:r>
    </w:p>
    <w:p w14:paraId="423D03E5" w14:textId="77777777" w:rsidR="00CD2A17" w:rsidRPr="00C61402" w:rsidRDefault="00CD2A17" w:rsidP="00563D29">
      <w:pPr>
        <w:widowControl/>
        <w:numPr>
          <w:ilvl w:val="0"/>
          <w:numId w:val="8"/>
        </w:numPr>
        <w:tabs>
          <w:tab w:val="left" w:pos="360"/>
        </w:tabs>
        <w:kinsoku w:val="0"/>
        <w:overflowPunct w:val="0"/>
        <w:autoSpaceDE w:val="0"/>
        <w:autoSpaceDN w:val="0"/>
        <w:spacing w:before="0"/>
        <w:rPr>
          <w:lang w:val="en-GB"/>
        </w:rPr>
      </w:pPr>
      <w:r w:rsidRPr="00C61402">
        <w:rPr>
          <w:lang w:val="en-GB"/>
        </w:rPr>
        <w:t>The variability of demand. The more stable the demand for the products of the firm the smaller the business risk.</w:t>
      </w:r>
    </w:p>
    <w:p w14:paraId="39CB4E78" w14:textId="77777777" w:rsidR="00CD2A17" w:rsidRPr="00C61402" w:rsidRDefault="00CD2A17" w:rsidP="00563D29">
      <w:pPr>
        <w:widowControl/>
        <w:numPr>
          <w:ilvl w:val="0"/>
          <w:numId w:val="8"/>
        </w:numPr>
        <w:tabs>
          <w:tab w:val="left" w:pos="2295"/>
        </w:tabs>
        <w:kinsoku w:val="0"/>
        <w:overflowPunct w:val="0"/>
        <w:autoSpaceDE w:val="0"/>
        <w:autoSpaceDN w:val="0"/>
        <w:spacing w:before="0"/>
        <w:rPr>
          <w:lang w:val="en-GB"/>
        </w:rPr>
      </w:pPr>
      <w:r w:rsidRPr="00C61402">
        <w:rPr>
          <w:lang w:val="en-GB"/>
        </w:rPr>
        <w:t>The variability of selling prices. The instability of selling prices increases the business risk.</w:t>
      </w:r>
    </w:p>
    <w:p w14:paraId="478E291C" w14:textId="77777777" w:rsidR="00CD2A17" w:rsidRPr="00C61402" w:rsidRDefault="00CD2A17" w:rsidP="00563D29">
      <w:pPr>
        <w:widowControl/>
        <w:numPr>
          <w:ilvl w:val="0"/>
          <w:numId w:val="8"/>
        </w:numPr>
        <w:tabs>
          <w:tab w:val="left" w:pos="2295"/>
        </w:tabs>
        <w:kinsoku w:val="0"/>
        <w:overflowPunct w:val="0"/>
        <w:autoSpaceDE w:val="0"/>
        <w:autoSpaceDN w:val="0"/>
        <w:spacing w:before="0"/>
        <w:rPr>
          <w:lang w:val="en-GB"/>
        </w:rPr>
      </w:pPr>
      <w:r w:rsidRPr="00C61402">
        <w:rPr>
          <w:lang w:val="en-GB"/>
        </w:rPr>
        <w:t>The variability of entry (purchase) prices.</w:t>
      </w:r>
    </w:p>
    <w:p w14:paraId="33CBF702" w14:textId="77777777" w:rsidR="00CD2A17" w:rsidRPr="00C61402" w:rsidRDefault="00CD2A17" w:rsidP="00563D29">
      <w:pPr>
        <w:widowControl/>
        <w:numPr>
          <w:ilvl w:val="0"/>
          <w:numId w:val="8"/>
        </w:numPr>
        <w:tabs>
          <w:tab w:val="left" w:pos="2295"/>
        </w:tabs>
        <w:kinsoku w:val="0"/>
        <w:overflowPunct w:val="0"/>
        <w:autoSpaceDE w:val="0"/>
        <w:autoSpaceDN w:val="0"/>
        <w:spacing w:before="0"/>
        <w:rPr>
          <w:lang w:val="en-GB"/>
        </w:rPr>
      </w:pPr>
      <w:r w:rsidRPr="00C61402">
        <w:rPr>
          <w:lang w:val="en-GB"/>
        </w:rPr>
        <w:t xml:space="preserve">The ability to adjust the selling prices in relation to developments in market entry prices. Some firms may have difficulties to adjust their selling prices in relation to the growth of market entry prices and therefore decrease the business risk. </w:t>
      </w:r>
    </w:p>
    <w:p w14:paraId="32CFC76B" w14:textId="0563B2FF" w:rsidR="00CD2A17" w:rsidRPr="00C61402" w:rsidRDefault="00CD2A17" w:rsidP="00563D29">
      <w:pPr>
        <w:widowControl/>
        <w:numPr>
          <w:ilvl w:val="0"/>
          <w:numId w:val="8"/>
        </w:numPr>
        <w:tabs>
          <w:tab w:val="left" w:pos="360"/>
        </w:tabs>
        <w:kinsoku w:val="0"/>
        <w:overflowPunct w:val="0"/>
        <w:autoSpaceDE w:val="0"/>
        <w:autoSpaceDN w:val="0"/>
        <w:spacing w:before="0"/>
        <w:rPr>
          <w:lang w:val="en-GB"/>
        </w:rPr>
      </w:pPr>
      <w:r w:rsidRPr="00C61402">
        <w:rPr>
          <w:lang w:val="en-GB"/>
        </w:rPr>
        <w:t xml:space="preserve">The ability to decrease costs in a period when the demand for products is falling. If a firm has a high portion of fixed </w:t>
      </w:r>
      <w:r w:rsidR="0036060C" w:rsidRPr="00C61402">
        <w:rPr>
          <w:lang w:val="en-GB"/>
        </w:rPr>
        <w:t>costs,</w:t>
      </w:r>
      <w:r w:rsidRPr="00C61402">
        <w:rPr>
          <w:lang w:val="en-GB"/>
        </w:rPr>
        <w:t xml:space="preserve"> then it may find it difficult to adjust the total costs according to the volume of production. Fixed costs tend to remain unchanged while the production is being decreased. We talk about the so-called inertia of the cost. It is important to manage the reduction of fixed costs.</w:t>
      </w:r>
    </w:p>
    <w:p w14:paraId="6822167B" w14:textId="11380B1B" w:rsidR="00CD2A17" w:rsidRPr="00C61402" w:rsidRDefault="00CD2A17" w:rsidP="00563D29">
      <w:pPr>
        <w:widowControl/>
        <w:numPr>
          <w:ilvl w:val="0"/>
          <w:numId w:val="8"/>
        </w:numPr>
        <w:tabs>
          <w:tab w:val="left" w:pos="360"/>
        </w:tabs>
        <w:kinsoku w:val="0"/>
        <w:overflowPunct w:val="0"/>
        <w:autoSpaceDE w:val="0"/>
        <w:autoSpaceDN w:val="0"/>
        <w:spacing w:before="0"/>
        <w:rPr>
          <w:lang w:val="en-GB"/>
        </w:rPr>
      </w:pPr>
      <w:r w:rsidRPr="00C61402">
        <w:rPr>
          <w:lang w:val="en-GB"/>
        </w:rPr>
        <w:t xml:space="preserve">The business risk also depends on the degree of operating leverage. The higher is the degree of operating leverage, the higher is the business risk even though other conditions remain stable. A high degree of operating leverage is determined by technology. There is a high portion of investment and therefore a high portion of fixed costs in phone companies, airlines and chemical businesses. Investment in nuclear plants is also high and consequently their fixed costs are high as well. On the other hand, variable costs are relatively low. High fixed costs increase business risk. It is important to consider these factors in financial planning of these technologies. </w:t>
      </w:r>
    </w:p>
    <w:p w14:paraId="73EF94AA" w14:textId="0C21BC69" w:rsidR="00CD2A17" w:rsidRPr="00C61402" w:rsidRDefault="00CD2A17" w:rsidP="0091615B">
      <w:pPr>
        <w:pStyle w:val="Example"/>
      </w:pPr>
      <w:r w:rsidRPr="00C61402">
        <w:t>Example</w:t>
      </w:r>
      <w:r w:rsidR="0091615B" w:rsidRPr="00C61402">
        <w:t>:</w:t>
      </w:r>
      <w:r w:rsidRPr="00C61402">
        <w:t xml:space="preserve"> Calculation of business risk</w:t>
      </w:r>
    </w:p>
    <w:p w14:paraId="302B5DEB" w14:textId="5D82B59D" w:rsidR="00CD2A17" w:rsidRPr="00C61402" w:rsidRDefault="00CD2A17" w:rsidP="00E54D2C">
      <w:pPr>
        <w:tabs>
          <w:tab w:val="left" w:pos="2295"/>
        </w:tabs>
        <w:rPr>
          <w:lang w:val="en-GB"/>
        </w:rPr>
      </w:pPr>
      <w:r w:rsidRPr="00C61402">
        <w:rPr>
          <w:lang w:val="en-GB"/>
        </w:rPr>
        <w:t xml:space="preserve">Let’s monitor the </w:t>
      </w:r>
      <w:r w:rsidR="002A5098" w:rsidRPr="00C61402">
        <w:rPr>
          <w:lang w:val="en-GB"/>
        </w:rPr>
        <w:t>mean</w:t>
      </w:r>
      <w:r w:rsidRPr="00C61402">
        <w:rPr>
          <w:lang w:val="en-GB"/>
        </w:rPr>
        <w:t xml:space="preserve"> value and risk </w:t>
      </w:r>
      <w:r w:rsidR="002A5098" w:rsidRPr="00C61402">
        <w:rPr>
          <w:lang w:val="en-GB"/>
        </w:rPr>
        <w:t>of</w:t>
      </w:r>
      <w:r w:rsidRPr="00C61402">
        <w:rPr>
          <w:lang w:val="en-GB"/>
        </w:rPr>
        <w:t xml:space="preserve"> earnings per share for firm A and B according to this distribution of probability of operating </w:t>
      </w:r>
      <w:r w:rsidR="002A5098" w:rsidRPr="00C61402">
        <w:rPr>
          <w:lang w:val="en-GB"/>
        </w:rPr>
        <w:t>profit</w:t>
      </w:r>
      <w:r w:rsidR="00E54D2C" w:rsidRPr="00C61402">
        <w:rPr>
          <w:lang w:val="en-GB"/>
        </w:rPr>
        <w:t xml:space="preserve">: 1000 with probability 0.5 and 250 with probability 0.5. </w:t>
      </w:r>
      <w:r w:rsidRPr="00C61402">
        <w:rPr>
          <w:lang w:val="en-GB"/>
        </w:rPr>
        <w:t>The interest on bonds is 25% and the tax is 30 %.</w:t>
      </w:r>
    </w:p>
    <w:p w14:paraId="7A7E27F1" w14:textId="2064927C" w:rsidR="0091615B"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66</w:t>
      </w:r>
      <w:r w:rsidRPr="00C61402">
        <w:fldChar w:fldCharType="end"/>
      </w:r>
      <w:r w:rsidRPr="00C61402">
        <w:t xml:space="preserve"> Calculation of business risk</w:t>
      </w:r>
    </w:p>
    <w:tbl>
      <w:tblPr>
        <w:tblStyle w:val="CLARA"/>
        <w:tblW w:w="8820" w:type="dxa"/>
        <w:tblLayout w:type="fixed"/>
        <w:tblLook w:val="00A0" w:firstRow="1" w:lastRow="0" w:firstColumn="1" w:lastColumn="0" w:noHBand="0" w:noVBand="0"/>
      </w:tblPr>
      <w:tblGrid>
        <w:gridCol w:w="3780"/>
        <w:gridCol w:w="1260"/>
        <w:gridCol w:w="1260"/>
        <w:gridCol w:w="1260"/>
        <w:gridCol w:w="1260"/>
      </w:tblGrid>
      <w:tr w:rsidR="00CD2A17" w:rsidRPr="00C61402" w14:paraId="57F6787D" w14:textId="77777777" w:rsidTr="00E54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30EA618" w14:textId="218FA367" w:rsidR="00CD2A17" w:rsidRPr="00C61402" w:rsidRDefault="0091615B" w:rsidP="0091615B">
            <w:pPr>
              <w:spacing w:before="0" w:after="0"/>
              <w:rPr>
                <w:lang w:val="en-GB"/>
              </w:rPr>
            </w:pPr>
            <w:r w:rsidRPr="00C61402">
              <w:rPr>
                <w:lang w:val="en-GB"/>
              </w:rPr>
              <w:t>Indicator</w:t>
            </w:r>
          </w:p>
        </w:tc>
        <w:tc>
          <w:tcPr>
            <w:tcW w:w="2520" w:type="dxa"/>
            <w:gridSpan w:val="2"/>
          </w:tcPr>
          <w:p w14:paraId="7406D576" w14:textId="77777777" w:rsidR="00CD2A17" w:rsidRPr="00C61402" w:rsidRDefault="00CD2A17" w:rsidP="0091615B">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A</w:t>
            </w:r>
          </w:p>
          <w:p w14:paraId="4537FB8A" w14:textId="77777777" w:rsidR="00CD2A17" w:rsidRPr="00C61402" w:rsidRDefault="00CD2A17" w:rsidP="0091615B">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100 % equity</w:t>
            </w:r>
          </w:p>
        </w:tc>
        <w:tc>
          <w:tcPr>
            <w:tcW w:w="2520" w:type="dxa"/>
            <w:gridSpan w:val="2"/>
          </w:tcPr>
          <w:p w14:paraId="0FB9B7B9" w14:textId="77777777" w:rsidR="00CD2A17" w:rsidRPr="00C61402" w:rsidRDefault="00CD2A17" w:rsidP="0091615B">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Firm B</w:t>
            </w:r>
          </w:p>
          <w:p w14:paraId="7A422E48" w14:textId="4D59AD9A" w:rsidR="00CD2A17" w:rsidRPr="00C61402" w:rsidRDefault="00CD2A17" w:rsidP="0091615B">
            <w:pPr>
              <w:spacing w:before="0" w:after="0"/>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50 % equity</w:t>
            </w:r>
            <w:r w:rsidR="002A5098" w:rsidRPr="00C61402">
              <w:rPr>
                <w:lang w:val="en-GB"/>
              </w:rPr>
              <w:t xml:space="preserve">, </w:t>
            </w:r>
            <w:r w:rsidRPr="00C61402">
              <w:rPr>
                <w:lang w:val="en-GB"/>
              </w:rPr>
              <w:t>50 % bonds</w:t>
            </w:r>
          </w:p>
        </w:tc>
      </w:tr>
      <w:tr w:rsidR="00CD2A17" w:rsidRPr="00C61402" w14:paraId="204606D4" w14:textId="77777777" w:rsidTr="00E54D2C">
        <w:tc>
          <w:tcPr>
            <w:cnfStyle w:val="001000000000" w:firstRow="0" w:lastRow="0" w:firstColumn="1" w:lastColumn="0" w:oddVBand="0" w:evenVBand="0" w:oddHBand="0" w:evenHBand="0" w:firstRowFirstColumn="0" w:firstRowLastColumn="0" w:lastRowFirstColumn="0" w:lastRowLastColumn="0"/>
            <w:tcW w:w="3780" w:type="dxa"/>
          </w:tcPr>
          <w:p w14:paraId="257948D3" w14:textId="77777777" w:rsidR="00CD2A17" w:rsidRPr="00C61402" w:rsidRDefault="00CD2A17" w:rsidP="0091615B">
            <w:pPr>
              <w:spacing w:before="0" w:after="0"/>
              <w:rPr>
                <w:lang w:val="en-GB"/>
              </w:rPr>
            </w:pPr>
            <w:r w:rsidRPr="00C61402">
              <w:rPr>
                <w:lang w:val="en-GB"/>
              </w:rPr>
              <w:t>Earnings before interests and tax</w:t>
            </w:r>
          </w:p>
        </w:tc>
        <w:tc>
          <w:tcPr>
            <w:tcW w:w="1260" w:type="dxa"/>
          </w:tcPr>
          <w:p w14:paraId="38EB9255"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1260" w:type="dxa"/>
          </w:tcPr>
          <w:p w14:paraId="40598BE3"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c>
          <w:tcPr>
            <w:tcW w:w="1260" w:type="dxa"/>
          </w:tcPr>
          <w:p w14:paraId="46586878"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1260" w:type="dxa"/>
          </w:tcPr>
          <w:p w14:paraId="48AC97BD"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r>
      <w:tr w:rsidR="00CD2A17" w:rsidRPr="00C61402" w14:paraId="4A87025B" w14:textId="77777777" w:rsidTr="00E54D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980AC56" w14:textId="77777777" w:rsidR="00CD2A17" w:rsidRPr="00C61402" w:rsidRDefault="00CD2A17" w:rsidP="0091615B">
            <w:pPr>
              <w:spacing w:before="0" w:after="0"/>
              <w:rPr>
                <w:lang w:val="en-GB"/>
              </w:rPr>
            </w:pPr>
            <w:r w:rsidRPr="00C61402">
              <w:rPr>
                <w:lang w:val="en-GB"/>
              </w:rPr>
              <w:t>Probability</w:t>
            </w:r>
          </w:p>
        </w:tc>
        <w:tc>
          <w:tcPr>
            <w:tcW w:w="1260" w:type="dxa"/>
          </w:tcPr>
          <w:p w14:paraId="1860375C"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0.5</w:t>
            </w:r>
          </w:p>
        </w:tc>
        <w:tc>
          <w:tcPr>
            <w:tcW w:w="1260" w:type="dxa"/>
          </w:tcPr>
          <w:p w14:paraId="3E388F47"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0.5</w:t>
            </w:r>
          </w:p>
        </w:tc>
        <w:tc>
          <w:tcPr>
            <w:tcW w:w="1260" w:type="dxa"/>
          </w:tcPr>
          <w:p w14:paraId="1ADD5BE1"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0.5</w:t>
            </w:r>
          </w:p>
        </w:tc>
        <w:tc>
          <w:tcPr>
            <w:tcW w:w="1260" w:type="dxa"/>
          </w:tcPr>
          <w:p w14:paraId="391A8C59"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0.5</w:t>
            </w:r>
          </w:p>
        </w:tc>
      </w:tr>
      <w:tr w:rsidR="00CD2A17" w:rsidRPr="00C61402" w14:paraId="1424A450" w14:textId="77777777" w:rsidTr="00E54D2C">
        <w:tc>
          <w:tcPr>
            <w:cnfStyle w:val="001000000000" w:firstRow="0" w:lastRow="0" w:firstColumn="1" w:lastColumn="0" w:oddVBand="0" w:evenVBand="0" w:oddHBand="0" w:evenHBand="0" w:firstRowFirstColumn="0" w:firstRowLastColumn="0" w:lastRowFirstColumn="0" w:lastRowLastColumn="0"/>
            <w:tcW w:w="3780" w:type="dxa"/>
          </w:tcPr>
          <w:p w14:paraId="38723699" w14:textId="77777777" w:rsidR="00CD2A17" w:rsidRPr="00C61402" w:rsidRDefault="00CD2A17" w:rsidP="0091615B">
            <w:pPr>
              <w:spacing w:before="0" w:after="0"/>
              <w:rPr>
                <w:lang w:val="en-GB"/>
              </w:rPr>
            </w:pPr>
            <w:r w:rsidRPr="00C61402">
              <w:rPr>
                <w:lang w:val="en-GB"/>
              </w:rPr>
              <w:t>Interest on bonds</w:t>
            </w:r>
          </w:p>
        </w:tc>
        <w:tc>
          <w:tcPr>
            <w:tcW w:w="1260" w:type="dxa"/>
          </w:tcPr>
          <w:p w14:paraId="10A567BF"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p>
        </w:tc>
        <w:tc>
          <w:tcPr>
            <w:tcW w:w="1260" w:type="dxa"/>
          </w:tcPr>
          <w:p w14:paraId="3489CDE6"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p>
        </w:tc>
        <w:tc>
          <w:tcPr>
            <w:tcW w:w="1260" w:type="dxa"/>
          </w:tcPr>
          <w:p w14:paraId="25ACBD48"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c>
          <w:tcPr>
            <w:tcW w:w="1260" w:type="dxa"/>
          </w:tcPr>
          <w:p w14:paraId="6EE64CFE"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250</w:t>
            </w:r>
          </w:p>
        </w:tc>
      </w:tr>
      <w:tr w:rsidR="00CD2A17" w:rsidRPr="00C61402" w14:paraId="6BE3B522" w14:textId="77777777" w:rsidTr="00E54D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CC0443D" w14:textId="77777777" w:rsidR="00CD2A17" w:rsidRPr="00C61402" w:rsidRDefault="00CD2A17" w:rsidP="0091615B">
            <w:pPr>
              <w:spacing w:before="0" w:after="0"/>
              <w:rPr>
                <w:lang w:val="en-GB"/>
              </w:rPr>
            </w:pPr>
            <w:r w:rsidRPr="00C61402">
              <w:rPr>
                <w:lang w:val="en-GB"/>
              </w:rPr>
              <w:t>Earnings before tax</w:t>
            </w:r>
          </w:p>
        </w:tc>
        <w:tc>
          <w:tcPr>
            <w:tcW w:w="1260" w:type="dxa"/>
          </w:tcPr>
          <w:p w14:paraId="5706B452"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260" w:type="dxa"/>
          </w:tcPr>
          <w:p w14:paraId="374097AA"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250</w:t>
            </w:r>
          </w:p>
        </w:tc>
        <w:tc>
          <w:tcPr>
            <w:tcW w:w="1260" w:type="dxa"/>
          </w:tcPr>
          <w:p w14:paraId="4407217C"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750</w:t>
            </w:r>
          </w:p>
        </w:tc>
        <w:tc>
          <w:tcPr>
            <w:tcW w:w="1260" w:type="dxa"/>
          </w:tcPr>
          <w:p w14:paraId="609C6BE2"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p>
        </w:tc>
      </w:tr>
      <w:tr w:rsidR="00CD2A17" w:rsidRPr="00C61402" w14:paraId="5F30EB65" w14:textId="77777777" w:rsidTr="00E54D2C">
        <w:tc>
          <w:tcPr>
            <w:cnfStyle w:val="001000000000" w:firstRow="0" w:lastRow="0" w:firstColumn="1" w:lastColumn="0" w:oddVBand="0" w:evenVBand="0" w:oddHBand="0" w:evenHBand="0" w:firstRowFirstColumn="0" w:firstRowLastColumn="0" w:lastRowFirstColumn="0" w:lastRowLastColumn="0"/>
            <w:tcW w:w="3780" w:type="dxa"/>
          </w:tcPr>
          <w:p w14:paraId="19A8D91B" w14:textId="77777777" w:rsidR="00CD2A17" w:rsidRPr="00C61402" w:rsidRDefault="00CD2A17" w:rsidP="0091615B">
            <w:pPr>
              <w:spacing w:before="0" w:after="0"/>
              <w:rPr>
                <w:lang w:val="en-GB"/>
              </w:rPr>
            </w:pPr>
            <w:r w:rsidRPr="00C61402">
              <w:rPr>
                <w:lang w:val="en-GB"/>
              </w:rPr>
              <w:t>Earnings after tax</w:t>
            </w:r>
          </w:p>
        </w:tc>
        <w:tc>
          <w:tcPr>
            <w:tcW w:w="1260" w:type="dxa"/>
          </w:tcPr>
          <w:p w14:paraId="7D9DAF1B"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700</w:t>
            </w:r>
          </w:p>
        </w:tc>
        <w:tc>
          <w:tcPr>
            <w:tcW w:w="1260" w:type="dxa"/>
          </w:tcPr>
          <w:p w14:paraId="255397E5"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175</w:t>
            </w:r>
          </w:p>
        </w:tc>
        <w:tc>
          <w:tcPr>
            <w:tcW w:w="1260" w:type="dxa"/>
          </w:tcPr>
          <w:p w14:paraId="12F6F40D"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525</w:t>
            </w:r>
          </w:p>
        </w:tc>
        <w:tc>
          <w:tcPr>
            <w:tcW w:w="1260" w:type="dxa"/>
          </w:tcPr>
          <w:p w14:paraId="26FD519E"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p>
        </w:tc>
      </w:tr>
      <w:tr w:rsidR="00CD2A17" w:rsidRPr="00C61402" w14:paraId="0579302F" w14:textId="77777777" w:rsidTr="00E54D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2C36917" w14:textId="77777777" w:rsidR="00CD2A17" w:rsidRPr="00C61402" w:rsidRDefault="00CD2A17" w:rsidP="0091615B">
            <w:pPr>
              <w:spacing w:before="0" w:after="0"/>
              <w:rPr>
                <w:lang w:val="en-GB"/>
              </w:rPr>
            </w:pPr>
            <w:r w:rsidRPr="00C61402">
              <w:rPr>
                <w:lang w:val="en-GB"/>
              </w:rPr>
              <w:t>Number of shares</w:t>
            </w:r>
          </w:p>
        </w:tc>
        <w:tc>
          <w:tcPr>
            <w:tcW w:w="1260" w:type="dxa"/>
          </w:tcPr>
          <w:p w14:paraId="4DA38AAB"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260" w:type="dxa"/>
          </w:tcPr>
          <w:p w14:paraId="160BB0F1"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1,000</w:t>
            </w:r>
          </w:p>
        </w:tc>
        <w:tc>
          <w:tcPr>
            <w:tcW w:w="1260" w:type="dxa"/>
          </w:tcPr>
          <w:p w14:paraId="598FD9D4"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w:t>
            </w:r>
          </w:p>
        </w:tc>
        <w:tc>
          <w:tcPr>
            <w:tcW w:w="1260" w:type="dxa"/>
          </w:tcPr>
          <w:p w14:paraId="7EA47068" w14:textId="77777777" w:rsidR="00CD2A17" w:rsidRPr="00C61402" w:rsidRDefault="00CD2A17" w:rsidP="0091615B">
            <w:pPr>
              <w:spacing w:before="0" w:after="0"/>
              <w:ind w:right="290"/>
              <w:jc w:val="right"/>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500</w:t>
            </w:r>
          </w:p>
        </w:tc>
      </w:tr>
      <w:tr w:rsidR="00CD2A17" w:rsidRPr="00C61402" w14:paraId="6F267AAB" w14:textId="77777777" w:rsidTr="00E54D2C">
        <w:tc>
          <w:tcPr>
            <w:cnfStyle w:val="001000000000" w:firstRow="0" w:lastRow="0" w:firstColumn="1" w:lastColumn="0" w:oddVBand="0" w:evenVBand="0" w:oddHBand="0" w:evenHBand="0" w:firstRowFirstColumn="0" w:firstRowLastColumn="0" w:lastRowFirstColumn="0" w:lastRowLastColumn="0"/>
            <w:tcW w:w="3780" w:type="dxa"/>
          </w:tcPr>
          <w:p w14:paraId="153A2BDB" w14:textId="77777777" w:rsidR="00CD2A17" w:rsidRPr="00C61402" w:rsidRDefault="00CD2A17" w:rsidP="0091615B">
            <w:pPr>
              <w:spacing w:before="0" w:after="0"/>
              <w:rPr>
                <w:lang w:val="en-GB"/>
              </w:rPr>
            </w:pPr>
            <w:r w:rsidRPr="00C61402">
              <w:rPr>
                <w:lang w:val="en-GB"/>
              </w:rPr>
              <w:t>Earnings per share</w:t>
            </w:r>
          </w:p>
        </w:tc>
        <w:tc>
          <w:tcPr>
            <w:tcW w:w="1260" w:type="dxa"/>
          </w:tcPr>
          <w:p w14:paraId="73B12D8C"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0.7</w:t>
            </w:r>
          </w:p>
        </w:tc>
        <w:tc>
          <w:tcPr>
            <w:tcW w:w="1260" w:type="dxa"/>
          </w:tcPr>
          <w:p w14:paraId="6F2D4E84"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0.175</w:t>
            </w:r>
          </w:p>
        </w:tc>
        <w:tc>
          <w:tcPr>
            <w:tcW w:w="1260" w:type="dxa"/>
          </w:tcPr>
          <w:p w14:paraId="382A0521"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1.05</w:t>
            </w:r>
          </w:p>
        </w:tc>
        <w:tc>
          <w:tcPr>
            <w:tcW w:w="1260" w:type="dxa"/>
          </w:tcPr>
          <w:p w14:paraId="3F13A179" w14:textId="77777777" w:rsidR="00CD2A17" w:rsidRPr="00C61402" w:rsidRDefault="00CD2A17" w:rsidP="0091615B">
            <w:pPr>
              <w:spacing w:before="0" w:after="0"/>
              <w:ind w:right="290"/>
              <w:jc w:val="right"/>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p>
        </w:tc>
      </w:tr>
      <w:tr w:rsidR="00CD2A17" w:rsidRPr="00C61402" w14:paraId="0CD2735D" w14:textId="77777777" w:rsidTr="00E54D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23CD88D" w14:textId="77777777" w:rsidR="00CD2A17" w:rsidRPr="00C61402" w:rsidRDefault="00CD2A17" w:rsidP="0091615B">
            <w:pPr>
              <w:spacing w:before="0" w:after="0"/>
              <w:rPr>
                <w:lang w:val="en-GB"/>
              </w:rPr>
            </w:pPr>
            <w:r w:rsidRPr="00C61402">
              <w:rPr>
                <w:lang w:val="en-GB"/>
              </w:rPr>
              <w:t>Expected value of earnings per share</w:t>
            </w:r>
          </w:p>
        </w:tc>
        <w:tc>
          <w:tcPr>
            <w:tcW w:w="2520" w:type="dxa"/>
            <w:gridSpan w:val="2"/>
          </w:tcPr>
          <w:p w14:paraId="634C5863" w14:textId="77777777" w:rsidR="00CD2A17" w:rsidRPr="00C61402" w:rsidRDefault="00CD2A17" w:rsidP="0091615B">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0.4375</w:t>
            </w:r>
          </w:p>
        </w:tc>
        <w:tc>
          <w:tcPr>
            <w:tcW w:w="2520" w:type="dxa"/>
            <w:gridSpan w:val="2"/>
          </w:tcPr>
          <w:p w14:paraId="02E7AC87" w14:textId="77777777" w:rsidR="00CD2A17" w:rsidRPr="00C61402" w:rsidRDefault="00CD2A17" w:rsidP="0091615B">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0.525</w:t>
            </w:r>
          </w:p>
        </w:tc>
      </w:tr>
      <w:tr w:rsidR="00CD2A17" w:rsidRPr="00C61402" w14:paraId="0AE44888" w14:textId="77777777" w:rsidTr="00E54D2C">
        <w:tc>
          <w:tcPr>
            <w:cnfStyle w:val="001000000000" w:firstRow="0" w:lastRow="0" w:firstColumn="1" w:lastColumn="0" w:oddVBand="0" w:evenVBand="0" w:oddHBand="0" w:evenHBand="0" w:firstRowFirstColumn="0" w:firstRowLastColumn="0" w:lastRowFirstColumn="0" w:lastRowLastColumn="0"/>
            <w:tcW w:w="3780" w:type="dxa"/>
          </w:tcPr>
          <w:p w14:paraId="00A072BC" w14:textId="77777777" w:rsidR="00CD2A17" w:rsidRPr="00C61402" w:rsidRDefault="00CD2A17" w:rsidP="0091615B">
            <w:pPr>
              <w:spacing w:before="0" w:after="0"/>
              <w:rPr>
                <w:lang w:val="en-GB"/>
              </w:rPr>
            </w:pPr>
            <w:r w:rsidRPr="00C61402">
              <w:rPr>
                <w:lang w:val="en-GB"/>
              </w:rPr>
              <w:t>Variance of earnings per share</w:t>
            </w:r>
          </w:p>
        </w:tc>
        <w:tc>
          <w:tcPr>
            <w:tcW w:w="2520" w:type="dxa"/>
            <w:gridSpan w:val="2"/>
          </w:tcPr>
          <w:p w14:paraId="265E4665" w14:textId="77777777" w:rsidR="00CD2A17" w:rsidRPr="00C61402" w:rsidRDefault="00CD2A17" w:rsidP="0091615B">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0.0689</w:t>
            </w:r>
          </w:p>
        </w:tc>
        <w:tc>
          <w:tcPr>
            <w:tcW w:w="2520" w:type="dxa"/>
            <w:gridSpan w:val="2"/>
          </w:tcPr>
          <w:p w14:paraId="09BF4C71" w14:textId="77777777" w:rsidR="00CD2A17" w:rsidRPr="00C61402" w:rsidRDefault="00CD2A17" w:rsidP="0091615B">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0.2756</w:t>
            </w:r>
          </w:p>
        </w:tc>
      </w:tr>
    </w:tbl>
    <w:p w14:paraId="30A48846" w14:textId="77777777" w:rsidR="00CD2A17" w:rsidRPr="00C61402" w:rsidRDefault="00CD2A17" w:rsidP="00CD2A17">
      <w:pPr>
        <w:rPr>
          <w:b/>
          <w:bCs/>
          <w:lang w:val="en-GB"/>
        </w:rPr>
      </w:pPr>
      <w:r w:rsidRPr="00C61402">
        <w:rPr>
          <w:b/>
          <w:bCs/>
          <w:lang w:val="en-GB"/>
        </w:rPr>
        <w:t>The expected value of earnings per share</w:t>
      </w:r>
    </w:p>
    <w:p w14:paraId="330CBF6B" w14:textId="77777777" w:rsidR="00CD2A17" w:rsidRPr="00C61402" w:rsidRDefault="00CD2A17" w:rsidP="0036060C">
      <w:pPr>
        <w:ind w:left="709"/>
        <w:rPr>
          <w:lang w:val="en-GB"/>
        </w:rPr>
      </w:pPr>
      <w:r w:rsidRPr="00C61402">
        <w:rPr>
          <w:lang w:val="en-GB"/>
        </w:rPr>
        <w:lastRenderedPageBreak/>
        <w:t>Firm A E(EPS) = 0.7 . 0.5 + 0.175 . 0.5 = 0.4375</w:t>
      </w:r>
    </w:p>
    <w:p w14:paraId="0B184B7C" w14:textId="77777777" w:rsidR="00CD2A17" w:rsidRPr="00C61402" w:rsidRDefault="00CD2A17" w:rsidP="0036060C">
      <w:pPr>
        <w:ind w:left="709"/>
        <w:rPr>
          <w:lang w:val="en-GB"/>
        </w:rPr>
      </w:pPr>
      <w:r w:rsidRPr="00C61402">
        <w:rPr>
          <w:lang w:val="en-GB"/>
        </w:rPr>
        <w:t>Firm B E(EPS) = 1.05 . 0.5 + 0 . 0.5 = 0.525</w:t>
      </w:r>
    </w:p>
    <w:p w14:paraId="3E147ED5" w14:textId="77777777" w:rsidR="00CD2A17" w:rsidRPr="00C61402" w:rsidRDefault="00CD2A17" w:rsidP="00CD2A17">
      <w:pPr>
        <w:tabs>
          <w:tab w:val="left" w:pos="2295"/>
        </w:tabs>
        <w:rPr>
          <w:b/>
          <w:bCs/>
          <w:lang w:val="en-GB"/>
        </w:rPr>
      </w:pPr>
      <w:r w:rsidRPr="00C61402">
        <w:rPr>
          <w:b/>
          <w:bCs/>
          <w:lang w:val="en-GB"/>
        </w:rPr>
        <w:t>Variance of earnings per share</w:t>
      </w:r>
    </w:p>
    <w:p w14:paraId="3352805B" w14:textId="77777777" w:rsidR="00CD2A17" w:rsidRPr="00C61402" w:rsidRDefault="00CD2A17" w:rsidP="0036060C">
      <w:pPr>
        <w:ind w:left="709"/>
        <w:rPr>
          <w:lang w:val="en-GB"/>
        </w:rPr>
      </w:pPr>
      <w:r w:rsidRPr="00C61402">
        <w:rPr>
          <w:lang w:val="en-GB"/>
        </w:rPr>
        <w:t>Firm A D(EPS) = (0.7 – 0.4375)</w:t>
      </w:r>
      <w:r w:rsidRPr="00C61402">
        <w:rPr>
          <w:vertAlign w:val="superscript"/>
          <w:lang w:val="en-GB"/>
        </w:rPr>
        <w:t>2</w:t>
      </w:r>
      <w:r w:rsidRPr="00C61402">
        <w:rPr>
          <w:lang w:val="en-GB"/>
        </w:rPr>
        <w:t xml:space="preserve"> . 0.5 + (0.175 – 0.4375)</w:t>
      </w:r>
      <w:r w:rsidRPr="00C61402">
        <w:rPr>
          <w:vertAlign w:val="superscript"/>
          <w:lang w:val="en-GB"/>
        </w:rPr>
        <w:t>2</w:t>
      </w:r>
      <w:r w:rsidRPr="00C61402">
        <w:rPr>
          <w:lang w:val="en-GB"/>
        </w:rPr>
        <w:t xml:space="preserve"> . 0.5 = 0.0689</w:t>
      </w:r>
    </w:p>
    <w:p w14:paraId="7F12E7C4" w14:textId="77777777" w:rsidR="00CD2A17" w:rsidRPr="00C61402" w:rsidRDefault="00CD2A17" w:rsidP="0036060C">
      <w:pPr>
        <w:ind w:left="709"/>
        <w:rPr>
          <w:lang w:val="en-GB"/>
        </w:rPr>
      </w:pPr>
      <w:r w:rsidRPr="00C61402">
        <w:rPr>
          <w:lang w:val="en-GB"/>
        </w:rPr>
        <w:t>Firm B D(EPS) = (1.05 – 0.525)</w:t>
      </w:r>
      <w:r w:rsidRPr="00C61402">
        <w:rPr>
          <w:vertAlign w:val="superscript"/>
          <w:lang w:val="en-GB"/>
        </w:rPr>
        <w:t>2</w:t>
      </w:r>
      <w:r w:rsidRPr="00C61402">
        <w:rPr>
          <w:lang w:val="en-GB"/>
        </w:rPr>
        <w:t xml:space="preserve"> . 0.5 + (0 – 0.525)</w:t>
      </w:r>
      <w:r w:rsidRPr="00C61402">
        <w:rPr>
          <w:vertAlign w:val="superscript"/>
          <w:lang w:val="en-GB"/>
        </w:rPr>
        <w:t>2</w:t>
      </w:r>
      <w:r w:rsidRPr="00C61402">
        <w:rPr>
          <w:lang w:val="en-GB"/>
        </w:rPr>
        <w:t xml:space="preserve"> . 0.5 = 0.2756</w:t>
      </w:r>
    </w:p>
    <w:p w14:paraId="547C464B" w14:textId="22D8DDA1" w:rsidR="00CD2A17" w:rsidRPr="00C61402" w:rsidRDefault="00CD2A17" w:rsidP="00CD2A17">
      <w:pPr>
        <w:rPr>
          <w:lang w:val="en-GB"/>
        </w:rPr>
      </w:pPr>
      <w:r w:rsidRPr="00C61402">
        <w:rPr>
          <w:lang w:val="en-GB"/>
        </w:rPr>
        <w:t xml:space="preserve">The variance of the non-leveraged firm A (100% </w:t>
      </w:r>
      <w:r w:rsidR="00E54D2C" w:rsidRPr="00C61402">
        <w:rPr>
          <w:lang w:val="en-GB"/>
        </w:rPr>
        <w:t>equity</w:t>
      </w:r>
      <w:r w:rsidRPr="00C61402">
        <w:rPr>
          <w:lang w:val="en-GB"/>
        </w:rPr>
        <w:t xml:space="preserve">) indicates a business risk. On the other </w:t>
      </w:r>
      <w:r w:rsidR="0036060C" w:rsidRPr="00C61402">
        <w:rPr>
          <w:lang w:val="en-GB"/>
        </w:rPr>
        <w:t>hand,</w:t>
      </w:r>
      <w:r w:rsidRPr="00C61402">
        <w:rPr>
          <w:lang w:val="en-GB"/>
        </w:rPr>
        <w:t xml:space="preserve"> the variance of the leveraged firm B (50% </w:t>
      </w:r>
      <w:r w:rsidR="00E54D2C" w:rsidRPr="00C61402">
        <w:rPr>
          <w:lang w:val="en-GB"/>
        </w:rPr>
        <w:t>equity</w:t>
      </w:r>
      <w:r w:rsidRPr="00C61402">
        <w:rPr>
          <w:lang w:val="en-GB"/>
        </w:rPr>
        <w:t xml:space="preserve"> and 50% bonds) indicates a total risk (business and financial risk). Assuming independence, it is possible to analyze the total variance in terms of business and financial risks with two variances whereby the first represents business risk and the second financial risk. </w:t>
      </w:r>
      <w:r w:rsidR="0036060C" w:rsidRPr="00C61402">
        <w:rPr>
          <w:lang w:val="en-GB"/>
        </w:rPr>
        <w:t>Therefore,</w:t>
      </w:r>
      <w:r w:rsidRPr="00C61402">
        <w:rPr>
          <w:lang w:val="en-GB"/>
        </w:rPr>
        <w:t xml:space="preserve"> the variance expressing financial risk= total variance – the variance expressing business risk. </w:t>
      </w:r>
    </w:p>
    <w:p w14:paraId="7D574A51" w14:textId="77777777" w:rsidR="00CD2A17" w:rsidRPr="00C61402" w:rsidRDefault="00CD2A17" w:rsidP="00CD2A17">
      <w:pPr>
        <w:rPr>
          <w:lang w:val="en-GB"/>
        </w:rPr>
      </w:pPr>
      <w:r w:rsidRPr="00C61402">
        <w:rPr>
          <w:lang w:val="en-GB"/>
        </w:rPr>
        <w:t>The variance D</w:t>
      </w:r>
      <w:r w:rsidRPr="00C61402">
        <w:rPr>
          <w:vertAlign w:val="subscript"/>
          <w:lang w:val="en-GB"/>
        </w:rPr>
        <w:t>B</w:t>
      </w:r>
      <w:r w:rsidRPr="00C61402">
        <w:rPr>
          <w:lang w:val="en-GB"/>
        </w:rPr>
        <w:t>(EPS) = 0.0689 characterizes the business risk. The variance D</w:t>
      </w:r>
      <w:r w:rsidRPr="00C61402">
        <w:rPr>
          <w:vertAlign w:val="subscript"/>
          <w:lang w:val="en-GB"/>
        </w:rPr>
        <w:t>c</w:t>
      </w:r>
      <w:r w:rsidRPr="00C61402">
        <w:rPr>
          <w:lang w:val="en-GB"/>
        </w:rPr>
        <w:t>(EPS) = 0.2756 characterizes the total risk. The difference between these two risks is the financial risk.</w:t>
      </w:r>
    </w:p>
    <w:p w14:paraId="18CAEF27" w14:textId="77777777" w:rsidR="00CD2A17" w:rsidRPr="00C61402" w:rsidRDefault="00CD2A17" w:rsidP="0036060C">
      <w:pPr>
        <w:ind w:left="709"/>
        <w:rPr>
          <w:lang w:val="en-GB"/>
        </w:rPr>
      </w:pPr>
      <w:r w:rsidRPr="00C61402">
        <w:rPr>
          <w:lang w:val="en-GB"/>
        </w:rPr>
        <w:t>D</w:t>
      </w:r>
      <w:r w:rsidRPr="00C61402">
        <w:rPr>
          <w:vertAlign w:val="subscript"/>
          <w:lang w:val="en-GB"/>
        </w:rPr>
        <w:t>T</w:t>
      </w:r>
      <w:r w:rsidRPr="00C61402">
        <w:rPr>
          <w:lang w:val="en-GB"/>
        </w:rPr>
        <w:t>(EPS) = D</w:t>
      </w:r>
      <w:r w:rsidRPr="00C61402">
        <w:rPr>
          <w:vertAlign w:val="subscript"/>
          <w:lang w:val="en-GB"/>
        </w:rPr>
        <w:t>C</w:t>
      </w:r>
      <w:r w:rsidRPr="00C61402">
        <w:rPr>
          <w:lang w:val="en-GB"/>
        </w:rPr>
        <w:t>(EPS) – D</w:t>
      </w:r>
      <w:r w:rsidRPr="00C61402">
        <w:rPr>
          <w:vertAlign w:val="subscript"/>
          <w:lang w:val="en-GB"/>
        </w:rPr>
        <w:t>B</w:t>
      </w:r>
      <w:r w:rsidRPr="00C61402">
        <w:rPr>
          <w:lang w:val="en-GB"/>
        </w:rPr>
        <w:t>(EPS)</w:t>
      </w:r>
    </w:p>
    <w:p w14:paraId="3C456A09" w14:textId="77777777" w:rsidR="00CD2A17" w:rsidRPr="00C61402" w:rsidRDefault="00CD2A17" w:rsidP="0036060C">
      <w:pPr>
        <w:ind w:left="709"/>
        <w:rPr>
          <w:lang w:val="en-GB"/>
        </w:rPr>
      </w:pPr>
      <w:r w:rsidRPr="00C61402">
        <w:rPr>
          <w:lang w:val="en-GB"/>
        </w:rPr>
        <w:t>0.2067 = 0.2756 – 0.0689</w:t>
      </w:r>
    </w:p>
    <w:p w14:paraId="4E019DF5" w14:textId="77777777" w:rsidR="00CD2A17" w:rsidRPr="00C61402" w:rsidRDefault="00CD2A17" w:rsidP="009313DB">
      <w:pPr>
        <w:pStyle w:val="Nadpis3"/>
      </w:pPr>
      <w:bookmarkStart w:id="408" w:name="_Toc180897320"/>
      <w:r w:rsidRPr="00C61402">
        <w:t>Alternatives for debt financing in conditions of uncertainty</w:t>
      </w:r>
      <w:bookmarkEnd w:id="408"/>
    </w:p>
    <w:p w14:paraId="68C79BA4" w14:textId="556BBD95" w:rsidR="00CD2A17" w:rsidRPr="00C61402" w:rsidRDefault="00CD2A17" w:rsidP="00CD2A17">
      <w:pPr>
        <w:tabs>
          <w:tab w:val="left" w:pos="2295"/>
        </w:tabs>
        <w:rPr>
          <w:lang w:val="en-GB"/>
        </w:rPr>
      </w:pPr>
      <w:r w:rsidRPr="00C61402">
        <w:rPr>
          <w:lang w:val="en-GB"/>
        </w:rPr>
        <w:t xml:space="preserve">In a world with no risk there are no concerns about debt financing. The solution is well-defined in these cases. Should the impact of debt financing be positive then the firm will make use of the highest financial leverage possible. In the case of an unfavourable impact on the leverage the firm will use 100% of </w:t>
      </w:r>
      <w:r w:rsidR="004C0C7F" w:rsidRPr="00C61402">
        <w:rPr>
          <w:lang w:val="en-GB"/>
        </w:rPr>
        <w:t>equity</w:t>
      </w:r>
      <w:r w:rsidRPr="00C61402">
        <w:rPr>
          <w:lang w:val="en-GB"/>
        </w:rPr>
        <w:t xml:space="preserve">. </w:t>
      </w:r>
      <w:r w:rsidR="0036060C" w:rsidRPr="00C61402">
        <w:rPr>
          <w:lang w:val="en-GB"/>
        </w:rPr>
        <w:t>However,</w:t>
      </w:r>
      <w:r w:rsidRPr="00C61402">
        <w:rPr>
          <w:lang w:val="en-GB"/>
        </w:rPr>
        <w:t xml:space="preserve"> a risk free world is improbable and it is therefore more useful to monitor the success of debt financing with limited risk.</w:t>
      </w:r>
      <w:r w:rsidR="0036060C" w:rsidRPr="00C61402">
        <w:rPr>
          <w:lang w:val="en-GB"/>
        </w:rPr>
        <w:t xml:space="preserve"> </w:t>
      </w:r>
      <w:r w:rsidRPr="00C61402">
        <w:rPr>
          <w:lang w:val="en-GB"/>
        </w:rPr>
        <w:t>In principle, three situations may occur:</w:t>
      </w:r>
    </w:p>
    <w:p w14:paraId="4CAAD67E" w14:textId="77777777" w:rsidR="00CD2A17" w:rsidRPr="00C61402" w:rsidRDefault="00CD2A17" w:rsidP="00563D29">
      <w:pPr>
        <w:widowControl/>
        <w:numPr>
          <w:ilvl w:val="0"/>
          <w:numId w:val="7"/>
        </w:numPr>
        <w:kinsoku w:val="0"/>
        <w:overflowPunct w:val="0"/>
        <w:autoSpaceDE w:val="0"/>
        <w:autoSpaceDN w:val="0"/>
        <w:spacing w:before="0"/>
        <w:rPr>
          <w:lang w:val="en-GB"/>
        </w:rPr>
      </w:pPr>
      <w:r w:rsidRPr="00C61402">
        <w:rPr>
          <w:lang w:val="en-GB"/>
        </w:rPr>
        <w:t>Debt financing increases the risk and does not change the value of projected EPS.</w:t>
      </w:r>
    </w:p>
    <w:p w14:paraId="50F37989" w14:textId="77777777" w:rsidR="00CD2A17" w:rsidRPr="00C61402" w:rsidRDefault="00CD2A17" w:rsidP="00563D29">
      <w:pPr>
        <w:widowControl/>
        <w:numPr>
          <w:ilvl w:val="0"/>
          <w:numId w:val="7"/>
        </w:numPr>
        <w:kinsoku w:val="0"/>
        <w:overflowPunct w:val="0"/>
        <w:autoSpaceDE w:val="0"/>
        <w:autoSpaceDN w:val="0"/>
        <w:spacing w:before="0"/>
        <w:rPr>
          <w:lang w:val="en-GB"/>
        </w:rPr>
      </w:pPr>
      <w:r w:rsidRPr="00C61402">
        <w:rPr>
          <w:lang w:val="en-GB"/>
        </w:rPr>
        <w:t>Debt financing increases the risk while decreasing the value of EPS.</w:t>
      </w:r>
    </w:p>
    <w:p w14:paraId="278A6DD7" w14:textId="77777777" w:rsidR="00CD2A17" w:rsidRPr="00C61402" w:rsidRDefault="00CD2A17" w:rsidP="00563D29">
      <w:pPr>
        <w:widowControl/>
        <w:numPr>
          <w:ilvl w:val="0"/>
          <w:numId w:val="7"/>
        </w:numPr>
        <w:kinsoku w:val="0"/>
        <w:overflowPunct w:val="0"/>
        <w:autoSpaceDE w:val="0"/>
        <w:autoSpaceDN w:val="0"/>
        <w:spacing w:before="0"/>
        <w:rPr>
          <w:lang w:val="en-GB"/>
        </w:rPr>
      </w:pPr>
      <w:r w:rsidRPr="00C61402">
        <w:rPr>
          <w:lang w:val="en-GB"/>
        </w:rPr>
        <w:t>Debt financing increases the risk while increasing the value of EPS.</w:t>
      </w:r>
    </w:p>
    <w:p w14:paraId="04A48842" w14:textId="77777777" w:rsidR="00CD2A17" w:rsidRPr="00C61402" w:rsidRDefault="00CD2A17" w:rsidP="00CD2A17">
      <w:pPr>
        <w:tabs>
          <w:tab w:val="left" w:pos="2295"/>
        </w:tabs>
        <w:rPr>
          <w:lang w:val="en-GB"/>
        </w:rPr>
      </w:pPr>
      <w:r w:rsidRPr="00C61402">
        <w:rPr>
          <w:lang w:val="en-GB"/>
        </w:rPr>
        <w:t>These alternative situations describe three different types of differentiation of probabilities with corresponding conclusions.</w:t>
      </w:r>
    </w:p>
    <w:p w14:paraId="370BF377" w14:textId="23B4E0DC"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45</w:t>
      </w:r>
      <w:r w:rsidRPr="00C61402">
        <w:fldChar w:fldCharType="end"/>
      </w:r>
      <w:r w:rsidRPr="00C61402">
        <w:t xml:space="preserve"> Distribution of probabilities with a constant expected value and increasing risk</w:t>
      </w:r>
    </w:p>
    <w:bookmarkStart w:id="409" w:name="_MON_1235807300"/>
    <w:bookmarkStart w:id="410" w:name="_MON_1254638636"/>
    <w:bookmarkStart w:id="411" w:name="_MON_1205237293"/>
    <w:bookmarkStart w:id="412" w:name="_MON_1226308750"/>
    <w:bookmarkStart w:id="413" w:name="_MON_1226309046"/>
    <w:bookmarkStart w:id="414" w:name="_MON_1226309054"/>
    <w:bookmarkStart w:id="415" w:name="_MON_1235807262"/>
    <w:bookmarkEnd w:id="409"/>
    <w:bookmarkEnd w:id="410"/>
    <w:bookmarkEnd w:id="411"/>
    <w:bookmarkEnd w:id="412"/>
    <w:bookmarkEnd w:id="413"/>
    <w:bookmarkEnd w:id="414"/>
    <w:bookmarkEnd w:id="415"/>
    <w:bookmarkStart w:id="416" w:name="_MON_1235807292"/>
    <w:bookmarkEnd w:id="416"/>
    <w:p w14:paraId="6087EB81" w14:textId="6307F084" w:rsidR="00CD2A17" w:rsidRPr="00C61402" w:rsidRDefault="004C0C7F" w:rsidP="00CD2A17">
      <w:pPr>
        <w:tabs>
          <w:tab w:val="left" w:pos="2295"/>
        </w:tabs>
        <w:rPr>
          <w:lang w:val="en-GB"/>
        </w:rPr>
      </w:pPr>
      <w:r w:rsidRPr="00C61402">
        <w:rPr>
          <w:color w:val="FF0000"/>
          <w:lang w:val="en-GB"/>
        </w:rPr>
        <w:object w:dxaOrig="6480" w:dyaOrig="3044" w14:anchorId="4721C905">
          <v:shape id="_x0000_i1463" type="#_x0000_t75" style="width:325pt;height:152pt" o:ole="" fillcolor="window">
            <v:imagedata r:id="rId924" o:title=""/>
          </v:shape>
          <o:OLEObject Type="Embed" ProgID="Word.Document.8" ShapeID="_x0000_i1463" DrawAspect="Content" ObjectID="_1674379070" r:id="rId925">
            <o:FieldCodes>\s</o:FieldCodes>
          </o:OLEObject>
        </w:object>
      </w:r>
    </w:p>
    <w:p w14:paraId="35E5B86D" w14:textId="77777777" w:rsidR="00CD2A17" w:rsidRPr="00C61402" w:rsidRDefault="00CD2A17" w:rsidP="00CD2A17">
      <w:pPr>
        <w:keepNext/>
        <w:rPr>
          <w:lang w:val="en-GB"/>
        </w:rPr>
      </w:pPr>
      <w:r w:rsidRPr="00C61402">
        <w:rPr>
          <w:lang w:val="en-GB"/>
        </w:rPr>
        <w:t xml:space="preserve">The following relations apply for the characteristics of the distribution </w:t>
      </w:r>
    </w:p>
    <w:p w14:paraId="48E0ED5D" w14:textId="6055C72E" w:rsidR="00CD2A17" w:rsidRPr="00C61402" w:rsidRDefault="0036060C" w:rsidP="00CD2A17">
      <w:pPr>
        <w:pStyle w:val="vzorec"/>
        <w:rPr>
          <w:lang w:val="en-GB"/>
        </w:rPr>
      </w:pPr>
      <w:r w:rsidRPr="00C61402">
        <w:rPr>
          <w:position w:val="-28"/>
          <w:lang w:val="en-GB"/>
        </w:rPr>
        <w:object w:dxaOrig="999" w:dyaOrig="660" w14:anchorId="76299A4E">
          <v:shape id="_x0000_i1464" type="#_x0000_t75" style="width:50pt;height:30pt" o:ole="" fillcolor="window">
            <v:imagedata r:id="rId926" o:title=""/>
          </v:shape>
          <o:OLEObject Type="Embed" ProgID="Equation.DSMT4" ShapeID="_x0000_i1464" DrawAspect="Content" ObjectID="_1674379071" r:id="rId927"/>
        </w:object>
      </w:r>
    </w:p>
    <w:p w14:paraId="75F4DA4C" w14:textId="6B1B6499" w:rsidR="00CD2A17" w:rsidRPr="00C61402" w:rsidRDefault="00CD2A17" w:rsidP="00CD2A17">
      <w:pPr>
        <w:tabs>
          <w:tab w:val="left" w:pos="2295"/>
        </w:tabs>
        <w:rPr>
          <w:lang w:val="en-GB"/>
        </w:rPr>
      </w:pPr>
      <w:r w:rsidRPr="00C61402">
        <w:rPr>
          <w:lang w:val="en-GB"/>
        </w:rPr>
        <w:t xml:space="preserve">With regards to its </w:t>
      </w:r>
      <w:r w:rsidR="004C0C7F" w:rsidRPr="00C61402">
        <w:rPr>
          <w:lang w:val="en-GB"/>
        </w:rPr>
        <w:t>mean value</w:t>
      </w:r>
      <w:r w:rsidRPr="00C61402">
        <w:rPr>
          <w:lang w:val="en-GB"/>
        </w:rPr>
        <w:t xml:space="preserve">, the distribution of probabilities </w:t>
      </w:r>
      <w:r w:rsidRPr="00C61402">
        <w:rPr>
          <w:i/>
          <w:lang w:val="en-GB"/>
        </w:rPr>
        <w:t>EPS</w:t>
      </w:r>
      <w:r w:rsidRPr="00C61402">
        <w:rPr>
          <w:lang w:val="en-GB"/>
        </w:rPr>
        <w:t xml:space="preserve"> for debt financing is equal to the distribution of probabilities </w:t>
      </w:r>
      <w:r w:rsidRPr="00C61402">
        <w:rPr>
          <w:i/>
          <w:lang w:val="en-GB"/>
        </w:rPr>
        <w:t>EPS</w:t>
      </w:r>
      <w:r w:rsidRPr="00C61402">
        <w:rPr>
          <w:lang w:val="en-GB"/>
        </w:rPr>
        <w:t xml:space="preserve"> without debt financing but it has a flatter shape.</w:t>
      </w:r>
      <w:r w:rsidR="0036060C" w:rsidRPr="00C61402">
        <w:rPr>
          <w:lang w:val="en-GB"/>
        </w:rPr>
        <w:t xml:space="preserve"> </w:t>
      </w:r>
      <w:r w:rsidRPr="00C61402">
        <w:rPr>
          <w:lang w:val="en-GB"/>
        </w:rPr>
        <w:t xml:space="preserve">Debt financing increases the level of risk and at the </w:t>
      </w:r>
      <w:r w:rsidRPr="00C61402">
        <w:rPr>
          <w:lang w:val="en-GB"/>
        </w:rPr>
        <w:lastRenderedPageBreak/>
        <w:t xml:space="preserve">same time the earnings per share is unchanging. This is the case when the average </w:t>
      </w:r>
      <w:r w:rsidRPr="00C61402">
        <w:rPr>
          <w:i/>
          <w:lang w:val="en-GB"/>
        </w:rPr>
        <w:t>EPS</w:t>
      </w:r>
      <w:r w:rsidRPr="00C61402">
        <w:rPr>
          <w:lang w:val="en-GB"/>
        </w:rPr>
        <w:t xml:space="preserve"> of a non-leveraged firm equals the interest costs after taxes.</w:t>
      </w:r>
      <w:r w:rsidR="0036060C" w:rsidRPr="00C61402">
        <w:rPr>
          <w:lang w:val="en-GB"/>
        </w:rPr>
        <w:t xml:space="preserve"> </w:t>
      </w:r>
      <w:r w:rsidRPr="00C61402">
        <w:rPr>
          <w:lang w:val="en-GB"/>
        </w:rPr>
        <w:t>For the above mentioned reasons we can conclude that debt financing is not desired for this alternative.</w:t>
      </w:r>
    </w:p>
    <w:p w14:paraId="4D678C98" w14:textId="0083B3D3"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46</w:t>
      </w:r>
      <w:r w:rsidRPr="00C61402">
        <w:fldChar w:fldCharType="end"/>
      </w:r>
      <w:r w:rsidRPr="00C61402">
        <w:t xml:space="preserve"> Distribution of probabilities with decreasing projected value and increasing risk</w:t>
      </w:r>
    </w:p>
    <w:bookmarkStart w:id="417" w:name="_MON_1235807378"/>
    <w:bookmarkStart w:id="418" w:name="_MON_1205296882"/>
    <w:bookmarkStart w:id="419" w:name="_MON_1205297021"/>
    <w:bookmarkStart w:id="420" w:name="_MON_1205297038"/>
    <w:bookmarkStart w:id="421" w:name="_MON_1205297138"/>
    <w:bookmarkStart w:id="422" w:name="_MON_1226309060"/>
    <w:bookmarkEnd w:id="417"/>
    <w:bookmarkEnd w:id="418"/>
    <w:bookmarkEnd w:id="419"/>
    <w:bookmarkEnd w:id="420"/>
    <w:bookmarkEnd w:id="421"/>
    <w:bookmarkEnd w:id="422"/>
    <w:bookmarkStart w:id="423" w:name="_MON_1226309170"/>
    <w:bookmarkEnd w:id="423"/>
    <w:p w14:paraId="18898E25" w14:textId="744C79BE" w:rsidR="00CD2A17" w:rsidRPr="00C61402" w:rsidRDefault="0036060C" w:rsidP="00CD2A17">
      <w:pPr>
        <w:tabs>
          <w:tab w:val="left" w:pos="2295"/>
        </w:tabs>
        <w:rPr>
          <w:lang w:val="en-GB"/>
        </w:rPr>
      </w:pPr>
      <w:r w:rsidRPr="00C61402">
        <w:rPr>
          <w:lang w:val="en-GB"/>
        </w:rPr>
        <w:object w:dxaOrig="7763" w:dyaOrig="3029" w14:anchorId="3511AC34">
          <v:shape id="_x0000_i1465" type="#_x0000_t75" style="width:392.5pt;height:149pt" o:ole="" fillcolor="window">
            <v:imagedata r:id="rId928" o:title=""/>
          </v:shape>
          <o:OLEObject Type="Embed" ProgID="Word.Document.8" ShapeID="_x0000_i1465" DrawAspect="Content" ObjectID="_1674379072" r:id="rId929">
            <o:FieldCodes>\s</o:FieldCodes>
          </o:OLEObject>
        </w:object>
      </w:r>
    </w:p>
    <w:p w14:paraId="6B031FB8" w14:textId="77777777" w:rsidR="00CD2A17" w:rsidRPr="00C61402" w:rsidRDefault="00CD2A17" w:rsidP="00CD2A17">
      <w:pPr>
        <w:keepNext/>
        <w:rPr>
          <w:lang w:val="en-GB"/>
        </w:rPr>
      </w:pPr>
      <w:r w:rsidRPr="00C61402">
        <w:rPr>
          <w:lang w:val="en-GB"/>
        </w:rPr>
        <w:t>These relations apply</w:t>
      </w:r>
    </w:p>
    <w:p w14:paraId="71E4D332" w14:textId="09A8CE08" w:rsidR="00CD2A17" w:rsidRPr="00C61402" w:rsidRDefault="0036060C" w:rsidP="00CD2A17">
      <w:pPr>
        <w:pStyle w:val="vzorec"/>
        <w:rPr>
          <w:lang w:val="en-GB"/>
        </w:rPr>
      </w:pPr>
      <w:r w:rsidRPr="00C61402">
        <w:rPr>
          <w:position w:val="-28"/>
          <w:lang w:val="en-GB"/>
        </w:rPr>
        <w:object w:dxaOrig="999" w:dyaOrig="660" w14:anchorId="02082920">
          <v:shape id="_x0000_i1466" type="#_x0000_t75" style="width:50pt;height:30pt" o:ole="">
            <v:imagedata r:id="rId930" o:title=""/>
          </v:shape>
          <o:OLEObject Type="Embed" ProgID="Equation.DSMT4" ShapeID="_x0000_i1466" DrawAspect="Content" ObjectID="_1674379073" r:id="rId931"/>
        </w:object>
      </w:r>
    </w:p>
    <w:p w14:paraId="72872105" w14:textId="77777777" w:rsidR="00CD2A17" w:rsidRPr="00C61402" w:rsidRDefault="00CD2A17" w:rsidP="00CD2A17">
      <w:pPr>
        <w:tabs>
          <w:tab w:val="left" w:pos="2295"/>
        </w:tabs>
        <w:rPr>
          <w:lang w:val="en-GB"/>
        </w:rPr>
      </w:pPr>
      <w:r w:rsidRPr="00C61402">
        <w:rPr>
          <w:lang w:val="en-GB"/>
        </w:rPr>
        <w:t>The distribution of probabilities for debt financing is flatter and the expected value is lower. Debt financing increases the level of risk and at the same time decreases the earnings per share. In this case the debt financing deteriorates both parameters of distribution and is absolutely inappropriate.</w:t>
      </w:r>
    </w:p>
    <w:p w14:paraId="43B82BF7" w14:textId="09211654" w:rsidR="00CD2A17" w:rsidRPr="00C61402" w:rsidRDefault="00CD2A17" w:rsidP="00CD2A17">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47</w:t>
      </w:r>
      <w:r w:rsidRPr="00C61402">
        <w:fldChar w:fldCharType="end"/>
      </w:r>
      <w:r w:rsidRPr="00C61402">
        <w:t xml:space="preserve"> Distribution of probabilities</w:t>
      </w:r>
    </w:p>
    <w:bookmarkStart w:id="424" w:name="_MON_1226309267"/>
    <w:bookmarkStart w:id="425" w:name="_MON_1235807494"/>
    <w:bookmarkStart w:id="426" w:name="_MON_1226309249"/>
    <w:bookmarkEnd w:id="424"/>
    <w:bookmarkEnd w:id="425"/>
    <w:bookmarkEnd w:id="426"/>
    <w:bookmarkStart w:id="427" w:name="_MON_1226309263"/>
    <w:bookmarkEnd w:id="427"/>
    <w:p w14:paraId="0B7B8471" w14:textId="7F30CC77" w:rsidR="00CD2A17" w:rsidRPr="00C61402" w:rsidRDefault="0036060C" w:rsidP="00CD2A17">
      <w:pPr>
        <w:tabs>
          <w:tab w:val="left" w:pos="2295"/>
        </w:tabs>
        <w:rPr>
          <w:lang w:val="en-GB"/>
        </w:rPr>
      </w:pPr>
      <w:r w:rsidRPr="00C61402">
        <w:rPr>
          <w:lang w:val="en-GB"/>
        </w:rPr>
        <w:object w:dxaOrig="8592" w:dyaOrig="3053" w14:anchorId="0E1E6920">
          <v:shape id="_x0000_i1467" type="#_x0000_t75" style="width:6in;height:154pt" o:ole="">
            <v:imagedata r:id="rId932" o:title=""/>
          </v:shape>
          <o:OLEObject Type="Embed" ProgID="Word.Document.8" ShapeID="_x0000_i1467" DrawAspect="Content" ObjectID="_1674379074" r:id="rId933">
            <o:FieldCodes>\s</o:FieldCodes>
          </o:OLEObject>
        </w:object>
      </w:r>
    </w:p>
    <w:p w14:paraId="678B9FBD" w14:textId="2D59B581" w:rsidR="00CD2A17" w:rsidRPr="00C61402" w:rsidRDefault="00CD2A17" w:rsidP="0036060C">
      <w:pPr>
        <w:rPr>
          <w:lang w:val="en-GB"/>
        </w:rPr>
      </w:pPr>
      <w:r w:rsidRPr="00C61402">
        <w:rPr>
          <w:lang w:val="en-GB"/>
        </w:rPr>
        <w:t>The distribution of probability with debt financing is flatter, on the other hand is on the right by the distribution of probability without debt financing. The following relations apply for the characteristics of the distribution:</w:t>
      </w:r>
    </w:p>
    <w:p w14:paraId="1D56F159" w14:textId="063A4964" w:rsidR="00CD2A17" w:rsidRPr="00C61402" w:rsidRDefault="0036060C" w:rsidP="00CD2A17">
      <w:pPr>
        <w:pStyle w:val="vzorec"/>
        <w:rPr>
          <w:lang w:val="en-GB"/>
        </w:rPr>
      </w:pPr>
      <w:r w:rsidRPr="00C61402">
        <w:rPr>
          <w:position w:val="-28"/>
          <w:lang w:val="en-GB"/>
        </w:rPr>
        <w:object w:dxaOrig="999" w:dyaOrig="660" w14:anchorId="3FB3A274">
          <v:shape id="_x0000_i1468" type="#_x0000_t75" style="width:50pt;height:30pt" o:ole="">
            <v:imagedata r:id="rId934" o:title=""/>
          </v:shape>
          <o:OLEObject Type="Embed" ProgID="Equation.DSMT4" ShapeID="_x0000_i1468" DrawAspect="Content" ObjectID="_1674379075" r:id="rId935"/>
        </w:object>
      </w:r>
    </w:p>
    <w:p w14:paraId="40F1F6E8" w14:textId="099121A8" w:rsidR="00CD2A17" w:rsidRPr="00C61402" w:rsidRDefault="00CD2A17" w:rsidP="00CD2A17">
      <w:pPr>
        <w:rPr>
          <w:lang w:val="en-GB"/>
        </w:rPr>
      </w:pPr>
      <w:r w:rsidRPr="00C61402">
        <w:rPr>
          <w:lang w:val="en-GB"/>
        </w:rPr>
        <w:t>In this case it is advisable to apply this model in financial strategies where there is an appropriate level of risk. The analysis of this decision making is not easy.</w:t>
      </w:r>
      <w:r w:rsidR="004C0C7F" w:rsidRPr="00C61402">
        <w:rPr>
          <w:lang w:val="en-GB"/>
        </w:rPr>
        <w:t xml:space="preserve"> </w:t>
      </w:r>
      <w:r w:rsidRPr="00C61402">
        <w:rPr>
          <w:lang w:val="en-GB"/>
        </w:rPr>
        <w:t>The following deliberations can be applied for long term financing strategies:</w:t>
      </w:r>
    </w:p>
    <w:p w14:paraId="1D9A0617" w14:textId="77777777" w:rsidR="00CD2A17" w:rsidRPr="00C61402" w:rsidRDefault="00CD2A17" w:rsidP="00563D29">
      <w:pPr>
        <w:widowControl/>
        <w:numPr>
          <w:ilvl w:val="0"/>
          <w:numId w:val="9"/>
        </w:numPr>
        <w:kinsoku w:val="0"/>
        <w:overflowPunct w:val="0"/>
        <w:autoSpaceDE w:val="0"/>
        <w:autoSpaceDN w:val="0"/>
        <w:spacing w:before="0"/>
        <w:rPr>
          <w:lang w:val="en-GB"/>
        </w:rPr>
      </w:pPr>
      <w:r w:rsidRPr="00C61402">
        <w:rPr>
          <w:lang w:val="en-GB"/>
        </w:rPr>
        <w:t>The lower the break-even point of operating leverage and the stronger the operating leverage is, the higher the risk that can be taken on financial leverage. Debt financing is risky for a weak operating leverage and for the real earnings before taxes close to the break-even point of operating leverage.</w:t>
      </w:r>
    </w:p>
    <w:p w14:paraId="38E851BC" w14:textId="77777777" w:rsidR="00CD2A17" w:rsidRPr="00C61402" w:rsidRDefault="00CD2A17" w:rsidP="00563D29">
      <w:pPr>
        <w:widowControl/>
        <w:numPr>
          <w:ilvl w:val="0"/>
          <w:numId w:val="9"/>
        </w:numPr>
        <w:kinsoku w:val="0"/>
        <w:overflowPunct w:val="0"/>
        <w:autoSpaceDE w:val="0"/>
        <w:autoSpaceDN w:val="0"/>
        <w:spacing w:before="0"/>
        <w:rPr>
          <w:lang w:val="en-GB"/>
        </w:rPr>
      </w:pPr>
      <w:r w:rsidRPr="00C61402">
        <w:rPr>
          <w:lang w:val="en-GB"/>
        </w:rPr>
        <w:t xml:space="preserve">The greater the stability of sales and profits, the greater the risk that can be taken on financial leverage. Stable sales and stable profits reduce the operating risk and create the conditions for increased financial risk. An </w:t>
      </w:r>
      <w:r w:rsidRPr="00C61402">
        <w:rPr>
          <w:lang w:val="en-GB"/>
        </w:rPr>
        <w:lastRenderedPageBreak/>
        <w:t>enterprise with unstable sales and profits need not necessarily be able to cover fixed payments issued from debt financing.</w:t>
      </w:r>
    </w:p>
    <w:p w14:paraId="439467AC" w14:textId="7FC60D8A" w:rsidR="00CD2A17" w:rsidRPr="00C61402" w:rsidRDefault="00CD2A17" w:rsidP="00563D29">
      <w:pPr>
        <w:widowControl/>
        <w:numPr>
          <w:ilvl w:val="0"/>
          <w:numId w:val="9"/>
        </w:numPr>
        <w:kinsoku w:val="0"/>
        <w:overflowPunct w:val="0"/>
        <w:autoSpaceDE w:val="0"/>
        <w:autoSpaceDN w:val="0"/>
        <w:spacing w:before="0"/>
        <w:rPr>
          <w:lang w:val="en-GB"/>
        </w:rPr>
      </w:pPr>
      <w:r w:rsidRPr="00C61402">
        <w:rPr>
          <w:lang w:val="en-GB"/>
        </w:rPr>
        <w:t>The higher the profit the higher the debt an enterprise can afford in its financial structure.</w:t>
      </w:r>
    </w:p>
    <w:p w14:paraId="2F5A0B2D" w14:textId="6C025D38" w:rsidR="00CD2A17" w:rsidRPr="00C61402" w:rsidRDefault="00CD2A17" w:rsidP="00563D29">
      <w:pPr>
        <w:widowControl/>
        <w:numPr>
          <w:ilvl w:val="0"/>
          <w:numId w:val="9"/>
        </w:numPr>
        <w:kinsoku w:val="0"/>
        <w:overflowPunct w:val="0"/>
        <w:autoSpaceDE w:val="0"/>
        <w:autoSpaceDN w:val="0"/>
        <w:spacing w:before="0"/>
        <w:rPr>
          <w:lang w:val="en-GB"/>
        </w:rPr>
      </w:pPr>
      <w:r w:rsidRPr="00C61402">
        <w:rPr>
          <w:lang w:val="en-GB"/>
        </w:rPr>
        <w:t>The higher the debt in the total financial structure, the greater the probability of the enterprise becoming a long term loss maker, which implies a higher risk of going bankrupt.</w:t>
      </w:r>
    </w:p>
    <w:p w14:paraId="2C6B8116" w14:textId="27282E77" w:rsidR="00CD2A17" w:rsidRPr="00C61402" w:rsidRDefault="00CD2A17" w:rsidP="00563D29">
      <w:pPr>
        <w:widowControl/>
        <w:numPr>
          <w:ilvl w:val="0"/>
          <w:numId w:val="9"/>
        </w:numPr>
        <w:kinsoku w:val="0"/>
        <w:overflowPunct w:val="0"/>
        <w:autoSpaceDE w:val="0"/>
        <w:autoSpaceDN w:val="0"/>
        <w:spacing w:before="0"/>
        <w:rPr>
          <w:lang w:val="en-GB"/>
        </w:rPr>
      </w:pPr>
      <w:r w:rsidRPr="00C61402">
        <w:rPr>
          <w:lang w:val="en-GB"/>
        </w:rPr>
        <w:t xml:space="preserve">In years of economic </w:t>
      </w:r>
      <w:r w:rsidR="0036060C" w:rsidRPr="00C61402">
        <w:rPr>
          <w:lang w:val="en-GB"/>
        </w:rPr>
        <w:t>growth,</w:t>
      </w:r>
      <w:r w:rsidRPr="00C61402">
        <w:rPr>
          <w:lang w:val="en-GB"/>
        </w:rPr>
        <w:t xml:space="preserve"> the risk to financial leverage will probably be smaller than in relatively bad years.</w:t>
      </w:r>
    </w:p>
    <w:p w14:paraId="3343E443" w14:textId="77777777" w:rsidR="00CD2A17" w:rsidRPr="00C61402" w:rsidRDefault="00CD2A17" w:rsidP="00563D29">
      <w:pPr>
        <w:widowControl/>
        <w:numPr>
          <w:ilvl w:val="0"/>
          <w:numId w:val="9"/>
        </w:numPr>
        <w:kinsoku w:val="0"/>
        <w:overflowPunct w:val="0"/>
        <w:autoSpaceDE w:val="0"/>
        <w:autoSpaceDN w:val="0"/>
        <w:spacing w:before="0"/>
        <w:rPr>
          <w:lang w:val="en-GB"/>
        </w:rPr>
      </w:pPr>
      <w:r w:rsidRPr="00C61402">
        <w:rPr>
          <w:lang w:val="en-GB"/>
        </w:rPr>
        <w:t>Managers usually prefer a smaller EPS growth which corresponds to a lower risk. This is as a result of severe sanctions (even being sacked from the post) and the low level of motivational factors when applying higher risk.</w:t>
      </w:r>
    </w:p>
    <w:p w14:paraId="4E98ABD1" w14:textId="77777777" w:rsidR="00CD2A17" w:rsidRPr="00C61402" w:rsidRDefault="00CD2A17" w:rsidP="00563D29">
      <w:pPr>
        <w:widowControl/>
        <w:numPr>
          <w:ilvl w:val="0"/>
          <w:numId w:val="9"/>
        </w:numPr>
        <w:kinsoku w:val="0"/>
        <w:overflowPunct w:val="0"/>
        <w:autoSpaceDE w:val="0"/>
        <w:autoSpaceDN w:val="0"/>
        <w:spacing w:before="0"/>
        <w:rPr>
          <w:lang w:val="en-GB"/>
        </w:rPr>
      </w:pPr>
      <w:r w:rsidRPr="00C61402">
        <w:rPr>
          <w:lang w:val="en-GB"/>
        </w:rPr>
        <w:t>There are cases, however, when a firm does not have to heed these arguments, in particular when the owners wish to keep control of the enterprise. In such cases they may prefer debt financing to issuing other shares even when the risk is higher.</w:t>
      </w:r>
    </w:p>
    <w:p w14:paraId="520443B9" w14:textId="77777777" w:rsidR="00CD2A17" w:rsidRPr="00C61402" w:rsidRDefault="00CD2A17" w:rsidP="009313DB">
      <w:pPr>
        <w:pStyle w:val="Nadpis2"/>
      </w:pPr>
      <w:bookmarkStart w:id="428" w:name="_Toc180897321"/>
      <w:bookmarkStart w:id="429" w:name="_Toc63174591"/>
      <w:r w:rsidRPr="00C61402">
        <w:t>TOTAL LEVERAGE</w:t>
      </w:r>
      <w:bookmarkEnd w:id="428"/>
      <w:bookmarkEnd w:id="429"/>
    </w:p>
    <w:p w14:paraId="08A6DF09" w14:textId="77777777" w:rsidR="00CD2A17" w:rsidRPr="00C61402" w:rsidRDefault="00CD2A17" w:rsidP="009313DB">
      <w:pPr>
        <w:pStyle w:val="Nadpis3"/>
      </w:pPr>
      <w:bookmarkStart w:id="430" w:name="_Toc180897322"/>
      <w:r w:rsidRPr="00C61402">
        <w:t>The relations between operating and financial leverage</w:t>
      </w:r>
      <w:bookmarkEnd w:id="430"/>
    </w:p>
    <w:p w14:paraId="64325E5E" w14:textId="7736B86A" w:rsidR="00CD2A17" w:rsidRPr="00C61402" w:rsidRDefault="00CD2A17" w:rsidP="00CD2A17">
      <w:pPr>
        <w:rPr>
          <w:lang w:val="en-GB"/>
        </w:rPr>
      </w:pPr>
      <w:r w:rsidRPr="00C61402">
        <w:rPr>
          <w:lang w:val="en-GB"/>
        </w:rPr>
        <w:t>We know that a greater degree of operating leverage means a greater increase in profits as a result of a change in sales. At the same time a greater degree of financial leverage means increased earnings per share. Operating leverage is primarily influenced by the asset structure of the firm and its effective use while financial leverage is the result of the debt-equity mix.</w:t>
      </w:r>
      <w:r w:rsidR="00854128" w:rsidRPr="00C61402">
        <w:rPr>
          <w:lang w:val="en-GB"/>
        </w:rPr>
        <w:t xml:space="preserve"> </w:t>
      </w:r>
      <w:r w:rsidRPr="00C61402">
        <w:rPr>
          <w:lang w:val="en-GB"/>
        </w:rPr>
        <w:t xml:space="preserve">Operating leverage is the result of the operating activities of the enterprise while financial leverage is the result of capital structure management. Through a combination of the two types of leverage the enterprise can achieve the highest earnings per share. In the case where an enterprise uses a higher degree of operating and financial leverage the earnings per share will increase following a small change in sales. The degree of total leverage is based on this principle. It is not easy to make a choice between either operating or financial leverage. The firm is bound by its production equipment. In </w:t>
      </w:r>
      <w:r w:rsidR="00B61592" w:rsidRPr="00C61402">
        <w:rPr>
          <w:lang w:val="en-GB"/>
        </w:rPr>
        <w:t>addition,</w:t>
      </w:r>
      <w:r w:rsidRPr="00C61402">
        <w:rPr>
          <w:lang w:val="en-GB"/>
        </w:rPr>
        <w:t xml:space="preserve"> it has to consider the impact of the two types of leverage. It could, in general, be said that the higher the operating leverage the riskier it is to increase financial leverage.</w:t>
      </w:r>
    </w:p>
    <w:p w14:paraId="7B5B2006" w14:textId="77777777" w:rsidR="00CD2A17" w:rsidRPr="00C61402" w:rsidRDefault="00CD2A17" w:rsidP="009313DB">
      <w:pPr>
        <w:pStyle w:val="Nadpis3"/>
      </w:pPr>
      <w:bookmarkStart w:id="431" w:name="_Toc180897323"/>
      <w:r w:rsidRPr="00C61402">
        <w:t>Definition of total leverage</w:t>
      </w:r>
      <w:bookmarkEnd w:id="431"/>
    </w:p>
    <w:p w14:paraId="71E88B40" w14:textId="1C614391" w:rsidR="00CD2A17" w:rsidRPr="00C61402" w:rsidRDefault="00CD2A17" w:rsidP="00CD2A17">
      <w:pPr>
        <w:rPr>
          <w:lang w:val="en-GB"/>
        </w:rPr>
      </w:pPr>
      <w:r w:rsidRPr="00C61402">
        <w:rPr>
          <w:lang w:val="en-GB"/>
        </w:rPr>
        <w:t>Total leverage (</w:t>
      </w:r>
      <w:r w:rsidRPr="00C61402">
        <w:rPr>
          <w:i/>
          <w:lang w:val="en-GB"/>
        </w:rPr>
        <w:t>TL</w:t>
      </w:r>
      <w:r w:rsidRPr="00C61402">
        <w:rPr>
          <w:lang w:val="en-GB"/>
        </w:rPr>
        <w:t xml:space="preserve">) combines the effect of both operating and financial leverage. Total leverage shows the dependence of </w:t>
      </w:r>
      <w:r w:rsidR="00854128" w:rsidRPr="00C61402">
        <w:rPr>
          <w:i/>
          <w:lang w:val="en-GB"/>
        </w:rPr>
        <w:t>EPS</w:t>
      </w:r>
      <w:r w:rsidRPr="00C61402">
        <w:rPr>
          <w:lang w:val="en-GB"/>
        </w:rPr>
        <w:t xml:space="preserve"> </w:t>
      </w:r>
      <w:r w:rsidR="00854128" w:rsidRPr="00C61402">
        <w:rPr>
          <w:lang w:val="en-GB"/>
        </w:rPr>
        <w:t>(</w:t>
      </w:r>
      <w:r w:rsidR="00854128" w:rsidRPr="00C61402">
        <w:rPr>
          <w:i/>
          <w:lang w:val="en-GB"/>
        </w:rPr>
        <w:t>ROE</w:t>
      </w:r>
      <w:r w:rsidRPr="00C61402">
        <w:rPr>
          <w:lang w:val="en-GB"/>
        </w:rPr>
        <w:t xml:space="preserve"> respectively</w:t>
      </w:r>
      <w:r w:rsidR="00854128" w:rsidRPr="00C61402">
        <w:rPr>
          <w:lang w:val="en-GB"/>
        </w:rPr>
        <w:t>)</w:t>
      </w:r>
      <w:r w:rsidRPr="00C61402">
        <w:rPr>
          <w:lang w:val="en-GB"/>
        </w:rPr>
        <w:t xml:space="preserve">, on the total sales of the firm. Total leverage can be defined as </w:t>
      </w:r>
    </w:p>
    <w:p w14:paraId="013306DF" w14:textId="7D55059F" w:rsidR="00CD2A17" w:rsidRPr="00C61402" w:rsidRDefault="0036060C" w:rsidP="00CD2A17">
      <w:pPr>
        <w:pStyle w:val="vzorec"/>
        <w:rPr>
          <w:lang w:val="en-GB"/>
        </w:rPr>
      </w:pPr>
      <w:r w:rsidRPr="00C61402">
        <w:rPr>
          <w:position w:val="-22"/>
          <w:lang w:val="en-GB"/>
        </w:rPr>
        <w:object w:dxaOrig="880" w:dyaOrig="540" w14:anchorId="696C24F7">
          <v:shape id="_x0000_i1469" type="#_x0000_t75" style="width:45pt;height:26pt" o:ole="">
            <v:imagedata r:id="rId936" o:title=""/>
          </v:shape>
          <o:OLEObject Type="Embed" ProgID="Equation.DSMT4" ShapeID="_x0000_i1469" DrawAspect="Content" ObjectID="_1674379076" r:id="rId937"/>
        </w:object>
      </w:r>
    </w:p>
    <w:p w14:paraId="1D9B4CCA" w14:textId="5F061179" w:rsidR="00CD2A17" w:rsidRPr="00C61402" w:rsidRDefault="00CD2A17" w:rsidP="00CD2A17">
      <w:pPr>
        <w:rPr>
          <w:lang w:val="en-GB"/>
        </w:rPr>
      </w:pPr>
      <w:r w:rsidRPr="00C61402">
        <w:rPr>
          <w:lang w:val="en-GB"/>
        </w:rPr>
        <w:t xml:space="preserve">Operating leverage influences the top half of the income statement </w:t>
      </w:r>
      <w:r w:rsidR="00854128" w:rsidRPr="00C61402">
        <w:rPr>
          <w:lang w:val="en-GB"/>
        </w:rPr>
        <w:t>–</w:t>
      </w:r>
      <w:r w:rsidRPr="00C61402">
        <w:rPr>
          <w:lang w:val="en-GB"/>
        </w:rPr>
        <w:t xml:space="preserve"> earnings before interest and taxes (</w:t>
      </w:r>
      <w:r w:rsidRPr="00C61402">
        <w:rPr>
          <w:i/>
          <w:lang w:val="en-GB"/>
        </w:rPr>
        <w:t>EBIT</w:t>
      </w:r>
      <w:r w:rsidRPr="00C61402">
        <w:rPr>
          <w:lang w:val="en-GB"/>
        </w:rPr>
        <w:t>). This becomes the initial item for determining financial leverage. In the second half of the income statement we translate EBIT into operating income after interest and taxes per CZK of equity (</w:t>
      </w:r>
      <w:r w:rsidRPr="00C61402">
        <w:rPr>
          <w:i/>
          <w:lang w:val="en-GB"/>
        </w:rPr>
        <w:t>ROE</w:t>
      </w:r>
      <w:r w:rsidRPr="00C61402">
        <w:rPr>
          <w:lang w:val="en-GB"/>
        </w:rPr>
        <w:t>) or earnings per share (</w:t>
      </w:r>
      <w:r w:rsidRPr="00C61402">
        <w:rPr>
          <w:i/>
          <w:lang w:val="en-GB"/>
        </w:rPr>
        <w:t>EPS</w:t>
      </w:r>
      <w:r w:rsidRPr="00C61402">
        <w:rPr>
          <w:lang w:val="en-GB"/>
        </w:rPr>
        <w:t>).</w:t>
      </w:r>
    </w:p>
    <w:p w14:paraId="7927BE5D" w14:textId="77777777" w:rsidR="00CD2A17" w:rsidRPr="00C61402" w:rsidRDefault="00CD2A17" w:rsidP="009313DB">
      <w:pPr>
        <w:pStyle w:val="Nadpis3"/>
      </w:pPr>
      <w:bookmarkStart w:id="432" w:name="_Toc180897324"/>
      <w:r w:rsidRPr="00C61402">
        <w:t>Degree of total leverage</w:t>
      </w:r>
      <w:bookmarkEnd w:id="432"/>
    </w:p>
    <w:p w14:paraId="04BF0115" w14:textId="4B47707F" w:rsidR="00CD2A17" w:rsidRPr="00C61402" w:rsidRDefault="00CD2A17" w:rsidP="00CD2A17">
      <w:pPr>
        <w:rPr>
          <w:lang w:val="en-GB"/>
        </w:rPr>
      </w:pPr>
      <w:r w:rsidRPr="00C61402">
        <w:rPr>
          <w:lang w:val="en-GB"/>
        </w:rPr>
        <w:t>The degree of total leverage (</w:t>
      </w:r>
      <w:r w:rsidRPr="00C61402">
        <w:rPr>
          <w:i/>
          <w:lang w:val="en-GB"/>
        </w:rPr>
        <w:t>DTL</w:t>
      </w:r>
      <w:r w:rsidRPr="00C61402">
        <w:rPr>
          <w:lang w:val="en-GB"/>
        </w:rPr>
        <w:t>) shows the impact of change on earnings per share (</w:t>
      </w:r>
      <w:r w:rsidR="00620893" w:rsidRPr="00C61402">
        <w:rPr>
          <w:lang w:val="en-GB"/>
        </w:rPr>
        <w:t>or</w:t>
      </w:r>
      <w:r w:rsidRPr="00C61402">
        <w:rPr>
          <w:lang w:val="en-GB"/>
        </w:rPr>
        <w:t xml:space="preserve"> return on equity) as a result of a change in sales. </w:t>
      </w:r>
    </w:p>
    <w:p w14:paraId="2E992985" w14:textId="6A93DC1B" w:rsidR="00CD2A17" w:rsidRPr="00C61402" w:rsidRDefault="0036060C" w:rsidP="00CD2A17">
      <w:pPr>
        <w:pStyle w:val="vzorec"/>
        <w:rPr>
          <w:lang w:val="en-GB"/>
        </w:rPr>
      </w:pPr>
      <w:r w:rsidRPr="00C61402">
        <w:rPr>
          <w:position w:val="-26"/>
          <w:lang w:val="en-GB"/>
        </w:rPr>
        <w:object w:dxaOrig="1420" w:dyaOrig="580" w14:anchorId="74D2F5FD">
          <v:shape id="_x0000_i1470" type="#_x0000_t75" style="width:1in;height:30.5pt" o:ole="">
            <v:imagedata r:id="rId938" o:title=""/>
          </v:shape>
          <o:OLEObject Type="Embed" ProgID="Equation.DSMT4" ShapeID="_x0000_i1470" DrawAspect="Content" ObjectID="_1674379077" r:id="rId939"/>
        </w:object>
      </w:r>
    </w:p>
    <w:p w14:paraId="44DA9135" w14:textId="77777777" w:rsidR="00CD2A17" w:rsidRPr="00C61402" w:rsidRDefault="00CD2A17" w:rsidP="00CD2A17">
      <w:pPr>
        <w:rPr>
          <w:lang w:val="en-GB"/>
        </w:rPr>
      </w:pPr>
      <w:r w:rsidRPr="00C61402">
        <w:rPr>
          <w:lang w:val="en-GB"/>
        </w:rPr>
        <w:t>The degree of total leverage is the product of the degree of operating and financial leverage for any volume of sales.</w:t>
      </w:r>
    </w:p>
    <w:p w14:paraId="10017972" w14:textId="61FA60C8" w:rsidR="00CD2A17" w:rsidRPr="00C61402" w:rsidRDefault="00620893" w:rsidP="00CD2A17">
      <w:pPr>
        <w:pStyle w:val="vzorec"/>
        <w:rPr>
          <w:lang w:val="en-GB"/>
        </w:rPr>
      </w:pPr>
      <w:r w:rsidRPr="00C61402">
        <w:rPr>
          <w:position w:val="-28"/>
          <w:lang w:val="en-GB"/>
        </w:rPr>
        <w:object w:dxaOrig="5100" w:dyaOrig="660" w14:anchorId="5C33D814">
          <v:shape id="_x0000_i1471" type="#_x0000_t75" style="width:258pt;height:32pt" o:ole="">
            <v:imagedata r:id="rId940" o:title=""/>
          </v:shape>
          <o:OLEObject Type="Embed" ProgID="Equation.DSMT4" ShapeID="_x0000_i1471" DrawAspect="Content" ObjectID="_1674379078" r:id="rId941"/>
        </w:object>
      </w:r>
    </w:p>
    <w:p w14:paraId="239CC011" w14:textId="77777777" w:rsidR="00CD2A17" w:rsidRPr="00C61402" w:rsidRDefault="00CD2A17" w:rsidP="00CD2A17">
      <w:pPr>
        <w:rPr>
          <w:lang w:val="en-GB"/>
        </w:rPr>
      </w:pPr>
      <w:r w:rsidRPr="00C61402">
        <w:rPr>
          <w:lang w:val="en-GB"/>
        </w:rPr>
        <w:t>The degree of total leverage for homogeneous production is defined as follows</w:t>
      </w:r>
    </w:p>
    <w:p w14:paraId="4F8101C0" w14:textId="37CCE612" w:rsidR="00CD2A17" w:rsidRPr="00C61402" w:rsidRDefault="0036060C" w:rsidP="00CD2A17">
      <w:pPr>
        <w:pStyle w:val="vzorec"/>
        <w:rPr>
          <w:lang w:val="en-GB"/>
        </w:rPr>
      </w:pPr>
      <w:r w:rsidRPr="00C61402">
        <w:rPr>
          <w:position w:val="-26"/>
          <w:lang w:val="en-GB"/>
        </w:rPr>
        <w:object w:dxaOrig="5600" w:dyaOrig="620" w14:anchorId="4BF56A21">
          <v:shape id="_x0000_i1472" type="#_x0000_t75" style="width:279pt;height:30.5pt" o:ole="">
            <v:imagedata r:id="rId942" o:title=""/>
          </v:shape>
          <o:OLEObject Type="Embed" ProgID="Equation.DSMT4" ShapeID="_x0000_i1472" DrawAspect="Content" ObjectID="_1674379079" r:id="rId943"/>
        </w:object>
      </w:r>
    </w:p>
    <w:p w14:paraId="232CF7B9" w14:textId="77777777" w:rsidR="00CD2A17" w:rsidRPr="00C61402" w:rsidRDefault="00CD2A17" w:rsidP="00CD2A17">
      <w:pPr>
        <w:rPr>
          <w:lang w:val="en-GB"/>
        </w:rPr>
      </w:pPr>
      <w:r w:rsidRPr="00C61402">
        <w:rPr>
          <w:lang w:val="en-GB"/>
        </w:rPr>
        <w:t>And for heterogeneous production the degree of total leverage equals</w:t>
      </w:r>
    </w:p>
    <w:p w14:paraId="0F2826F0" w14:textId="16B0DBA8" w:rsidR="00CD2A17" w:rsidRPr="00C61402" w:rsidRDefault="00620893" w:rsidP="00CD2A17">
      <w:pPr>
        <w:pStyle w:val="vzorec"/>
        <w:rPr>
          <w:lang w:val="en-GB"/>
        </w:rPr>
      </w:pPr>
      <w:r w:rsidRPr="00C61402">
        <w:rPr>
          <w:position w:val="-22"/>
          <w:lang w:val="en-GB"/>
        </w:rPr>
        <w:object w:dxaOrig="2620" w:dyaOrig="540" w14:anchorId="20F55F4A">
          <v:shape id="_x0000_i1473" type="#_x0000_t75" style="width:134pt;height:27pt" o:ole="">
            <v:imagedata r:id="rId944" o:title=""/>
          </v:shape>
          <o:OLEObject Type="Embed" ProgID="Equation.DSMT4" ShapeID="_x0000_i1473" DrawAspect="Content" ObjectID="_1674379080" r:id="rId945"/>
        </w:object>
      </w:r>
    </w:p>
    <w:p w14:paraId="126A778B" w14:textId="7B4D6F10" w:rsidR="00CD2A17" w:rsidRPr="00C61402" w:rsidRDefault="00CD2A17" w:rsidP="00BD002D">
      <w:pPr>
        <w:rPr>
          <w:lang w:val="en-GB"/>
        </w:rPr>
      </w:pPr>
      <w:bookmarkStart w:id="433" w:name="_Toc180897325"/>
      <w:r w:rsidRPr="00C61402">
        <w:rPr>
          <w:lang w:val="en-GB"/>
        </w:rPr>
        <w:t>The use of the degree of total leverage</w:t>
      </w:r>
      <w:bookmarkEnd w:id="433"/>
      <w:r w:rsidR="00BD002D" w:rsidRPr="00C61402">
        <w:rPr>
          <w:lang w:val="en-GB"/>
        </w:rPr>
        <w:t>:</w:t>
      </w:r>
    </w:p>
    <w:p w14:paraId="1978C55F" w14:textId="64AAB365" w:rsidR="00CD2A17" w:rsidRPr="00C61402" w:rsidRDefault="00CD2A17" w:rsidP="00563D29">
      <w:pPr>
        <w:widowControl/>
        <w:numPr>
          <w:ilvl w:val="0"/>
          <w:numId w:val="10"/>
        </w:numPr>
        <w:kinsoku w:val="0"/>
        <w:overflowPunct w:val="0"/>
        <w:autoSpaceDE w:val="0"/>
        <w:autoSpaceDN w:val="0"/>
        <w:spacing w:before="0"/>
        <w:rPr>
          <w:lang w:val="en-GB"/>
        </w:rPr>
      </w:pPr>
      <w:r w:rsidRPr="00C61402">
        <w:rPr>
          <w:lang w:val="en-GB"/>
        </w:rPr>
        <w:t>The degree of total leverage helps to assess the effect of operating and financial leverage on the earnings per share. This process is used in managing the purchase of new investments requiring heavy financing and triggering a change in the volume of sales.</w:t>
      </w:r>
    </w:p>
    <w:p w14:paraId="493897FD" w14:textId="77777777" w:rsidR="00CD2A17" w:rsidRPr="00C61402" w:rsidRDefault="00CD2A17" w:rsidP="00563D29">
      <w:pPr>
        <w:widowControl/>
        <w:numPr>
          <w:ilvl w:val="0"/>
          <w:numId w:val="10"/>
        </w:numPr>
        <w:kinsoku w:val="0"/>
        <w:overflowPunct w:val="0"/>
        <w:autoSpaceDE w:val="0"/>
        <w:autoSpaceDN w:val="0"/>
        <w:spacing w:before="0"/>
        <w:rPr>
          <w:lang w:val="en-GB"/>
        </w:rPr>
      </w:pPr>
      <w:r w:rsidRPr="00C61402">
        <w:rPr>
          <w:lang w:val="en-GB"/>
        </w:rPr>
        <w:t>The degree of total leverage can be used to calculate the earnings per share for a projected volume of sales.</w:t>
      </w:r>
    </w:p>
    <w:p w14:paraId="1B2BB3E2" w14:textId="0AC30539" w:rsidR="00CD2A17" w:rsidRPr="00C61402" w:rsidRDefault="00CD2A17" w:rsidP="00CD2A17">
      <w:pPr>
        <w:rPr>
          <w:lang w:val="en-GB"/>
        </w:rPr>
      </w:pPr>
      <w:r w:rsidRPr="00C61402">
        <w:rPr>
          <w:lang w:val="en-GB"/>
        </w:rPr>
        <w:t>The use of total leverage to calculate the earnings per share for a projected increase in sales requires the following equation to be used</w:t>
      </w:r>
    </w:p>
    <w:p w14:paraId="76A098F3" w14:textId="0BBF2B34" w:rsidR="00CD2A17" w:rsidRPr="00C61402" w:rsidRDefault="00BD002D" w:rsidP="00CD2A17">
      <w:pPr>
        <w:pStyle w:val="vzorec"/>
        <w:rPr>
          <w:lang w:val="en-GB"/>
        </w:rPr>
      </w:pPr>
      <w:r w:rsidRPr="00C61402">
        <w:rPr>
          <w:position w:val="-14"/>
          <w:lang w:val="en-GB"/>
        </w:rPr>
        <w:object w:dxaOrig="4819" w:dyaOrig="380" w14:anchorId="0055518F">
          <v:shape id="_x0000_i1474" type="#_x0000_t75" style="width:240pt;height:19pt" o:ole="">
            <v:imagedata r:id="rId946" o:title=""/>
          </v:shape>
          <o:OLEObject Type="Embed" ProgID="Equation.DSMT4" ShapeID="_x0000_i1474" DrawAspect="Content" ObjectID="_1674379081" r:id="rId947"/>
        </w:object>
      </w:r>
    </w:p>
    <w:p w14:paraId="0A1896CB" w14:textId="77777777" w:rsidR="00CD2A17" w:rsidRPr="00C61402" w:rsidRDefault="00CD2A17" w:rsidP="004F07B6">
      <w:pPr>
        <w:rPr>
          <w:i/>
          <w:lang w:val="en-GB"/>
        </w:rPr>
      </w:pPr>
      <w:r w:rsidRPr="00C61402">
        <w:rPr>
          <w:i/>
          <w:lang w:val="en-GB"/>
        </w:rPr>
        <w:t>Example: Calculation of the change in earnings per share for a projected increase in sales</w:t>
      </w:r>
    </w:p>
    <w:p w14:paraId="6C5DAE9A" w14:textId="77777777" w:rsidR="00CD2A17" w:rsidRPr="00C61402" w:rsidRDefault="00CD2A17" w:rsidP="00CD2A17">
      <w:pPr>
        <w:rPr>
          <w:lang w:val="en-GB"/>
        </w:rPr>
      </w:pPr>
      <w:r w:rsidRPr="00C61402">
        <w:rPr>
          <w:lang w:val="en-GB"/>
        </w:rPr>
        <w:t>In the base period the enterprise has earnings per share EPS</w:t>
      </w:r>
      <w:r w:rsidRPr="00C61402">
        <w:rPr>
          <w:vertAlign w:val="subscript"/>
          <w:lang w:val="en-GB"/>
        </w:rPr>
        <w:t xml:space="preserve">0 </w:t>
      </w:r>
      <w:r w:rsidRPr="00C61402">
        <w:rPr>
          <w:lang w:val="en-GB"/>
        </w:rPr>
        <w:t>= 50 CZK. The degree of total leverage DTL =1.5. How will the increase in sales from 400000 to 600000 CZK show itself?</w:t>
      </w:r>
    </w:p>
    <w:p w14:paraId="61004760" w14:textId="60EDC5D2" w:rsidR="00CD2A17" w:rsidRPr="00C61402" w:rsidRDefault="0036060C" w:rsidP="00CD2A17">
      <w:pPr>
        <w:pStyle w:val="vzorec"/>
        <w:rPr>
          <w:lang w:val="en-GB"/>
        </w:rPr>
      </w:pPr>
      <w:r w:rsidRPr="00C61402">
        <w:rPr>
          <w:position w:val="-42"/>
          <w:lang w:val="en-GB"/>
        </w:rPr>
        <w:object w:dxaOrig="2780" w:dyaOrig="1020" w14:anchorId="64268CD9">
          <v:shape id="_x0000_i1475" type="#_x0000_t75" style="width:138.5pt;height:50pt" o:ole="">
            <v:imagedata r:id="rId948" o:title=""/>
          </v:shape>
          <o:OLEObject Type="Embed" ProgID="Equation.DSMT4" ShapeID="_x0000_i1475" DrawAspect="Content" ObjectID="_1674379082" r:id="rId949"/>
        </w:object>
      </w:r>
    </w:p>
    <w:p w14:paraId="41E60537" w14:textId="72A42279" w:rsidR="008A3DFF" w:rsidRPr="00C61402" w:rsidRDefault="007439F0" w:rsidP="008A3DFF">
      <w:pPr>
        <w:pStyle w:val="Nadpis1"/>
        <w:rPr>
          <w:lang w:val="en-GB"/>
        </w:rPr>
      </w:pPr>
      <w:bookmarkStart w:id="434" w:name="_Toc63174592"/>
      <w:r w:rsidRPr="00C61402">
        <w:rPr>
          <w:lang w:val="en-GB"/>
        </w:rPr>
        <w:lastRenderedPageBreak/>
        <w:t>A</w:t>
      </w:r>
      <w:r w:rsidR="004270F6" w:rsidRPr="00C61402">
        <w:rPr>
          <w:lang w:val="en-GB"/>
        </w:rPr>
        <w:t>nalysis</w:t>
      </w:r>
      <w:r w:rsidRPr="00C61402">
        <w:rPr>
          <w:lang w:val="en-GB"/>
        </w:rPr>
        <w:t xml:space="preserve"> OF COST EFFICIENCY</w:t>
      </w:r>
      <w:bookmarkEnd w:id="434"/>
    </w:p>
    <w:p w14:paraId="64D6B657" w14:textId="7F36893F" w:rsidR="008A3DFF" w:rsidRPr="00C61402" w:rsidRDefault="008A3DFF" w:rsidP="008A3DFF">
      <w:pPr>
        <w:rPr>
          <w:lang w:val="en-GB"/>
        </w:rPr>
      </w:pPr>
      <w:r w:rsidRPr="00C61402">
        <w:rPr>
          <w:lang w:val="en-GB"/>
        </w:rPr>
        <w:t xml:space="preserve">To assess whether increasing the volume of production is effective from the economic point of view is one of the frequent issues of evaluating economy of production. The </w:t>
      </w:r>
      <w:r w:rsidR="002A268A" w:rsidRPr="00C61402">
        <w:rPr>
          <w:lang w:val="en-GB"/>
        </w:rPr>
        <w:t>analysis</w:t>
      </w:r>
      <w:r w:rsidRPr="00C61402">
        <w:rPr>
          <w:lang w:val="en-GB"/>
        </w:rPr>
        <w:t xml:space="preserve"> of cost efficiency </w:t>
      </w:r>
      <w:r w:rsidR="002A268A" w:rsidRPr="00C61402">
        <w:rPr>
          <w:lang w:val="en-GB"/>
        </w:rPr>
        <w:t>provides</w:t>
      </w:r>
      <w:r w:rsidRPr="00C61402">
        <w:rPr>
          <w:lang w:val="en-GB"/>
        </w:rPr>
        <w:t xml:space="preserve"> some basic knowledge on this issue.</w:t>
      </w:r>
      <w:r w:rsidR="0086766A" w:rsidRPr="00C61402">
        <w:rPr>
          <w:lang w:val="en-GB"/>
        </w:rPr>
        <w:t xml:space="preserve"> </w:t>
      </w:r>
      <w:r w:rsidR="002A268A" w:rsidRPr="00C61402">
        <w:rPr>
          <w:lang w:val="en-GB"/>
        </w:rPr>
        <w:t>C</w:t>
      </w:r>
      <w:r w:rsidRPr="00C61402">
        <w:rPr>
          <w:lang w:val="en-GB"/>
        </w:rPr>
        <w:t>ost efficiency show different qualitative development tendencies issued from the dependence between the volume of production and the costs. These tendencies influence the essential changes in the dynamics of the profitability ratio, the volume of profit</w:t>
      </w:r>
      <w:r w:rsidR="002A268A" w:rsidRPr="00C61402">
        <w:rPr>
          <w:lang w:val="en-GB"/>
        </w:rPr>
        <w:t>/</w:t>
      </w:r>
      <w:r w:rsidRPr="00C61402">
        <w:rPr>
          <w:lang w:val="en-GB"/>
        </w:rPr>
        <w:t>loss and the volume of production.</w:t>
      </w:r>
      <w:r w:rsidR="0086766A" w:rsidRPr="00C61402">
        <w:rPr>
          <w:lang w:val="en-GB"/>
        </w:rPr>
        <w:t xml:space="preserve"> </w:t>
      </w:r>
      <w:r w:rsidR="002A268A" w:rsidRPr="00C61402">
        <w:rPr>
          <w:lang w:val="en-GB"/>
        </w:rPr>
        <w:t>Analysis o</w:t>
      </w:r>
      <w:r w:rsidRPr="00C61402">
        <w:rPr>
          <w:lang w:val="en-GB"/>
        </w:rPr>
        <w:t>f cost efficiency can be used to assess the efficiency of cost development for either the whole enterprise, its individual organization sections as well as for the individual departments (commodities).</w:t>
      </w:r>
    </w:p>
    <w:p w14:paraId="1C1E044B" w14:textId="7ACAA330" w:rsidR="008A3DFF" w:rsidRPr="00C61402" w:rsidRDefault="0001632C" w:rsidP="0001632C">
      <w:pPr>
        <w:pStyle w:val="Nadpis2"/>
      </w:pPr>
      <w:bookmarkStart w:id="435" w:name="_Toc190221837"/>
      <w:bookmarkStart w:id="436" w:name="_Toc63174593"/>
      <w:r w:rsidRPr="00C61402">
        <w:t>Value</w:t>
      </w:r>
      <w:r w:rsidR="008A3DFF" w:rsidRPr="00C61402">
        <w:t xml:space="preserve"> </w:t>
      </w:r>
      <w:r w:rsidRPr="00C61402">
        <w:t>and in-kind expression of the cost efficiency</w:t>
      </w:r>
      <w:bookmarkEnd w:id="435"/>
      <w:bookmarkEnd w:id="436"/>
    </w:p>
    <w:p w14:paraId="46977F2C" w14:textId="77777777" w:rsidR="008A3DFF" w:rsidRPr="00C61402" w:rsidRDefault="008A3DFF" w:rsidP="008A3DFF">
      <w:pPr>
        <w:rPr>
          <w:lang w:val="en-GB"/>
        </w:rPr>
      </w:pPr>
      <w:r w:rsidRPr="00C61402">
        <w:rPr>
          <w:b/>
          <w:bCs/>
          <w:lang w:val="en-GB"/>
        </w:rPr>
        <w:t xml:space="preserve">The impact of costs on the dynamics of production </w:t>
      </w:r>
      <w:r w:rsidRPr="00C61402">
        <w:rPr>
          <w:lang w:val="en-GB"/>
        </w:rPr>
        <w:t>can be examined from the following points of view:</w:t>
      </w:r>
    </w:p>
    <w:p w14:paraId="3CF6913A" w14:textId="1398BA0A" w:rsidR="008A3DFF" w:rsidRPr="00C61402" w:rsidRDefault="008A3DFF" w:rsidP="00A54467">
      <w:pPr>
        <w:widowControl/>
        <w:numPr>
          <w:ilvl w:val="0"/>
          <w:numId w:val="17"/>
        </w:numPr>
        <w:spacing w:before="0"/>
        <w:rPr>
          <w:lang w:val="en-GB"/>
        </w:rPr>
      </w:pPr>
      <w:r w:rsidRPr="00C61402">
        <w:rPr>
          <w:lang w:val="en-GB"/>
        </w:rPr>
        <w:t>Whether the volume of production is shown in in-kind or monetary units. If the volume of production is shown in monetary units, we shall speak about the value cost efficiency. Otherwise, we shall speak about the in-kind cost efficiency.</w:t>
      </w:r>
    </w:p>
    <w:p w14:paraId="5A2E3A88" w14:textId="64595779" w:rsidR="008A3DFF" w:rsidRPr="00C61402" w:rsidRDefault="008A3DFF" w:rsidP="00A54467">
      <w:pPr>
        <w:widowControl/>
        <w:numPr>
          <w:ilvl w:val="0"/>
          <w:numId w:val="17"/>
        </w:numPr>
        <w:spacing w:before="0"/>
        <w:rPr>
          <w:lang w:val="en-GB"/>
        </w:rPr>
      </w:pPr>
      <w:r w:rsidRPr="00C61402">
        <w:rPr>
          <w:lang w:val="en-GB"/>
        </w:rPr>
        <w:t>The second point classifies the cost efficiency according to the object of study. If a certain organization section is studied, we will speak about the cost efficiency of an organization section (an enterprise, plant, center). If a certain department is studied (sector of calculation, operation), we shall speak about cost efficiency of a department.</w:t>
      </w:r>
    </w:p>
    <w:p w14:paraId="3A8852CA" w14:textId="77777777" w:rsidR="008A3DFF" w:rsidRPr="00C61402" w:rsidRDefault="008A3DFF" w:rsidP="008A3DFF">
      <w:pPr>
        <w:spacing w:before="240"/>
        <w:rPr>
          <w:lang w:val="en-GB"/>
        </w:rPr>
      </w:pPr>
      <w:r w:rsidRPr="00C61402">
        <w:rPr>
          <w:b/>
          <w:bCs/>
          <w:lang w:val="en-GB"/>
        </w:rPr>
        <w:t>The cost efficiency of an organization section</w:t>
      </w:r>
      <w:r w:rsidRPr="00C61402">
        <w:rPr>
          <w:lang w:val="en-GB"/>
        </w:rPr>
        <w:t xml:space="preserve"> can be defined by the following points:</w:t>
      </w:r>
    </w:p>
    <w:p w14:paraId="1ADCF1FE" w14:textId="77777777" w:rsidR="008A3DFF" w:rsidRPr="00C61402" w:rsidRDefault="008A3DFF" w:rsidP="00A54467">
      <w:pPr>
        <w:widowControl/>
        <w:numPr>
          <w:ilvl w:val="0"/>
          <w:numId w:val="18"/>
        </w:numPr>
        <w:spacing w:before="0"/>
        <w:rPr>
          <w:lang w:val="en-GB"/>
        </w:rPr>
      </w:pPr>
      <w:r w:rsidRPr="00C61402">
        <w:rPr>
          <w:lang w:val="en-GB"/>
        </w:rPr>
        <w:t>Generally, its value expression is monitored.</w:t>
      </w:r>
    </w:p>
    <w:p w14:paraId="293C5240" w14:textId="77777777" w:rsidR="008A3DFF" w:rsidRPr="00C61402" w:rsidRDefault="008A3DFF" w:rsidP="00A54467">
      <w:pPr>
        <w:widowControl/>
        <w:numPr>
          <w:ilvl w:val="0"/>
          <w:numId w:val="18"/>
        </w:numPr>
        <w:spacing w:before="0"/>
        <w:rPr>
          <w:lang w:val="en-GB"/>
        </w:rPr>
      </w:pPr>
      <w:r w:rsidRPr="00C61402">
        <w:rPr>
          <w:lang w:val="en-GB"/>
        </w:rPr>
        <w:t>The cost efficiency of variable production can be assessed.</w:t>
      </w:r>
    </w:p>
    <w:p w14:paraId="0A2C24D7" w14:textId="77777777" w:rsidR="008A3DFF" w:rsidRPr="00C61402" w:rsidRDefault="008A3DFF" w:rsidP="00A54467">
      <w:pPr>
        <w:widowControl/>
        <w:numPr>
          <w:ilvl w:val="0"/>
          <w:numId w:val="18"/>
        </w:numPr>
        <w:spacing w:before="0"/>
        <w:rPr>
          <w:lang w:val="en-GB"/>
        </w:rPr>
      </w:pPr>
      <w:r w:rsidRPr="00C61402">
        <w:rPr>
          <w:lang w:val="en-GB"/>
        </w:rPr>
        <w:t>The increase in cost efficiency need not be exclusively the result of an increase in production intensity but it can also be the result of higher fund efficiency (i.e. higher labour productivity or a lower technical equipment of work).</w:t>
      </w:r>
    </w:p>
    <w:p w14:paraId="5A8DF970" w14:textId="77777777" w:rsidR="008A3DFF" w:rsidRPr="00C61402" w:rsidRDefault="008A3DFF" w:rsidP="00A54467">
      <w:pPr>
        <w:widowControl/>
        <w:numPr>
          <w:ilvl w:val="0"/>
          <w:numId w:val="18"/>
        </w:numPr>
        <w:spacing w:before="0"/>
        <w:rPr>
          <w:lang w:val="en-GB"/>
        </w:rPr>
      </w:pPr>
      <w:r w:rsidRPr="00C61402">
        <w:rPr>
          <w:lang w:val="en-GB"/>
        </w:rPr>
        <w:t>The whole section is the basis for comparison.</w:t>
      </w:r>
    </w:p>
    <w:p w14:paraId="13A71369" w14:textId="77777777" w:rsidR="008A3DFF" w:rsidRPr="00C61402" w:rsidRDefault="008A3DFF" w:rsidP="00A54467">
      <w:pPr>
        <w:widowControl/>
        <w:numPr>
          <w:ilvl w:val="0"/>
          <w:numId w:val="18"/>
        </w:numPr>
        <w:spacing w:before="0"/>
        <w:rPr>
          <w:lang w:val="en-GB"/>
        </w:rPr>
      </w:pPr>
      <w:r w:rsidRPr="00C61402">
        <w:rPr>
          <w:lang w:val="en-GB"/>
        </w:rPr>
        <w:t>Higher cost efficiency may result from the change of product structure.</w:t>
      </w:r>
    </w:p>
    <w:p w14:paraId="0BA04ED5" w14:textId="77777777" w:rsidR="008A3DFF" w:rsidRPr="00C61402" w:rsidRDefault="008A3DFF" w:rsidP="008A3DFF">
      <w:pPr>
        <w:keepNext/>
        <w:spacing w:before="240"/>
        <w:rPr>
          <w:lang w:val="en-GB"/>
        </w:rPr>
      </w:pPr>
      <w:r w:rsidRPr="00C61402">
        <w:rPr>
          <w:b/>
          <w:bCs/>
          <w:lang w:val="en-GB"/>
        </w:rPr>
        <w:t>The cost efficiency of a sector</w:t>
      </w:r>
      <w:r w:rsidRPr="00C61402">
        <w:rPr>
          <w:lang w:val="en-GB"/>
        </w:rPr>
        <w:t xml:space="preserve"> has the following properties:</w:t>
      </w:r>
    </w:p>
    <w:p w14:paraId="1FFCF0E3" w14:textId="30602195" w:rsidR="008A3DFF" w:rsidRPr="00C61402" w:rsidRDefault="008A3DFF" w:rsidP="00A54467">
      <w:pPr>
        <w:widowControl/>
        <w:numPr>
          <w:ilvl w:val="0"/>
          <w:numId w:val="19"/>
        </w:numPr>
        <w:spacing w:before="0"/>
        <w:rPr>
          <w:lang w:val="en-GB"/>
        </w:rPr>
      </w:pPr>
      <w:r w:rsidRPr="00C61402">
        <w:rPr>
          <w:lang w:val="en-GB"/>
        </w:rPr>
        <w:t xml:space="preserve">This type of efficiency can be monitored in both, in-kind and monetary expression. The </w:t>
      </w:r>
      <w:r w:rsidR="0084793E" w:rsidRPr="00C61402">
        <w:rPr>
          <w:lang w:val="en-GB"/>
        </w:rPr>
        <w:t>monetary (value)</w:t>
      </w:r>
      <w:r w:rsidRPr="00C61402">
        <w:rPr>
          <w:lang w:val="en-GB"/>
        </w:rPr>
        <w:t xml:space="preserve"> expression of cost efficiency has a broader analytical scope as it includes the impact of conditions of the sale (especially prices).</w:t>
      </w:r>
    </w:p>
    <w:p w14:paraId="45B1EE16" w14:textId="77777777" w:rsidR="008A3DFF" w:rsidRPr="00C61402" w:rsidRDefault="008A3DFF" w:rsidP="00A54467">
      <w:pPr>
        <w:widowControl/>
        <w:numPr>
          <w:ilvl w:val="0"/>
          <w:numId w:val="19"/>
        </w:numPr>
        <w:spacing w:before="0"/>
        <w:rPr>
          <w:lang w:val="en-GB"/>
        </w:rPr>
      </w:pPr>
      <w:r w:rsidRPr="00C61402">
        <w:rPr>
          <w:lang w:val="en-GB"/>
        </w:rPr>
        <w:t>The in-kind expression of cost efficiency requires a homogeneous production.</w:t>
      </w:r>
    </w:p>
    <w:p w14:paraId="56078F9E" w14:textId="77777777" w:rsidR="008A3DFF" w:rsidRPr="00C61402" w:rsidRDefault="008A3DFF" w:rsidP="00A54467">
      <w:pPr>
        <w:widowControl/>
        <w:numPr>
          <w:ilvl w:val="0"/>
          <w:numId w:val="19"/>
        </w:numPr>
        <w:spacing w:before="0"/>
        <w:rPr>
          <w:lang w:val="en-GB"/>
        </w:rPr>
      </w:pPr>
      <w:r w:rsidRPr="00C61402">
        <w:rPr>
          <w:lang w:val="en-GB"/>
        </w:rPr>
        <w:t>The increase in the cost efficiency is generally the result of the growth of the volume of production and of an adequate dynamics of costs.</w:t>
      </w:r>
    </w:p>
    <w:p w14:paraId="0D4D2847" w14:textId="124BFC1F" w:rsidR="008A3DFF" w:rsidRPr="00C61402" w:rsidRDefault="008A3DFF" w:rsidP="008A3DFF">
      <w:pPr>
        <w:rPr>
          <w:lang w:val="en-GB"/>
        </w:rPr>
      </w:pPr>
      <w:r w:rsidRPr="00C61402">
        <w:rPr>
          <w:lang w:val="en-GB"/>
        </w:rPr>
        <w:t>The economic effect of the cost efficiency can be expressed by the absolute change in costs, relative change in costs and by the return to scale.</w:t>
      </w:r>
      <w:r w:rsidR="0084793E" w:rsidRPr="00C61402">
        <w:rPr>
          <w:lang w:val="en-GB"/>
        </w:rPr>
        <w:t xml:space="preserve"> </w:t>
      </w:r>
      <w:r w:rsidRPr="00C61402">
        <w:rPr>
          <w:lang w:val="en-GB"/>
        </w:rPr>
        <w:t>Before dealing with these changes, let us discuss the relation between the indicators of the cost/revenues ratio and the differential cost, the relation between the unit cost and the unit differential cost and the relation between the indicators of cost/revenues ratio and the indexes of revenues and costs.</w:t>
      </w:r>
    </w:p>
    <w:p w14:paraId="3C6A3046" w14:textId="77777777" w:rsidR="008A3DFF" w:rsidRPr="00C61402" w:rsidRDefault="008A3DFF" w:rsidP="0001632C">
      <w:pPr>
        <w:pStyle w:val="Nadpis2"/>
      </w:pPr>
      <w:bookmarkStart w:id="437" w:name="_Toc190221845"/>
      <w:bookmarkStart w:id="438" w:name="_Toc63174594"/>
      <w:r w:rsidRPr="00C61402">
        <w:t>The relation between the dynamics of cost/revenues ratio and indexes of revenues and costs</w:t>
      </w:r>
      <w:bookmarkEnd w:id="437"/>
      <w:bookmarkEnd w:id="438"/>
    </w:p>
    <w:p w14:paraId="50CABA28" w14:textId="77777777" w:rsidR="008A3DFF" w:rsidRPr="00C61402" w:rsidRDefault="008A3DFF" w:rsidP="008A3DFF">
      <w:pPr>
        <w:rPr>
          <w:lang w:val="en-GB"/>
        </w:rPr>
      </w:pPr>
      <w:r w:rsidRPr="00C61402">
        <w:rPr>
          <w:lang w:val="en-GB"/>
        </w:rPr>
        <w:t>A stable cost/revenues ratio is derived from the equation:</w:t>
      </w:r>
    </w:p>
    <w:p w14:paraId="0C546A60" w14:textId="10BC9269" w:rsidR="008A3DFF" w:rsidRPr="00C61402" w:rsidRDefault="0086766A" w:rsidP="0086766A">
      <w:pPr>
        <w:ind w:left="709"/>
        <w:rPr>
          <w:vertAlign w:val="subscript"/>
          <w:lang w:val="en-GB"/>
        </w:rPr>
      </w:pPr>
      <w:r w:rsidRPr="00C61402">
        <w:rPr>
          <w:i/>
          <w:lang w:val="en-GB"/>
        </w:rPr>
        <w:t>crr</w:t>
      </w:r>
      <w:r w:rsidR="008A3DFF" w:rsidRPr="00C61402">
        <w:rPr>
          <w:vertAlign w:val="subscript"/>
          <w:lang w:val="en-GB"/>
        </w:rPr>
        <w:t>1</w:t>
      </w:r>
      <w:r w:rsidR="008A3DFF" w:rsidRPr="00C61402">
        <w:rPr>
          <w:lang w:val="en-GB"/>
        </w:rPr>
        <w:t xml:space="preserve"> = </w:t>
      </w:r>
      <w:r w:rsidRPr="00C61402">
        <w:rPr>
          <w:i/>
          <w:lang w:val="en-GB"/>
        </w:rPr>
        <w:t>crr</w:t>
      </w:r>
      <w:r w:rsidR="008A3DFF" w:rsidRPr="00C61402">
        <w:rPr>
          <w:vertAlign w:val="subscript"/>
          <w:lang w:val="en-GB"/>
        </w:rPr>
        <w:t>0</w:t>
      </w:r>
    </w:p>
    <w:p w14:paraId="1D819030" w14:textId="77777777" w:rsidR="008A3DFF" w:rsidRPr="00C61402" w:rsidRDefault="008A3DFF" w:rsidP="008A3DFF">
      <w:pPr>
        <w:rPr>
          <w:lang w:val="en-GB"/>
        </w:rPr>
      </w:pPr>
      <w:r w:rsidRPr="00C61402">
        <w:rPr>
          <w:lang w:val="en-GB"/>
        </w:rPr>
        <w:t>After carrying out the modification:</w:t>
      </w:r>
    </w:p>
    <w:p w14:paraId="0E853478" w14:textId="2112E523" w:rsidR="008A3DFF" w:rsidRPr="00C61402" w:rsidRDefault="0086766A" w:rsidP="008A3DFF">
      <w:pPr>
        <w:pStyle w:val="vzorec"/>
        <w:rPr>
          <w:lang w:val="en-GB"/>
        </w:rPr>
      </w:pPr>
      <w:r w:rsidRPr="00C61402">
        <w:rPr>
          <w:position w:val="-26"/>
          <w:lang w:val="en-GB"/>
        </w:rPr>
        <w:object w:dxaOrig="700" w:dyaOrig="580" w14:anchorId="124190C8">
          <v:shape id="_x0000_i1476" type="#_x0000_t75" style="width:37pt;height:30.5pt" o:ole="">
            <v:imagedata r:id="rId950" o:title=""/>
          </v:shape>
          <o:OLEObject Type="Embed" ProgID="Equation.DSMT4" ShapeID="_x0000_i1476" DrawAspect="Content" ObjectID="_1674379083" r:id="rId951"/>
        </w:object>
      </w:r>
    </w:p>
    <w:p w14:paraId="273A8775" w14:textId="4CCC80DC" w:rsidR="008A3DFF" w:rsidRPr="00C61402" w:rsidRDefault="0086766A" w:rsidP="008A3DFF">
      <w:pPr>
        <w:pStyle w:val="vzorec"/>
        <w:rPr>
          <w:lang w:val="en-GB"/>
        </w:rPr>
      </w:pPr>
      <w:r w:rsidRPr="00C61402">
        <w:rPr>
          <w:position w:val="-26"/>
          <w:lang w:val="en-GB"/>
        </w:rPr>
        <w:object w:dxaOrig="700" w:dyaOrig="580" w14:anchorId="785C04D2">
          <v:shape id="_x0000_i1477" type="#_x0000_t75" style="width:37pt;height:30.5pt" o:ole="">
            <v:imagedata r:id="rId952" o:title=""/>
          </v:shape>
          <o:OLEObject Type="Embed" ProgID="Equation.DSMT4" ShapeID="_x0000_i1477" DrawAspect="Content" ObjectID="_1674379084" r:id="rId953"/>
        </w:object>
      </w:r>
    </w:p>
    <w:p w14:paraId="5C7843E6" w14:textId="2F8B2183" w:rsidR="0086766A" w:rsidRPr="00C61402" w:rsidRDefault="0086766A" w:rsidP="008A3DFF">
      <w:pPr>
        <w:pStyle w:val="vzorec"/>
        <w:rPr>
          <w:lang w:val="en-GB"/>
        </w:rPr>
      </w:pPr>
      <w:r w:rsidRPr="00C61402">
        <w:rPr>
          <w:position w:val="-10"/>
          <w:lang w:val="en-GB"/>
        </w:rPr>
        <w:object w:dxaOrig="520" w:dyaOrig="300" w14:anchorId="3F6F4865">
          <v:shape id="_x0000_i1478" type="#_x0000_t75" style="width:26pt;height:15pt" o:ole="">
            <v:imagedata r:id="rId954" o:title=""/>
          </v:shape>
          <o:OLEObject Type="Embed" ProgID="Equation.DSMT4" ShapeID="_x0000_i1478" DrawAspect="Content" ObjectID="_1674379085" r:id="rId955"/>
        </w:object>
      </w:r>
    </w:p>
    <w:p w14:paraId="313232F5" w14:textId="25CB234C" w:rsidR="008A3DFF" w:rsidRPr="00C61402" w:rsidRDefault="008A3DFF" w:rsidP="008A3DFF">
      <w:pPr>
        <w:rPr>
          <w:lang w:val="en-GB"/>
        </w:rPr>
      </w:pPr>
      <w:r w:rsidRPr="00C61402">
        <w:rPr>
          <w:lang w:val="en-GB"/>
        </w:rPr>
        <w:t>Which means that the index of revenues equals the index of costs in an invariable cost/revenues ratio. If the index of revenues is higher than the index of costs, the cost/revenues ratio will decrease then. It will grow, however, if the index of revenues is smaller than the index of costs.</w:t>
      </w:r>
      <w:r w:rsidR="0086766A" w:rsidRPr="00C61402">
        <w:rPr>
          <w:lang w:val="en-GB"/>
        </w:rPr>
        <w:t xml:space="preserve"> </w:t>
      </w:r>
      <w:r w:rsidRPr="00C61402">
        <w:rPr>
          <w:lang w:val="en-GB"/>
        </w:rPr>
        <w:t>We can derive a similar relation for the dynamics of unit costs:</w:t>
      </w:r>
    </w:p>
    <w:p w14:paraId="6DD99B85" w14:textId="3D029887" w:rsidR="008A3DFF" w:rsidRPr="00C61402" w:rsidRDefault="008A3DFF" w:rsidP="00003652">
      <w:pPr>
        <w:widowControl/>
        <w:numPr>
          <w:ilvl w:val="0"/>
          <w:numId w:val="20"/>
        </w:numPr>
        <w:spacing w:before="0"/>
        <w:rPr>
          <w:lang w:val="en-GB"/>
        </w:rPr>
      </w:pPr>
      <w:r w:rsidRPr="00C61402">
        <w:rPr>
          <w:lang w:val="en-GB"/>
        </w:rPr>
        <w:t xml:space="preserve">If the index of volume of production in in-kind expression equals the index of costs, then the unit cost will stay invariable (if </w:t>
      </w:r>
      <w:r w:rsidRPr="00C61402">
        <w:rPr>
          <w:i/>
          <w:lang w:val="en-GB"/>
        </w:rPr>
        <w:t>i</w:t>
      </w:r>
      <w:r w:rsidRPr="00C61402">
        <w:rPr>
          <w:i/>
          <w:vertAlign w:val="subscript"/>
          <w:lang w:val="en-GB"/>
        </w:rPr>
        <w:t>Q</w:t>
      </w:r>
      <w:r w:rsidRPr="00C61402">
        <w:rPr>
          <w:lang w:val="en-GB"/>
        </w:rPr>
        <w:t> = </w:t>
      </w:r>
      <w:r w:rsidRPr="00C61402">
        <w:rPr>
          <w:i/>
          <w:lang w:val="en-GB"/>
        </w:rPr>
        <w:t>i</w:t>
      </w:r>
      <w:r w:rsidR="0086766A" w:rsidRPr="00C61402">
        <w:rPr>
          <w:i/>
          <w:vertAlign w:val="subscript"/>
          <w:lang w:val="en-GB"/>
        </w:rPr>
        <w:t>C</w:t>
      </w:r>
      <w:r w:rsidRPr="00C61402">
        <w:rPr>
          <w:vertAlign w:val="subscript"/>
          <w:lang w:val="en-GB"/>
        </w:rPr>
        <w:t xml:space="preserve">, </w:t>
      </w:r>
      <w:r w:rsidRPr="00C61402">
        <w:rPr>
          <w:lang w:val="en-GB"/>
        </w:rPr>
        <w:t xml:space="preserve">then </w:t>
      </w:r>
      <w:r w:rsidR="0086766A" w:rsidRPr="00C61402">
        <w:rPr>
          <w:i/>
          <w:lang w:val="en-GB"/>
        </w:rPr>
        <w:t>UVC</w:t>
      </w:r>
      <w:r w:rsidRPr="00C61402">
        <w:rPr>
          <w:vertAlign w:val="subscript"/>
          <w:lang w:val="en-GB"/>
        </w:rPr>
        <w:t>1</w:t>
      </w:r>
      <w:r w:rsidRPr="00C61402">
        <w:rPr>
          <w:lang w:val="en-GB"/>
        </w:rPr>
        <w:t> = </w:t>
      </w:r>
      <w:r w:rsidR="0086766A" w:rsidRPr="00C61402">
        <w:rPr>
          <w:i/>
          <w:lang w:val="en-GB"/>
        </w:rPr>
        <w:t>UVC</w:t>
      </w:r>
      <w:r w:rsidRPr="00C61402">
        <w:rPr>
          <w:vertAlign w:val="subscript"/>
          <w:lang w:val="en-GB"/>
        </w:rPr>
        <w:t>0</w:t>
      </w:r>
      <w:r w:rsidRPr="00C61402">
        <w:rPr>
          <w:lang w:val="en-GB"/>
        </w:rPr>
        <w:t>).</w:t>
      </w:r>
    </w:p>
    <w:p w14:paraId="50303833" w14:textId="1AED6BDB" w:rsidR="008A3DFF" w:rsidRPr="00C61402" w:rsidRDefault="008A3DFF" w:rsidP="00003652">
      <w:pPr>
        <w:widowControl/>
        <w:numPr>
          <w:ilvl w:val="0"/>
          <w:numId w:val="20"/>
        </w:numPr>
        <w:spacing w:before="0"/>
        <w:rPr>
          <w:lang w:val="en-GB"/>
        </w:rPr>
      </w:pPr>
      <w:r w:rsidRPr="00C61402">
        <w:rPr>
          <w:lang w:val="en-GB"/>
        </w:rPr>
        <w:t xml:space="preserve">If the index of volume of production in in-kind expression is higher than the index of costs, then the unit cost will be increasing (if </w:t>
      </w:r>
      <w:r w:rsidRPr="00C61402">
        <w:rPr>
          <w:i/>
          <w:lang w:val="en-GB"/>
        </w:rPr>
        <w:t>i</w:t>
      </w:r>
      <w:r w:rsidRPr="00C61402">
        <w:rPr>
          <w:i/>
          <w:vertAlign w:val="subscript"/>
          <w:lang w:val="en-GB"/>
        </w:rPr>
        <w:t>Q</w:t>
      </w:r>
      <w:r w:rsidRPr="00C61402">
        <w:rPr>
          <w:lang w:val="en-GB"/>
        </w:rPr>
        <w:t> &gt; </w:t>
      </w:r>
      <w:r w:rsidRPr="00C61402">
        <w:rPr>
          <w:i/>
          <w:lang w:val="en-GB"/>
        </w:rPr>
        <w:t>i</w:t>
      </w:r>
      <w:r w:rsidR="0086766A" w:rsidRPr="00C61402">
        <w:rPr>
          <w:i/>
          <w:vertAlign w:val="subscript"/>
          <w:lang w:val="en-GB"/>
        </w:rPr>
        <w:t>C</w:t>
      </w:r>
      <w:r w:rsidRPr="00C61402">
        <w:rPr>
          <w:vertAlign w:val="subscript"/>
          <w:lang w:val="en-GB"/>
        </w:rPr>
        <w:t xml:space="preserve">, </w:t>
      </w:r>
      <w:r w:rsidRPr="00C61402">
        <w:rPr>
          <w:lang w:val="en-GB"/>
        </w:rPr>
        <w:t xml:space="preserve">then </w:t>
      </w:r>
      <w:r w:rsidR="0086766A" w:rsidRPr="00C61402">
        <w:rPr>
          <w:i/>
          <w:lang w:val="en-GB"/>
        </w:rPr>
        <w:t>UVC</w:t>
      </w:r>
      <w:r w:rsidRPr="00C61402">
        <w:rPr>
          <w:vertAlign w:val="subscript"/>
          <w:lang w:val="en-GB"/>
        </w:rPr>
        <w:t>1</w:t>
      </w:r>
      <w:r w:rsidRPr="00C61402">
        <w:rPr>
          <w:lang w:val="en-GB"/>
        </w:rPr>
        <w:t> &gt; </w:t>
      </w:r>
      <w:r w:rsidR="0086766A" w:rsidRPr="00C61402">
        <w:rPr>
          <w:i/>
          <w:lang w:val="en-GB"/>
        </w:rPr>
        <w:t>UVC</w:t>
      </w:r>
      <w:r w:rsidRPr="00C61402">
        <w:rPr>
          <w:vertAlign w:val="subscript"/>
          <w:lang w:val="en-GB"/>
        </w:rPr>
        <w:t>0</w:t>
      </w:r>
      <w:r w:rsidRPr="00C61402">
        <w:rPr>
          <w:lang w:val="en-GB"/>
        </w:rPr>
        <w:t>).</w:t>
      </w:r>
    </w:p>
    <w:p w14:paraId="64E8D22B" w14:textId="247AFA6A" w:rsidR="008A3DFF" w:rsidRPr="00C61402" w:rsidRDefault="008A3DFF" w:rsidP="00003652">
      <w:pPr>
        <w:widowControl/>
        <w:numPr>
          <w:ilvl w:val="0"/>
          <w:numId w:val="20"/>
        </w:numPr>
        <w:spacing w:before="0"/>
        <w:rPr>
          <w:lang w:val="en-GB"/>
        </w:rPr>
      </w:pPr>
      <w:r w:rsidRPr="00C61402">
        <w:rPr>
          <w:lang w:val="en-GB"/>
        </w:rPr>
        <w:t xml:space="preserve">If the index of volume of production in in-kind expression is smaller than the index of costs, then the unit cost will be decreasing (if </w:t>
      </w:r>
      <w:r w:rsidRPr="00C61402">
        <w:rPr>
          <w:i/>
          <w:lang w:val="en-GB"/>
        </w:rPr>
        <w:t>i</w:t>
      </w:r>
      <w:r w:rsidRPr="00C61402">
        <w:rPr>
          <w:i/>
          <w:vertAlign w:val="subscript"/>
          <w:lang w:val="en-GB"/>
        </w:rPr>
        <w:t>Q</w:t>
      </w:r>
      <w:r w:rsidRPr="00C61402">
        <w:rPr>
          <w:lang w:val="en-GB"/>
        </w:rPr>
        <w:t> &lt; </w:t>
      </w:r>
      <w:r w:rsidRPr="00C61402">
        <w:rPr>
          <w:i/>
          <w:lang w:val="en-GB"/>
        </w:rPr>
        <w:t>i</w:t>
      </w:r>
      <w:r w:rsidR="0086766A" w:rsidRPr="00C61402">
        <w:rPr>
          <w:i/>
          <w:vertAlign w:val="subscript"/>
          <w:lang w:val="en-GB"/>
        </w:rPr>
        <w:t>C</w:t>
      </w:r>
      <w:r w:rsidRPr="00C61402">
        <w:rPr>
          <w:vertAlign w:val="subscript"/>
          <w:lang w:val="en-GB"/>
        </w:rPr>
        <w:t xml:space="preserve">, </w:t>
      </w:r>
      <w:r w:rsidRPr="00C61402">
        <w:rPr>
          <w:lang w:val="en-GB"/>
        </w:rPr>
        <w:t xml:space="preserve">then </w:t>
      </w:r>
      <w:r w:rsidR="0086766A" w:rsidRPr="00C61402">
        <w:rPr>
          <w:i/>
          <w:lang w:val="en-GB"/>
        </w:rPr>
        <w:t>UVC</w:t>
      </w:r>
      <w:r w:rsidRPr="00C61402">
        <w:rPr>
          <w:vertAlign w:val="subscript"/>
          <w:lang w:val="en-GB"/>
        </w:rPr>
        <w:t>1</w:t>
      </w:r>
      <w:r w:rsidRPr="00C61402">
        <w:rPr>
          <w:lang w:val="en-GB"/>
        </w:rPr>
        <w:t> &lt; </w:t>
      </w:r>
      <w:r w:rsidR="0086766A" w:rsidRPr="00C61402">
        <w:rPr>
          <w:i/>
          <w:lang w:val="en-GB"/>
        </w:rPr>
        <w:t>UVC</w:t>
      </w:r>
      <w:r w:rsidRPr="00C61402">
        <w:rPr>
          <w:vertAlign w:val="subscript"/>
          <w:lang w:val="en-GB"/>
        </w:rPr>
        <w:t>0</w:t>
      </w:r>
      <w:r w:rsidRPr="00C61402">
        <w:rPr>
          <w:lang w:val="en-GB"/>
        </w:rPr>
        <w:t>).</w:t>
      </w:r>
    </w:p>
    <w:p w14:paraId="75102D49" w14:textId="77777777" w:rsidR="008A3DFF" w:rsidRPr="00C61402" w:rsidRDefault="008A3DFF" w:rsidP="0084793E">
      <w:pPr>
        <w:pStyle w:val="Nadpis2"/>
      </w:pPr>
      <w:bookmarkStart w:id="439" w:name="_Toc190221847"/>
      <w:bookmarkStart w:id="440" w:name="_Toc63174595"/>
      <w:r w:rsidRPr="00C61402">
        <w:t>The absolute change in costs</w:t>
      </w:r>
      <w:bookmarkEnd w:id="439"/>
      <w:bookmarkEnd w:id="440"/>
    </w:p>
    <w:p w14:paraId="08A64E85" w14:textId="77777777" w:rsidR="008A3DFF" w:rsidRPr="00C61402" w:rsidRDefault="008A3DFF" w:rsidP="008A3DFF">
      <w:pPr>
        <w:rPr>
          <w:lang w:val="en-GB"/>
        </w:rPr>
      </w:pPr>
      <w:r w:rsidRPr="00C61402">
        <w:rPr>
          <w:lang w:val="en-GB"/>
        </w:rPr>
        <w:t>This change is given by the relation:</w:t>
      </w:r>
    </w:p>
    <w:p w14:paraId="6F1F07AD" w14:textId="476DC51D" w:rsidR="008A3DFF" w:rsidRPr="00C61402" w:rsidRDefault="008A3DFF" w:rsidP="0032084C">
      <w:pPr>
        <w:ind w:left="709"/>
        <w:rPr>
          <w:lang w:val="en-GB"/>
        </w:rPr>
      </w:pPr>
      <w:r w:rsidRPr="00C61402">
        <w:rPr>
          <w:lang w:val="en-GB"/>
        </w:rPr>
        <w:sym w:font="Symbol" w:char="F044"/>
      </w:r>
      <w:r w:rsidR="0032084C" w:rsidRPr="00C61402">
        <w:rPr>
          <w:i/>
          <w:lang w:val="en-GB"/>
        </w:rPr>
        <w:t>C</w:t>
      </w:r>
      <w:r w:rsidRPr="00C61402">
        <w:rPr>
          <w:lang w:val="en-GB"/>
        </w:rPr>
        <w:t xml:space="preserve"> = </w:t>
      </w:r>
      <w:r w:rsidR="0032084C" w:rsidRPr="00C61402">
        <w:rPr>
          <w:i/>
          <w:lang w:val="en-GB"/>
        </w:rPr>
        <w:t>C</w:t>
      </w:r>
      <w:r w:rsidRPr="00C61402">
        <w:rPr>
          <w:vertAlign w:val="subscript"/>
          <w:lang w:val="en-GB"/>
        </w:rPr>
        <w:t>1</w:t>
      </w:r>
      <w:r w:rsidR="0032084C" w:rsidRPr="00C61402">
        <w:rPr>
          <w:lang w:val="en-GB"/>
        </w:rPr>
        <w:t xml:space="preserve"> </w:t>
      </w:r>
      <w:r w:rsidR="0032084C" w:rsidRPr="00C61402">
        <w:rPr>
          <w:rFonts w:ascii="Corbel" w:hAnsi="Corbel"/>
          <w:lang w:val="en-GB"/>
        </w:rPr>
        <w:t>−</w:t>
      </w:r>
      <w:r w:rsidRPr="00C61402">
        <w:rPr>
          <w:lang w:val="en-GB"/>
        </w:rPr>
        <w:t xml:space="preserve"> </w:t>
      </w:r>
      <w:r w:rsidR="0032084C" w:rsidRPr="00C61402">
        <w:rPr>
          <w:i/>
          <w:lang w:val="en-GB"/>
        </w:rPr>
        <w:t>C</w:t>
      </w:r>
      <w:r w:rsidRPr="00C61402">
        <w:rPr>
          <w:vertAlign w:val="subscript"/>
          <w:lang w:val="en-GB"/>
        </w:rPr>
        <w:t>0</w:t>
      </w:r>
    </w:p>
    <w:p w14:paraId="14765D01" w14:textId="77777777" w:rsidR="008A3DFF" w:rsidRPr="00C61402" w:rsidRDefault="008A3DFF" w:rsidP="008A3DFF">
      <w:pPr>
        <w:rPr>
          <w:lang w:val="en-GB"/>
        </w:rPr>
      </w:pPr>
      <w:r w:rsidRPr="00C61402">
        <w:rPr>
          <w:lang w:val="en-GB"/>
        </w:rPr>
        <w:t>The absolute change in costs assesses the dynamics of costs without taking into account the volume of production. This restricts its evaluation. The absolute saving of costs can be evaluated positively if the volume of production does not change or when it increases. The absolute overrun of costs will be evaluated negatively if the volume of production does not change or decreases. When the costs have been exceeded accompanied by growing volume of production or the costs decreased as well as the production, the evaluation is ambiguous. In such cases, we should assess the adequacy of the dynamics of both indicators.</w:t>
      </w:r>
    </w:p>
    <w:p w14:paraId="1BDAAB15" w14:textId="77777777" w:rsidR="008A3DFF" w:rsidRPr="00C61402" w:rsidRDefault="008A3DFF" w:rsidP="0084793E">
      <w:pPr>
        <w:pStyle w:val="Nadpis2"/>
      </w:pPr>
      <w:bookmarkStart w:id="441" w:name="_Toc190221848"/>
      <w:bookmarkStart w:id="442" w:name="_Toc63174596"/>
      <w:r w:rsidRPr="00C61402">
        <w:t>Relative change in costs</w:t>
      </w:r>
      <w:bookmarkEnd w:id="441"/>
      <w:bookmarkEnd w:id="442"/>
    </w:p>
    <w:p w14:paraId="2EE2158E" w14:textId="77777777" w:rsidR="008A3DFF" w:rsidRPr="00C61402" w:rsidRDefault="008A3DFF" w:rsidP="008A3DFF">
      <w:pPr>
        <w:rPr>
          <w:lang w:val="en-GB"/>
        </w:rPr>
      </w:pPr>
      <w:r w:rsidRPr="00C61402">
        <w:rPr>
          <w:lang w:val="en-GB"/>
        </w:rPr>
        <w:t>The relative change in costs is reflected by the adequacy of costs to the volume of production. It can be shown to the volume of production in in-kind units as well as to the volume of production in monetary units.</w:t>
      </w:r>
    </w:p>
    <w:p w14:paraId="3261A2A8" w14:textId="77777777" w:rsidR="008A3DFF" w:rsidRPr="00C61402" w:rsidRDefault="008A3DFF" w:rsidP="009313DB">
      <w:pPr>
        <w:pStyle w:val="Nadpis3"/>
      </w:pPr>
      <w:bookmarkStart w:id="443" w:name="_Toc190221849"/>
      <w:r w:rsidRPr="00C61402">
        <w:t>Relative costs change due to the unit costs</w:t>
      </w:r>
      <w:bookmarkEnd w:id="443"/>
    </w:p>
    <w:p w14:paraId="66A9D81A" w14:textId="5CC77010" w:rsidR="008A3DFF" w:rsidRPr="00C61402" w:rsidRDefault="008A3DFF" w:rsidP="008A3DFF">
      <w:pPr>
        <w:keepNext/>
        <w:rPr>
          <w:lang w:val="en-GB"/>
        </w:rPr>
      </w:pPr>
      <w:r w:rsidRPr="00C61402">
        <w:rPr>
          <w:lang w:val="en-GB"/>
        </w:rPr>
        <w:t>We can compute this change from the following relation</w:t>
      </w:r>
      <w:r w:rsidR="0032084C" w:rsidRPr="00C61402">
        <w:rPr>
          <w:lang w:val="en-GB"/>
        </w:rPr>
        <w:t>.</w:t>
      </w:r>
    </w:p>
    <w:p w14:paraId="1CD44BD1" w14:textId="6B807E3D" w:rsidR="008A3DFF" w:rsidRPr="00C61402" w:rsidRDefault="00427C00" w:rsidP="008A3DFF">
      <w:pPr>
        <w:pStyle w:val="vzorec"/>
        <w:tabs>
          <w:tab w:val="left" w:pos="3600"/>
          <w:tab w:val="left" w:pos="4860"/>
        </w:tabs>
        <w:ind w:left="4860" w:hanging="4503"/>
        <w:rPr>
          <w:lang w:val="en-GB"/>
        </w:rPr>
      </w:pPr>
      <w:r w:rsidRPr="00C61402">
        <w:rPr>
          <w:position w:val="-10"/>
          <w:lang w:val="en-GB"/>
        </w:rPr>
        <w:object w:dxaOrig="1480" w:dyaOrig="300" w14:anchorId="7650F372">
          <v:shape id="_x0000_i1479" type="#_x0000_t75" style="width:71.5pt;height:15pt" o:ole="" fillcolor="window">
            <v:imagedata r:id="rId956" o:title=""/>
          </v:shape>
          <o:OLEObject Type="Embed" ProgID="Equation.DSMT4" ShapeID="_x0000_i1479" DrawAspect="Content" ObjectID="_1674379086" r:id="rId957"/>
        </w:object>
      </w:r>
      <w:r w:rsidR="0032084C" w:rsidRPr="00C61402">
        <w:rPr>
          <w:lang w:val="en-GB"/>
        </w:rPr>
        <w:t>.</w:t>
      </w:r>
    </w:p>
    <w:p w14:paraId="176D59C2" w14:textId="77777777" w:rsidR="008A3DFF" w:rsidRPr="00C61402" w:rsidRDefault="008A3DFF" w:rsidP="009313DB">
      <w:pPr>
        <w:pStyle w:val="Nadpis3"/>
      </w:pPr>
      <w:bookmarkStart w:id="444" w:name="_Toc190221850"/>
      <w:r w:rsidRPr="00C61402">
        <w:t>Relative costs change due to cost/revenues ratio</w:t>
      </w:r>
      <w:bookmarkEnd w:id="444"/>
    </w:p>
    <w:p w14:paraId="5919303B" w14:textId="58AE09BC" w:rsidR="008A3DFF" w:rsidRPr="00C61402" w:rsidRDefault="008A3DFF" w:rsidP="008A3DFF">
      <w:pPr>
        <w:rPr>
          <w:lang w:val="en-GB"/>
        </w:rPr>
      </w:pPr>
      <w:r w:rsidRPr="00C61402">
        <w:rPr>
          <w:lang w:val="en-GB"/>
        </w:rPr>
        <w:t>We can comput</w:t>
      </w:r>
      <w:r w:rsidR="0032084C" w:rsidRPr="00C61402">
        <w:rPr>
          <w:lang w:val="en-GB"/>
        </w:rPr>
        <w:t>e this change from the relation,</w:t>
      </w:r>
    </w:p>
    <w:p w14:paraId="365C2F96" w14:textId="71351858" w:rsidR="008A3DFF" w:rsidRPr="00C61402" w:rsidRDefault="0032084C" w:rsidP="008A3DFF">
      <w:pPr>
        <w:pStyle w:val="vzorec"/>
        <w:tabs>
          <w:tab w:val="left" w:pos="3600"/>
          <w:tab w:val="left" w:pos="4860"/>
        </w:tabs>
        <w:ind w:left="4860" w:hanging="4503"/>
        <w:rPr>
          <w:lang w:val="en-GB"/>
        </w:rPr>
      </w:pPr>
      <w:r w:rsidRPr="00C61402">
        <w:rPr>
          <w:position w:val="-10"/>
          <w:lang w:val="en-GB"/>
        </w:rPr>
        <w:object w:dxaOrig="1440" w:dyaOrig="300" w14:anchorId="5EDE90E8">
          <v:shape id="_x0000_i1480" type="#_x0000_t75" style="width:1in;height:15pt" o:ole="" fillcolor="window">
            <v:imagedata r:id="rId958" o:title=""/>
          </v:shape>
          <o:OLEObject Type="Embed" ProgID="Equation.DSMT4" ShapeID="_x0000_i1480" DrawAspect="Content" ObjectID="_1674379087" r:id="rId959"/>
        </w:object>
      </w:r>
      <w:r w:rsidRPr="00C61402">
        <w:rPr>
          <w:lang w:val="en-GB"/>
        </w:rPr>
        <w:t>.</w:t>
      </w:r>
    </w:p>
    <w:p w14:paraId="099A5367" w14:textId="77777777" w:rsidR="008A3DFF" w:rsidRPr="00C61402" w:rsidRDefault="008A3DFF" w:rsidP="009313DB">
      <w:pPr>
        <w:pStyle w:val="Nadpis3"/>
      </w:pPr>
      <w:bookmarkStart w:id="445" w:name="_Toc190221851"/>
      <w:r w:rsidRPr="00C61402">
        <w:t>Evaluation of the relative change</w:t>
      </w:r>
      <w:bookmarkEnd w:id="445"/>
    </w:p>
    <w:p w14:paraId="0A9A68B3" w14:textId="15685CBB" w:rsidR="008A3DFF" w:rsidRPr="00C61402" w:rsidRDefault="008A3DFF" w:rsidP="008A3DFF">
      <w:pPr>
        <w:rPr>
          <w:lang w:val="en-GB"/>
        </w:rPr>
      </w:pPr>
      <w:r w:rsidRPr="00C61402">
        <w:rPr>
          <w:lang w:val="en-GB"/>
        </w:rPr>
        <w:t>To evaluate the relative change in costs we are to suppose that the volume of production is growing. We will deal apart with the evaluation of the relative change in costs for a different development in the volume of production separately.</w:t>
      </w:r>
      <w:r w:rsidR="007A7D41" w:rsidRPr="00C61402">
        <w:rPr>
          <w:lang w:val="en-GB"/>
        </w:rPr>
        <w:t xml:space="preserve"> </w:t>
      </w:r>
      <w:r w:rsidRPr="00C61402">
        <w:rPr>
          <w:lang w:val="en-GB"/>
        </w:rPr>
        <w:t xml:space="preserve">A zero relative change in costs implies that the costs increase in proportion to the volume of production. In consequence, the unit cost (for the in-kind cost efficiency) and the cost/revenues ratio (for the value cost efficiency) do not change. A </w:t>
      </w:r>
      <w:r w:rsidRPr="00C61402">
        <w:rPr>
          <w:lang w:val="en-GB"/>
        </w:rPr>
        <w:lastRenderedPageBreak/>
        <w:t xml:space="preserve">zero relative change in costs comes along with the extensive development of production. It results from the following relation: if there is a </w:t>
      </w:r>
      <w:r w:rsidRPr="00C61402">
        <w:rPr>
          <w:i/>
          <w:lang w:val="en-GB"/>
        </w:rPr>
        <w:t>k</w:t>
      </w:r>
      <w:r w:rsidRPr="00C61402">
        <w:rPr>
          <w:lang w:val="en-GB"/>
        </w:rPr>
        <w:t xml:space="preserve">-increase in production then there will be a </w:t>
      </w:r>
      <w:r w:rsidRPr="00C61402">
        <w:rPr>
          <w:i/>
          <w:lang w:val="en-GB"/>
        </w:rPr>
        <w:t>k</w:t>
      </w:r>
      <w:r w:rsidRPr="00C61402">
        <w:rPr>
          <w:lang w:val="en-GB"/>
        </w:rPr>
        <w:t>-increase in costs. A positive value of the relative change in costs due to unit costs and due to the cost/revenues ratio implies that the costs are overrun and if there is no other change it implies a decrease in the profit. A negative value of this change implies a relative saving in costs and therefore an increase in the profit.</w:t>
      </w:r>
    </w:p>
    <w:p w14:paraId="60AF5253" w14:textId="76934AA3" w:rsidR="008A3DFF" w:rsidRPr="00C61402" w:rsidRDefault="008A3DFF" w:rsidP="008A3DF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48</w:t>
      </w:r>
      <w:r w:rsidRPr="00C61402">
        <w:fldChar w:fldCharType="end"/>
      </w:r>
      <w:r w:rsidRPr="00C61402">
        <w:t xml:space="preserve"> Absolute and relative saving of costs</w:t>
      </w:r>
      <w:r w:rsidR="007A7D41" w:rsidRPr="00C61402">
        <w:t xml:space="preserve"> in case of increasing efficiency</w:t>
      </w:r>
    </w:p>
    <w:bookmarkStart w:id="446" w:name="_MON_1258960808"/>
    <w:bookmarkStart w:id="447" w:name="_MON_1258960825"/>
    <w:bookmarkStart w:id="448" w:name="_MON_1258960831"/>
    <w:bookmarkStart w:id="449" w:name="_MON_1258960843"/>
    <w:bookmarkStart w:id="450" w:name="_MON_1258960846"/>
    <w:bookmarkStart w:id="451" w:name="_MON_1258961142"/>
    <w:bookmarkStart w:id="452" w:name="_MON_1258961265"/>
    <w:bookmarkStart w:id="453" w:name="_MON_1258961271"/>
    <w:bookmarkStart w:id="454" w:name="_MON_1258961945"/>
    <w:bookmarkStart w:id="455" w:name="_MON_1261199561"/>
    <w:bookmarkStart w:id="456" w:name="_MON_1068967101"/>
    <w:bookmarkStart w:id="457" w:name="_MON_1132389084"/>
    <w:bookmarkStart w:id="458" w:name="_MON_1132395137"/>
    <w:bookmarkStart w:id="459" w:name="_MON_1132395146"/>
    <w:bookmarkStart w:id="460" w:name="_MON_1132395240"/>
    <w:bookmarkStart w:id="461" w:name="_MON_1132395261"/>
    <w:bookmarkStart w:id="462" w:name="_MON_1132395920"/>
    <w:bookmarkStart w:id="463" w:name="_MON_1132395924"/>
    <w:bookmarkStart w:id="464" w:name="_MON_1132397466"/>
    <w:bookmarkStart w:id="465" w:name="_MON_1143370241"/>
    <w:bookmarkStart w:id="466" w:name="_MON_1143370256"/>
    <w:bookmarkStart w:id="467" w:name="_MON_1144559921"/>
    <w:bookmarkStart w:id="468" w:name="_MON_1256048130"/>
    <w:bookmarkStart w:id="469" w:name="_MON_1258891631"/>
    <w:bookmarkStart w:id="470" w:name="_MON_1258892468"/>
    <w:bookmarkStart w:id="471" w:name="_MON_1258892895"/>
    <w:bookmarkStart w:id="472" w:name="_MON_1258892907"/>
    <w:bookmarkStart w:id="473" w:name="_MON_1258959923"/>
    <w:bookmarkStart w:id="474" w:name="_MON_1258960307"/>
    <w:bookmarkStart w:id="475" w:name="_MON_1258960315"/>
    <w:bookmarkStart w:id="476" w:name="_MON_1258960430"/>
    <w:bookmarkStart w:id="477" w:name="_MON_125896045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Start w:id="478" w:name="_MON_1258960803"/>
    <w:bookmarkEnd w:id="478"/>
    <w:p w14:paraId="40F62171" w14:textId="18E63C0C" w:rsidR="008A3DFF" w:rsidRPr="00C61402" w:rsidRDefault="002854AA" w:rsidP="008A3DFF">
      <w:pPr>
        <w:rPr>
          <w:lang w:val="en-GB"/>
        </w:rPr>
      </w:pPr>
      <w:r w:rsidRPr="00C61402">
        <w:rPr>
          <w:lang w:val="en-GB"/>
        </w:rPr>
        <w:object w:dxaOrig="6521" w:dyaOrig="5066" w14:anchorId="4CF7695E">
          <v:shape id="_x0000_i1481" type="#_x0000_t75" style="width:324.5pt;height:253pt" o:ole="" fillcolor="window">
            <v:imagedata r:id="rId960" o:title=""/>
          </v:shape>
          <o:OLEObject Type="Embed" ProgID="Word.Document.8" ShapeID="_x0000_i1481" DrawAspect="Content" ObjectID="_1674379088" r:id="rId961">
            <o:FieldCodes>\s</o:FieldCodes>
          </o:OLEObject>
        </w:object>
      </w:r>
    </w:p>
    <w:p w14:paraId="3D6DC1C5" w14:textId="63CC2884" w:rsidR="008A3DFF" w:rsidRPr="00C61402" w:rsidRDefault="008A3DFF" w:rsidP="008A3DF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49</w:t>
      </w:r>
      <w:r w:rsidRPr="00C61402">
        <w:fldChar w:fldCharType="end"/>
      </w:r>
      <w:r w:rsidRPr="00C61402">
        <w:t xml:space="preserve"> Absolute and relative cost overrun in case of decreasing efficiency</w:t>
      </w:r>
    </w:p>
    <w:bookmarkStart w:id="479" w:name="_MON_1258961874"/>
    <w:bookmarkStart w:id="480" w:name="_MON_1258961293"/>
    <w:bookmarkEnd w:id="479"/>
    <w:bookmarkEnd w:id="480"/>
    <w:bookmarkStart w:id="481" w:name="_MON_1258961376"/>
    <w:bookmarkEnd w:id="481"/>
    <w:p w14:paraId="36AF749D" w14:textId="1C0F0CBB" w:rsidR="008A3DFF" w:rsidRPr="00C61402" w:rsidRDefault="00B758F2" w:rsidP="008A3DFF">
      <w:pPr>
        <w:rPr>
          <w:lang w:val="en-GB"/>
        </w:rPr>
      </w:pPr>
      <w:r w:rsidRPr="00C61402">
        <w:rPr>
          <w:lang w:val="en-GB"/>
        </w:rPr>
        <w:object w:dxaOrig="7559" w:dyaOrig="5066" w14:anchorId="4A922625">
          <v:shape id="_x0000_i1482" type="#_x0000_t75" style="width:375pt;height:253pt" o:ole="" fillcolor="window">
            <v:imagedata r:id="rId962" o:title=""/>
          </v:shape>
          <o:OLEObject Type="Embed" ProgID="Word.Document.8" ShapeID="_x0000_i1482" DrawAspect="Content" ObjectID="_1674379089" r:id="rId963">
            <o:FieldCodes>\s</o:FieldCodes>
          </o:OLEObject>
        </w:object>
      </w:r>
    </w:p>
    <w:p w14:paraId="041980E8" w14:textId="77777777" w:rsidR="008A3DFF" w:rsidRPr="00C61402" w:rsidRDefault="008A3DFF" w:rsidP="008A3DFF">
      <w:pPr>
        <w:spacing w:before="240"/>
        <w:rPr>
          <w:lang w:val="en-GB"/>
        </w:rPr>
      </w:pPr>
      <w:r w:rsidRPr="00C61402">
        <w:rPr>
          <w:lang w:val="en-GB"/>
        </w:rPr>
        <w:t>The graph shows that the absolute overrun of costs is higher than the relative cost overrun. The difference is the change in costs due to the volume of revenues.</w:t>
      </w:r>
    </w:p>
    <w:p w14:paraId="304F393B" w14:textId="078B86D5" w:rsidR="008A3DFF" w:rsidRPr="00C61402" w:rsidRDefault="008A3DFF" w:rsidP="008A3DFF">
      <w:pPr>
        <w:rPr>
          <w:lang w:val="en-GB"/>
        </w:rPr>
      </w:pPr>
      <w:r w:rsidRPr="00C61402">
        <w:rPr>
          <w:lang w:val="en-GB"/>
        </w:rPr>
        <w:lastRenderedPageBreak/>
        <w:t xml:space="preserve">The relative cost saving implies that the costs increase slower than the volume of production. In consequence the unit cost or the cost/revenues ratio decreases. </w:t>
      </w:r>
      <w:r w:rsidR="00B758F2" w:rsidRPr="00C61402">
        <w:rPr>
          <w:lang w:val="en-GB"/>
        </w:rPr>
        <w:t>Similarly,</w:t>
      </w:r>
      <w:r w:rsidRPr="00C61402">
        <w:rPr>
          <w:lang w:val="en-GB"/>
        </w:rPr>
        <w:t xml:space="preserve"> the relative overrun of costs implies that the costs increase faster than the volume of production. In consequence the unit costs (or the cost/revenues ratio) of the production increase.</w:t>
      </w:r>
      <w:r w:rsidR="0088385F" w:rsidRPr="00C61402">
        <w:rPr>
          <w:lang w:val="en-GB"/>
        </w:rPr>
        <w:t xml:space="preserve"> </w:t>
      </w:r>
      <w:r w:rsidRPr="00C61402">
        <w:rPr>
          <w:lang w:val="en-GB"/>
        </w:rPr>
        <w:t>The relative changes in costs due to unit costs can be achieved by a change in costs (they can be increased or decreased) and by a change in the in-kind volume of production. The conditions of realization exercise no influence on this change.</w:t>
      </w:r>
      <w:r w:rsidR="0088385F" w:rsidRPr="00C61402">
        <w:rPr>
          <w:lang w:val="en-GB"/>
        </w:rPr>
        <w:t xml:space="preserve"> </w:t>
      </w:r>
      <w:r w:rsidRPr="00C61402">
        <w:rPr>
          <w:lang w:val="en-GB"/>
        </w:rPr>
        <w:t>The relative change in costs due to the cost/revenues ratio includes the relative change in costs due to unit costs but it also includes conditions of realization (the change in realization price, change in assessment of the intermediate product, change in the realization costs).</w:t>
      </w:r>
    </w:p>
    <w:p w14:paraId="0D675454" w14:textId="28EC00E3" w:rsidR="008A3DFF" w:rsidRPr="00C61402" w:rsidRDefault="00AA7CE4" w:rsidP="009313DB">
      <w:pPr>
        <w:pStyle w:val="Nadpis3"/>
      </w:pPr>
      <w:bookmarkStart w:id="482" w:name="_Toc190221852"/>
      <w:r w:rsidRPr="00C61402">
        <w:t>C</w:t>
      </w:r>
      <w:r w:rsidR="008A3DFF" w:rsidRPr="00C61402">
        <w:t>hange in costs due to different dynamics of cost/revenues ratio and unit costs</w:t>
      </w:r>
      <w:bookmarkEnd w:id="482"/>
    </w:p>
    <w:p w14:paraId="31BBDFA9" w14:textId="5C5CD693" w:rsidR="008A3DFF" w:rsidRPr="00C61402" w:rsidRDefault="008A3DFF" w:rsidP="008A3DFF">
      <w:pPr>
        <w:rPr>
          <w:lang w:val="en-GB"/>
        </w:rPr>
      </w:pPr>
      <w:r w:rsidRPr="00C61402">
        <w:rPr>
          <w:lang w:val="en-GB"/>
        </w:rPr>
        <w:t>If we compare the change in costs caused by the cost/revenues ratio with the change of costs by the unit costs, we can express the influence of the prices (conditions of realization) on the change in costs.</w:t>
      </w:r>
      <w:r w:rsidR="00EE6E3D" w:rsidRPr="00C61402">
        <w:rPr>
          <w:lang w:val="en-GB"/>
        </w:rPr>
        <w:t xml:space="preserve"> </w:t>
      </w:r>
      <w:r w:rsidRPr="00C61402">
        <w:rPr>
          <w:lang w:val="en-GB"/>
        </w:rPr>
        <w:t>Let's modify the indicators of relative change first:</w:t>
      </w:r>
    </w:p>
    <w:p w14:paraId="40EB6241" w14:textId="2D5FBF5A" w:rsidR="00EE6E3D" w:rsidRPr="00C61402" w:rsidRDefault="00EE6E3D" w:rsidP="00EE6E3D">
      <w:pPr>
        <w:pStyle w:val="vzorec"/>
        <w:tabs>
          <w:tab w:val="left" w:pos="3600"/>
          <w:tab w:val="left" w:pos="4860"/>
        </w:tabs>
        <w:ind w:left="4860" w:hanging="4503"/>
        <w:rPr>
          <w:lang w:val="en-GB"/>
        </w:rPr>
      </w:pPr>
      <w:r w:rsidRPr="00C61402">
        <w:rPr>
          <w:position w:val="-12"/>
          <w:lang w:val="en-GB"/>
        </w:rPr>
        <w:object w:dxaOrig="2659" w:dyaOrig="320" w14:anchorId="68EC00E6">
          <v:shape id="_x0000_i1483" type="#_x0000_t75" style="width:135pt;height:15.5pt" o:ole="" fillcolor="window">
            <v:imagedata r:id="rId964" o:title=""/>
          </v:shape>
          <o:OLEObject Type="Embed" ProgID="Equation.DSMT4" ShapeID="_x0000_i1483" DrawAspect="Content" ObjectID="_1674379090" r:id="rId965"/>
        </w:object>
      </w:r>
    </w:p>
    <w:p w14:paraId="7BA65A6E" w14:textId="1247F5D8" w:rsidR="00EE6E3D" w:rsidRPr="00C61402" w:rsidRDefault="00EE6E3D" w:rsidP="00EE6E3D">
      <w:pPr>
        <w:pStyle w:val="vzorec"/>
        <w:tabs>
          <w:tab w:val="left" w:pos="3600"/>
          <w:tab w:val="left" w:pos="4860"/>
        </w:tabs>
        <w:ind w:left="4860" w:hanging="4503"/>
        <w:rPr>
          <w:lang w:val="en-GB"/>
        </w:rPr>
      </w:pPr>
      <w:r w:rsidRPr="00C61402">
        <w:rPr>
          <w:position w:val="-12"/>
          <w:lang w:val="en-GB"/>
        </w:rPr>
        <w:object w:dxaOrig="2680" w:dyaOrig="320" w14:anchorId="61211BA9">
          <v:shape id="_x0000_i1484" type="#_x0000_t75" style="width:135pt;height:15.5pt" o:ole="" fillcolor="window">
            <v:imagedata r:id="rId966" o:title=""/>
          </v:shape>
          <o:OLEObject Type="Embed" ProgID="Equation.DSMT4" ShapeID="_x0000_i1484" DrawAspect="Content" ObjectID="_1674379091" r:id="rId967"/>
        </w:object>
      </w:r>
    </w:p>
    <w:p w14:paraId="54692FEC" w14:textId="77777777" w:rsidR="008A3DFF" w:rsidRPr="00C61402" w:rsidRDefault="008A3DFF" w:rsidP="008A3DFF">
      <w:pPr>
        <w:rPr>
          <w:lang w:val="en-GB"/>
        </w:rPr>
      </w:pPr>
      <w:r w:rsidRPr="00C61402">
        <w:rPr>
          <w:lang w:val="en-GB"/>
        </w:rPr>
        <w:t>After subtracting we receive the following expressions:</w:t>
      </w:r>
    </w:p>
    <w:p w14:paraId="62605669" w14:textId="0E538574" w:rsidR="008A3DFF" w:rsidRPr="00C61402" w:rsidRDefault="00EE6E3D" w:rsidP="008A3DFF">
      <w:pPr>
        <w:pStyle w:val="vzorec"/>
        <w:rPr>
          <w:lang w:val="en-GB"/>
        </w:rPr>
      </w:pPr>
      <w:r w:rsidRPr="00C61402">
        <w:rPr>
          <w:position w:val="-48"/>
          <w:vertAlign w:val="subscript"/>
          <w:lang w:val="en-GB"/>
        </w:rPr>
        <w:object w:dxaOrig="3400" w:dyaOrig="1060" w14:anchorId="09057CC1">
          <v:shape id="_x0000_i1485" type="#_x0000_t75" style="width:170.5pt;height:56.5pt" o:ole="" fillcolor="window">
            <v:imagedata r:id="rId968" o:title=""/>
          </v:shape>
          <o:OLEObject Type="Embed" ProgID="Equation.DSMT4" ShapeID="_x0000_i1485" DrawAspect="Content" ObjectID="_1674379092" r:id="rId969"/>
        </w:object>
      </w:r>
    </w:p>
    <w:p w14:paraId="2A174203" w14:textId="720DB6E7" w:rsidR="008A3DFF" w:rsidRPr="00C61402" w:rsidRDefault="008A3DFF" w:rsidP="00396F77">
      <w:pPr>
        <w:spacing w:before="240"/>
        <w:rPr>
          <w:lang w:val="en-GB"/>
        </w:rPr>
      </w:pPr>
      <w:r w:rsidRPr="00C61402">
        <w:rPr>
          <w:lang w:val="en-GB"/>
        </w:rPr>
        <w:t>In order to evaluate the impact of prices on the relative change in costs due to the cost/revenues ratio we have to part from the following reasoning.</w:t>
      </w:r>
      <w:r w:rsidR="00396F77" w:rsidRPr="00C61402">
        <w:rPr>
          <w:lang w:val="en-GB"/>
        </w:rPr>
        <w:t xml:space="preserve"> </w:t>
      </w:r>
      <w:r w:rsidRPr="00C61402">
        <w:rPr>
          <w:lang w:val="en-GB"/>
        </w:rPr>
        <w:t>Provided the average realization price increases, the volume of output increases, which brings along the decrease in the cost/revenues ratio while the conditions remain the same. A constant price does not influence the cost/revenues ratio. The decrease in the average realization price implies the decrease in revenues, which increases the cost/revenues ratio. The change in the cost/revenues ratio due to the prices must necessarily reflect on the relative change in costs.</w:t>
      </w:r>
    </w:p>
    <w:p w14:paraId="594C3E50" w14:textId="696DD270" w:rsidR="008A3DFF" w:rsidRPr="00C61402" w:rsidRDefault="008A3DFF" w:rsidP="00AA7CE4">
      <w:pPr>
        <w:pStyle w:val="Example"/>
      </w:pPr>
      <w:r w:rsidRPr="00C61402">
        <w:t>Example:</w:t>
      </w:r>
      <w:r w:rsidR="00AA7CE4" w:rsidRPr="00C61402">
        <w:t xml:space="preserve"> C</w:t>
      </w:r>
      <w:r w:rsidRPr="00C61402">
        <w:t>hange in costs due to different cost/revenues ratio and unit costs dynamics</w:t>
      </w:r>
    </w:p>
    <w:p w14:paraId="4EF686EE" w14:textId="5D27EDAF" w:rsidR="008A3DFF" w:rsidRPr="00C61402" w:rsidRDefault="00AA7CE4" w:rsidP="00AA7CE4">
      <w:pPr>
        <w:rPr>
          <w:lang w:val="en-GB"/>
        </w:rPr>
      </w:pPr>
      <w:r w:rsidRPr="00C61402">
        <w:rPr>
          <w:lang w:val="en-GB"/>
        </w:rPr>
        <w:t xml:space="preserve">Calculate change in cost due to cost/revenue ratio, unit cost, and their different dynamics. </w:t>
      </w:r>
      <w:r w:rsidR="008A3DFF" w:rsidRPr="00C61402">
        <w:rPr>
          <w:lang w:val="en-GB"/>
        </w:rPr>
        <w:t>The following indicators are given:</w:t>
      </w:r>
      <w:r w:rsidRPr="00C61402">
        <w:rPr>
          <w:lang w:val="en-GB"/>
        </w:rPr>
        <w:t xml:space="preserve"> </w:t>
      </w:r>
      <w:r w:rsidRPr="00C61402">
        <w:rPr>
          <w:i/>
          <w:lang w:val="en-GB"/>
        </w:rPr>
        <w:t>R</w:t>
      </w:r>
      <w:r w:rsidR="008A3DFF" w:rsidRPr="00C61402">
        <w:rPr>
          <w:vertAlign w:val="subscript"/>
          <w:lang w:val="en-GB"/>
        </w:rPr>
        <w:t>0</w:t>
      </w:r>
      <w:r w:rsidR="008A3DFF" w:rsidRPr="00C61402">
        <w:rPr>
          <w:lang w:val="en-GB"/>
        </w:rPr>
        <w:t xml:space="preserve"> = 1,000</w:t>
      </w:r>
      <w:r w:rsidRPr="00C61402">
        <w:rPr>
          <w:lang w:val="en-GB"/>
        </w:rPr>
        <w:t xml:space="preserve">; </w:t>
      </w:r>
      <w:r w:rsidRPr="00C61402">
        <w:rPr>
          <w:i/>
          <w:lang w:val="en-GB"/>
        </w:rPr>
        <w:t>R</w:t>
      </w:r>
      <w:r w:rsidRPr="00C61402">
        <w:rPr>
          <w:vertAlign w:val="subscript"/>
          <w:lang w:val="en-GB"/>
        </w:rPr>
        <w:t>1</w:t>
      </w:r>
      <w:r w:rsidRPr="00C61402">
        <w:rPr>
          <w:lang w:val="en-GB"/>
        </w:rPr>
        <w:t xml:space="preserve"> = 2,250; </w:t>
      </w:r>
      <w:r w:rsidRPr="00C61402">
        <w:rPr>
          <w:i/>
          <w:lang w:val="en-GB"/>
        </w:rPr>
        <w:t>C</w:t>
      </w:r>
      <w:r w:rsidRPr="00C61402">
        <w:rPr>
          <w:vertAlign w:val="subscript"/>
          <w:lang w:val="en-GB"/>
        </w:rPr>
        <w:t>0</w:t>
      </w:r>
      <w:r w:rsidRPr="00C61402">
        <w:rPr>
          <w:lang w:val="en-GB"/>
        </w:rPr>
        <w:t xml:space="preserve"> = 800; </w:t>
      </w:r>
      <w:r w:rsidRPr="00C61402">
        <w:rPr>
          <w:i/>
          <w:lang w:val="en-GB"/>
        </w:rPr>
        <w:t>C</w:t>
      </w:r>
      <w:r w:rsidRPr="00C61402">
        <w:rPr>
          <w:vertAlign w:val="subscript"/>
          <w:lang w:val="en-GB"/>
        </w:rPr>
        <w:t>1</w:t>
      </w:r>
      <w:r w:rsidRPr="00C61402">
        <w:rPr>
          <w:lang w:val="en-GB"/>
        </w:rPr>
        <w:t xml:space="preserve"> = 1,125; </w:t>
      </w:r>
      <w:r w:rsidR="008A3DFF" w:rsidRPr="00C61402">
        <w:rPr>
          <w:i/>
          <w:lang w:val="en-GB"/>
        </w:rPr>
        <w:t>Q</w:t>
      </w:r>
      <w:r w:rsidR="008A3DFF" w:rsidRPr="00C61402">
        <w:rPr>
          <w:vertAlign w:val="subscript"/>
          <w:lang w:val="en-GB"/>
        </w:rPr>
        <w:t>0</w:t>
      </w:r>
      <w:r w:rsidR="008A3DFF" w:rsidRPr="00C61402">
        <w:rPr>
          <w:lang w:val="en-GB"/>
        </w:rPr>
        <w:t xml:space="preserve"> = 100</w:t>
      </w:r>
      <w:r w:rsidRPr="00C61402">
        <w:rPr>
          <w:lang w:val="en-GB"/>
        </w:rPr>
        <w:t xml:space="preserve">; </w:t>
      </w:r>
      <w:r w:rsidRPr="00C61402">
        <w:rPr>
          <w:i/>
          <w:lang w:val="en-GB"/>
        </w:rPr>
        <w:t>Q</w:t>
      </w:r>
      <w:r w:rsidRPr="00C61402">
        <w:rPr>
          <w:vertAlign w:val="subscript"/>
          <w:lang w:val="en-GB"/>
        </w:rPr>
        <w:t>1</w:t>
      </w:r>
      <w:r w:rsidRPr="00C61402">
        <w:rPr>
          <w:lang w:val="en-GB"/>
        </w:rPr>
        <w:t xml:space="preserve"> = 150; </w:t>
      </w:r>
      <w:r w:rsidRPr="00C61402">
        <w:rPr>
          <w:i/>
          <w:lang w:val="en-GB"/>
        </w:rPr>
        <w:t>p</w:t>
      </w:r>
      <w:r w:rsidR="008A3DFF" w:rsidRPr="00C61402">
        <w:rPr>
          <w:vertAlign w:val="subscript"/>
          <w:lang w:val="en-GB"/>
        </w:rPr>
        <w:t>0</w:t>
      </w:r>
      <w:r w:rsidRPr="00C61402">
        <w:rPr>
          <w:lang w:val="en-GB"/>
        </w:rPr>
        <w:t xml:space="preserve"> = 10; </w:t>
      </w:r>
      <w:r w:rsidRPr="00C61402">
        <w:rPr>
          <w:i/>
          <w:lang w:val="en-GB"/>
        </w:rPr>
        <w:t>p</w:t>
      </w:r>
      <w:r w:rsidR="008A3DFF" w:rsidRPr="00C61402">
        <w:rPr>
          <w:vertAlign w:val="subscript"/>
          <w:lang w:val="en-GB"/>
        </w:rPr>
        <w:t>1</w:t>
      </w:r>
      <w:r w:rsidRPr="00C61402">
        <w:rPr>
          <w:lang w:val="en-GB"/>
        </w:rPr>
        <w:t xml:space="preserve"> = 15.</w:t>
      </w:r>
    </w:p>
    <w:p w14:paraId="62A33991" w14:textId="33C38AE8" w:rsidR="008A3DFF" w:rsidRPr="00C61402" w:rsidRDefault="00AA7CE4" w:rsidP="008A3DFF">
      <w:pPr>
        <w:rPr>
          <w:lang w:val="en-GB"/>
        </w:rPr>
      </w:pPr>
      <w:r w:rsidRPr="00C61402">
        <w:rPr>
          <w:lang w:val="en-GB"/>
        </w:rPr>
        <w:t>Results:</w:t>
      </w:r>
    </w:p>
    <w:p w14:paraId="153B03BA" w14:textId="172053B3" w:rsidR="008A3DFF" w:rsidRPr="00C61402" w:rsidRDefault="00AA7CE4" w:rsidP="00E16D18">
      <w:pPr>
        <w:rPr>
          <w:lang w:val="en-GB"/>
        </w:rPr>
      </w:pPr>
      <w:r w:rsidRPr="00C61402">
        <w:rPr>
          <w:position w:val="-24"/>
          <w:lang w:val="en-GB"/>
        </w:rPr>
        <w:object w:dxaOrig="1480" w:dyaOrig="560" w14:anchorId="305AEA24">
          <v:shape id="_x0000_i1486" type="#_x0000_t75" style="width:74.5pt;height:26.5pt" o:ole="" fillcolor="window">
            <v:imagedata r:id="rId970" o:title=""/>
          </v:shape>
          <o:OLEObject Type="Embed" ProgID="Equation.DSMT4" ShapeID="_x0000_i1486" DrawAspect="Content" ObjectID="_1674379093" r:id="rId971"/>
        </w:object>
      </w:r>
      <w:r w:rsidRPr="00C61402">
        <w:rPr>
          <w:lang w:val="en-GB"/>
        </w:rPr>
        <w:t xml:space="preserve">;   </w:t>
      </w:r>
      <w:r w:rsidRPr="00C61402">
        <w:rPr>
          <w:position w:val="-24"/>
          <w:lang w:val="en-GB"/>
        </w:rPr>
        <w:object w:dxaOrig="1460" w:dyaOrig="560" w14:anchorId="2AD52EC9">
          <v:shape id="_x0000_i1487" type="#_x0000_t75" style="width:72.5pt;height:26.5pt" o:ole="" fillcolor="window">
            <v:imagedata r:id="rId972" o:title=""/>
          </v:shape>
          <o:OLEObject Type="Embed" ProgID="Equation.DSMT4" ShapeID="_x0000_i1487" DrawAspect="Content" ObjectID="_1674379094" r:id="rId973"/>
        </w:object>
      </w:r>
      <w:r w:rsidRPr="00C61402">
        <w:rPr>
          <w:lang w:val="en-GB"/>
        </w:rPr>
        <w:t xml:space="preserve">;   </w:t>
      </w:r>
      <w:r w:rsidRPr="00C61402">
        <w:rPr>
          <w:position w:val="-22"/>
          <w:lang w:val="en-GB"/>
        </w:rPr>
        <w:object w:dxaOrig="1200" w:dyaOrig="540" w14:anchorId="4F70A857">
          <v:shape id="_x0000_i1488" type="#_x0000_t75" style="width:61.5pt;height:26.5pt" o:ole="" fillcolor="window">
            <v:imagedata r:id="rId974" o:title=""/>
          </v:shape>
          <o:OLEObject Type="Embed" ProgID="Equation.DSMT4" ShapeID="_x0000_i1488" DrawAspect="Content" ObjectID="_1674379095" r:id="rId975"/>
        </w:object>
      </w:r>
      <w:r w:rsidRPr="00C61402">
        <w:rPr>
          <w:lang w:val="en-GB"/>
        </w:rPr>
        <w:t xml:space="preserve">;   </w:t>
      </w:r>
      <w:r w:rsidRPr="00C61402">
        <w:rPr>
          <w:position w:val="-22"/>
          <w:lang w:val="en-GB"/>
        </w:rPr>
        <w:object w:dxaOrig="1480" w:dyaOrig="540" w14:anchorId="2FF6EAD9">
          <v:shape id="_x0000_i1489" type="#_x0000_t75" style="width:74pt;height:26.5pt" o:ole="" fillcolor="window">
            <v:imagedata r:id="rId976" o:title=""/>
          </v:shape>
          <o:OLEObject Type="Embed" ProgID="Equation.DSMT4" ShapeID="_x0000_i1489" DrawAspect="Content" ObjectID="_1674379096" r:id="rId977"/>
        </w:object>
      </w:r>
    </w:p>
    <w:p w14:paraId="33776C37" w14:textId="1357AEC2" w:rsidR="008A3DFF" w:rsidRPr="00C61402" w:rsidRDefault="00E16D18" w:rsidP="00E16D18">
      <w:pPr>
        <w:rPr>
          <w:lang w:val="en-GB"/>
        </w:rPr>
      </w:pPr>
      <w:r w:rsidRPr="00C61402">
        <w:rPr>
          <w:position w:val="-12"/>
          <w:lang w:val="en-GB"/>
        </w:rPr>
        <w:object w:dxaOrig="2400" w:dyaOrig="340" w14:anchorId="2E9C471F">
          <v:shape id="_x0000_i1490" type="#_x0000_t75" style="width:119.5pt;height:16.5pt" o:ole="" fillcolor="window">
            <v:imagedata r:id="rId978" o:title=""/>
          </v:shape>
          <o:OLEObject Type="Embed" ProgID="Equation.DSMT4" ShapeID="_x0000_i1490" DrawAspect="Content" ObjectID="_1674379097" r:id="rId979"/>
        </w:object>
      </w:r>
      <w:r w:rsidRPr="00C61402">
        <w:rPr>
          <w:lang w:val="en-GB"/>
        </w:rPr>
        <w:t xml:space="preserve">;   </w:t>
      </w:r>
      <w:r w:rsidR="0088385F" w:rsidRPr="00C61402">
        <w:rPr>
          <w:position w:val="-12"/>
          <w:lang w:val="en-GB"/>
        </w:rPr>
        <w:object w:dxaOrig="2820" w:dyaOrig="340" w14:anchorId="3C614442">
          <v:shape id="_x0000_i1491" type="#_x0000_t75" style="width:115pt;height:17.5pt" o:ole="" fillcolor="window">
            <v:imagedata r:id="rId980" o:title=""/>
          </v:shape>
          <o:OLEObject Type="Embed" ProgID="Equation.DSMT4" ShapeID="_x0000_i1491" DrawAspect="Content" ObjectID="_1674379098" r:id="rId981"/>
        </w:object>
      </w:r>
    </w:p>
    <w:p w14:paraId="3A4C7622" w14:textId="77777777" w:rsidR="008A3DFF" w:rsidRPr="00C61402" w:rsidRDefault="00E16D18" w:rsidP="00E16D18">
      <w:pPr>
        <w:rPr>
          <w:lang w:val="en-GB"/>
        </w:rPr>
      </w:pPr>
      <w:r w:rsidRPr="00C61402">
        <w:rPr>
          <w:position w:val="-12"/>
          <w:vertAlign w:val="subscript"/>
          <w:lang w:val="en-GB"/>
        </w:rPr>
        <w:object w:dxaOrig="4260" w:dyaOrig="340" w14:anchorId="7A846334">
          <v:shape id="_x0000_i1492" type="#_x0000_t75" style="width:213pt;height:16.5pt" o:ole="" fillcolor="window">
            <v:imagedata r:id="rId982" o:title=""/>
          </v:shape>
          <o:OLEObject Type="Embed" ProgID="Equation.DSMT4" ShapeID="_x0000_i1492" DrawAspect="Content" ObjectID="_1674379099" r:id="rId983"/>
        </w:object>
      </w:r>
    </w:p>
    <w:p w14:paraId="225CDB22" w14:textId="77777777" w:rsidR="008A3DFF" w:rsidRPr="00C61402" w:rsidRDefault="008A3DFF" w:rsidP="00E16D18">
      <w:pPr>
        <w:rPr>
          <w:lang w:val="en-GB"/>
        </w:rPr>
      </w:pPr>
      <w:r w:rsidRPr="00C61402">
        <w:rPr>
          <w:lang w:val="en-GB"/>
        </w:rPr>
        <w:t>The cost/revenues ratio dropped in the compared period by 37.5%. Thus a relative cost saving of 675 CZK occurred. The decrease in unit cost influenced the relative cost saving of 75 CZK. The increase of the average production price by 5 CZK primarily influenced the relative cost saving. This influence represents a relative cost saving of 600 CZK.</w:t>
      </w:r>
    </w:p>
    <w:p w14:paraId="5F4F6697" w14:textId="77777777" w:rsidR="008A3DFF" w:rsidRPr="00C61402" w:rsidRDefault="008A3DFF" w:rsidP="0088385F">
      <w:pPr>
        <w:pStyle w:val="Nadpis2"/>
      </w:pPr>
      <w:bookmarkStart w:id="483" w:name="_Toc190221853"/>
      <w:bookmarkStart w:id="484" w:name="_Toc63174597"/>
      <w:r w:rsidRPr="00C61402">
        <w:t>Return to production scale</w:t>
      </w:r>
      <w:bookmarkEnd w:id="483"/>
      <w:bookmarkEnd w:id="484"/>
    </w:p>
    <w:p w14:paraId="4A8C5229" w14:textId="10383476" w:rsidR="008A3DFF" w:rsidRPr="00C61402" w:rsidRDefault="008A3DFF" w:rsidP="008A3DFF">
      <w:pPr>
        <w:rPr>
          <w:lang w:val="en-GB"/>
        </w:rPr>
      </w:pPr>
      <w:r w:rsidRPr="00C61402">
        <w:rPr>
          <w:lang w:val="en-GB"/>
        </w:rPr>
        <w:t xml:space="preserve">The return to production scale shows the change in costs caused by the change in the volume of production while the cost efficiency remains invariable. An extensive development of production is a prerequisite for this effect. It is exemplified by the following relation: if there is a </w:t>
      </w:r>
      <w:r w:rsidRPr="00C61402">
        <w:rPr>
          <w:i/>
          <w:lang w:val="en-GB"/>
        </w:rPr>
        <w:t>k</w:t>
      </w:r>
      <w:r w:rsidRPr="00C61402">
        <w:rPr>
          <w:lang w:val="en-GB"/>
        </w:rPr>
        <w:t xml:space="preserve">-time change in the volume of production, then there will also be a </w:t>
      </w:r>
      <w:r w:rsidRPr="00C61402">
        <w:rPr>
          <w:i/>
          <w:lang w:val="en-GB"/>
        </w:rPr>
        <w:t>k</w:t>
      </w:r>
      <w:r w:rsidRPr="00C61402">
        <w:rPr>
          <w:lang w:val="en-GB"/>
        </w:rPr>
        <w:t>-time change in the costs. The return to production scale can be measured on two levels, it depends whether the volume of production is measured using monetary outputs or in-kind expression.</w:t>
      </w:r>
    </w:p>
    <w:p w14:paraId="0438D194" w14:textId="21DC76E1" w:rsidR="008A3DFF" w:rsidRPr="00C61402" w:rsidRDefault="008A3DFF" w:rsidP="0088385F">
      <w:pPr>
        <w:pStyle w:val="Nadpis3"/>
      </w:pPr>
      <w:r w:rsidRPr="00C61402">
        <w:lastRenderedPageBreak/>
        <w:t>The change in costs due to revenues</w:t>
      </w:r>
    </w:p>
    <w:p w14:paraId="12CCD6B6" w14:textId="3D3B45A3" w:rsidR="008A3DFF" w:rsidRPr="00C61402" w:rsidRDefault="008A3DFF" w:rsidP="008A3DFF">
      <w:pPr>
        <w:rPr>
          <w:lang w:val="en-GB"/>
        </w:rPr>
      </w:pPr>
      <w:r w:rsidRPr="00C61402">
        <w:rPr>
          <w:lang w:val="en-GB"/>
        </w:rPr>
        <w:t>When defining this change, we part from the premise that the cost/revenues ratio does not change with the change in the volume of revenues.</w:t>
      </w:r>
    </w:p>
    <w:p w14:paraId="25EB46BF" w14:textId="2FF208CC" w:rsidR="00221276" w:rsidRPr="00C61402" w:rsidRDefault="00221276" w:rsidP="00221276">
      <w:pPr>
        <w:ind w:left="567"/>
        <w:rPr>
          <w:lang w:val="en-GB"/>
        </w:rPr>
      </w:pPr>
      <w:r w:rsidRPr="00C61402">
        <w:rPr>
          <w:position w:val="-10"/>
          <w:lang w:val="en-GB"/>
        </w:rPr>
        <w:object w:dxaOrig="1340" w:dyaOrig="300" w14:anchorId="50C9EBFB">
          <v:shape id="_x0000_i1493" type="#_x0000_t75" style="width:67pt;height:15.5pt" o:ole="">
            <v:imagedata r:id="rId984" o:title=""/>
          </v:shape>
          <o:OLEObject Type="Embed" ProgID="Equation.DSMT4" ShapeID="_x0000_i1493" DrawAspect="Content" ObjectID="_1674379100" r:id="rId985"/>
        </w:object>
      </w:r>
    </w:p>
    <w:p w14:paraId="103CFF34" w14:textId="4F7A3978" w:rsidR="008A3DFF" w:rsidRPr="00C61402" w:rsidRDefault="008A3DFF" w:rsidP="008A3DFF">
      <w:pPr>
        <w:rPr>
          <w:lang w:val="en-GB"/>
        </w:rPr>
      </w:pPr>
      <w:r w:rsidRPr="00C61402">
        <w:rPr>
          <w:lang w:val="en-GB"/>
        </w:rPr>
        <w:t xml:space="preserve">Increasing revenues implies a proportional increase in costs, where the proportionality constant is </w:t>
      </w:r>
      <w:r w:rsidR="00221276" w:rsidRPr="00C61402">
        <w:rPr>
          <w:i/>
          <w:lang w:val="en-GB"/>
        </w:rPr>
        <w:t>crr</w:t>
      </w:r>
      <w:r w:rsidRPr="00C61402">
        <w:rPr>
          <w:vertAlign w:val="subscript"/>
          <w:lang w:val="en-GB"/>
        </w:rPr>
        <w:t>0</w:t>
      </w:r>
      <w:r w:rsidRPr="00C61402">
        <w:rPr>
          <w:lang w:val="en-GB"/>
        </w:rPr>
        <w:t>. Constant revenues imply constant costs. Decreasing revenues causes a proportional decrease in costs.</w:t>
      </w:r>
    </w:p>
    <w:p w14:paraId="0F1719BA" w14:textId="4522FB42" w:rsidR="008A3DFF" w:rsidRPr="00C61402" w:rsidRDefault="008A3DFF" w:rsidP="008A3DFF">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50</w:t>
      </w:r>
      <w:r w:rsidRPr="00C61402">
        <w:fldChar w:fldCharType="end"/>
      </w:r>
      <w:r w:rsidRPr="00C61402">
        <w:t xml:space="preserve"> Change in costs due to the revenues</w:t>
      </w:r>
    </w:p>
    <w:bookmarkStart w:id="485" w:name="_MON_1258967829"/>
    <w:bookmarkEnd w:id="485"/>
    <w:p w14:paraId="0442B204" w14:textId="369FAAEA" w:rsidR="008A3DFF" w:rsidRPr="00C61402" w:rsidRDefault="00543202" w:rsidP="008A3DFF">
      <w:pPr>
        <w:rPr>
          <w:lang w:val="en-GB"/>
        </w:rPr>
      </w:pPr>
      <w:r w:rsidRPr="00C61402">
        <w:rPr>
          <w:lang w:val="en-GB"/>
        </w:rPr>
        <w:object w:dxaOrig="6923" w:dyaOrig="5066" w14:anchorId="4BD38503">
          <v:shape id="_x0000_i1494" type="#_x0000_t75" style="width:343.5pt;height:253pt" o:ole="" fillcolor="window">
            <v:imagedata r:id="rId986" o:title=""/>
          </v:shape>
          <o:OLEObject Type="Embed" ProgID="Word.Document.8" ShapeID="_x0000_i1494" DrawAspect="Content" ObjectID="_1674379101" r:id="rId987">
            <o:FieldCodes>\s</o:FieldCodes>
          </o:OLEObject>
        </w:object>
      </w:r>
    </w:p>
    <w:p w14:paraId="0DB3F4D6" w14:textId="77777777" w:rsidR="008A3DFF" w:rsidRPr="00C61402" w:rsidRDefault="008A3DFF" w:rsidP="0088385F">
      <w:pPr>
        <w:pStyle w:val="Nadpis3"/>
      </w:pPr>
      <w:r w:rsidRPr="00C61402">
        <w:t>Relative change in costs due to the volume of production in in-kind expression</w:t>
      </w:r>
    </w:p>
    <w:p w14:paraId="4BC45DC1" w14:textId="2368E5DF" w:rsidR="008A3DFF" w:rsidRPr="00C61402" w:rsidRDefault="00221276" w:rsidP="008A3DFF">
      <w:pPr>
        <w:rPr>
          <w:lang w:val="en-GB"/>
        </w:rPr>
      </w:pPr>
      <w:r w:rsidRPr="00C61402">
        <w:rPr>
          <w:lang w:val="en-GB"/>
        </w:rPr>
        <w:t>Similarly,</w:t>
      </w:r>
      <w:r w:rsidR="008A3DFF" w:rsidRPr="00C61402">
        <w:rPr>
          <w:lang w:val="en-GB"/>
        </w:rPr>
        <w:t xml:space="preserve"> as for the preceding change we part from the premise that the volume of production in in-kind units is accompanied by constant unit costs.</w:t>
      </w:r>
    </w:p>
    <w:p w14:paraId="474D8ECD" w14:textId="41934899" w:rsidR="008A3DFF" w:rsidRPr="00C61402" w:rsidRDefault="00543202" w:rsidP="008A3DFF">
      <w:pPr>
        <w:pStyle w:val="vzorec"/>
        <w:tabs>
          <w:tab w:val="left" w:pos="4140"/>
          <w:tab w:val="left" w:pos="5220"/>
        </w:tabs>
        <w:ind w:left="5216" w:hanging="4859"/>
        <w:rPr>
          <w:lang w:val="en-GB"/>
        </w:rPr>
      </w:pPr>
      <w:r w:rsidRPr="00C61402">
        <w:rPr>
          <w:position w:val="-10"/>
          <w:lang w:val="en-GB"/>
        </w:rPr>
        <w:object w:dxaOrig="1400" w:dyaOrig="300" w14:anchorId="0CA2AE44">
          <v:shape id="_x0000_i1495" type="#_x0000_t75" style="width:1in;height:15pt" o:ole="" fillcolor="window">
            <v:imagedata r:id="rId988" o:title=""/>
          </v:shape>
          <o:OLEObject Type="Embed" ProgID="Equation.DSMT4" ShapeID="_x0000_i1495" DrawAspect="Content" ObjectID="_1674379102" r:id="rId989"/>
        </w:object>
      </w:r>
    </w:p>
    <w:p w14:paraId="056C3893" w14:textId="77777777" w:rsidR="008A3DFF" w:rsidRPr="00C61402" w:rsidRDefault="008A3DFF" w:rsidP="008A3DFF">
      <w:pPr>
        <w:rPr>
          <w:lang w:val="en-GB"/>
        </w:rPr>
      </w:pPr>
      <w:r w:rsidRPr="00C61402">
        <w:rPr>
          <w:lang w:val="en-GB"/>
        </w:rPr>
        <w:t>The change can be computed if we multiply the unit costs for the period 0 by the change in production. The increment in production implies a relative increase in costs, while the decrease in production implies a relative decrease in costs.</w:t>
      </w:r>
    </w:p>
    <w:p w14:paraId="23C31AAC" w14:textId="77777777" w:rsidR="008A3DFF" w:rsidRPr="00C61402" w:rsidRDefault="008A3DFF" w:rsidP="00E16D18">
      <w:pPr>
        <w:pStyle w:val="Nadpis3"/>
      </w:pPr>
      <w:bookmarkStart w:id="486" w:name="_Toc190221854"/>
      <w:r w:rsidRPr="00C61402">
        <w:t>Relative change in costs caused by different dynamics of revenues and the volume of production in in-kind expression</w:t>
      </w:r>
      <w:bookmarkEnd w:id="486"/>
    </w:p>
    <w:p w14:paraId="3668812A" w14:textId="1A16F4AC" w:rsidR="008A3DFF" w:rsidRPr="00C61402" w:rsidRDefault="008A3DFF" w:rsidP="008A3DFF">
      <w:pPr>
        <w:rPr>
          <w:lang w:val="en-GB"/>
        </w:rPr>
      </w:pPr>
      <w:r w:rsidRPr="00C61402">
        <w:rPr>
          <w:lang w:val="en-GB"/>
        </w:rPr>
        <w:t>In order to compare indicators expressed in value and in in-kind, we have to examine what relations apply for them.</w:t>
      </w:r>
      <w:r w:rsidR="00543202" w:rsidRPr="00C61402">
        <w:rPr>
          <w:lang w:val="en-GB"/>
        </w:rPr>
        <w:t xml:space="preserve"> </w:t>
      </w:r>
      <w:r w:rsidRPr="00C61402">
        <w:rPr>
          <w:lang w:val="en-GB"/>
        </w:rPr>
        <w:t>Let's therefore compare the return to scale expressed in value and in-kind expression:</w:t>
      </w:r>
    </w:p>
    <w:p w14:paraId="622FF715" w14:textId="2FB7CA44" w:rsidR="008A3DFF" w:rsidRPr="00C61402" w:rsidRDefault="00543202" w:rsidP="008A3DFF">
      <w:pPr>
        <w:pStyle w:val="vzorec"/>
        <w:rPr>
          <w:lang w:val="en-GB"/>
        </w:rPr>
      </w:pPr>
      <w:r w:rsidRPr="00C61402">
        <w:rPr>
          <w:position w:val="-24"/>
          <w:lang w:val="en-GB"/>
        </w:rPr>
        <w:object w:dxaOrig="1400" w:dyaOrig="580" w14:anchorId="32A36EE8">
          <v:shape id="_x0000_i1496" type="#_x0000_t75" style="width:1in;height:30.5pt" o:ole="" fillcolor="window">
            <v:imagedata r:id="rId990" o:title=""/>
          </v:shape>
          <o:OLEObject Type="Embed" ProgID="Equation.DSMT4" ShapeID="_x0000_i1496" DrawAspect="Content" ObjectID="_1674379103" r:id="rId991"/>
        </w:object>
      </w:r>
    </w:p>
    <w:p w14:paraId="6526BDC3" w14:textId="77777777" w:rsidR="008A3DFF" w:rsidRPr="00C61402" w:rsidRDefault="008A3DFF" w:rsidP="008A3DFF">
      <w:pPr>
        <w:rPr>
          <w:lang w:val="en-GB"/>
        </w:rPr>
      </w:pPr>
      <w:r w:rsidRPr="00C61402">
        <w:rPr>
          <w:lang w:val="en-GB"/>
        </w:rPr>
        <w:t>After subtraction of these two relative changes in costs we received the following:</w:t>
      </w:r>
    </w:p>
    <w:p w14:paraId="1A4AD994" w14:textId="22FB67F8" w:rsidR="008A3DFF" w:rsidRPr="00C61402" w:rsidRDefault="0088385F" w:rsidP="008A3DFF">
      <w:pPr>
        <w:pStyle w:val="vzorec"/>
        <w:rPr>
          <w:lang w:val="en-GB"/>
        </w:rPr>
      </w:pPr>
      <w:r w:rsidRPr="00C61402">
        <w:rPr>
          <w:position w:val="-122"/>
          <w:lang w:val="en-GB"/>
        </w:rPr>
        <w:object w:dxaOrig="3760" w:dyaOrig="2540" w14:anchorId="42E28D74">
          <v:shape id="_x0000_i1497" type="#_x0000_t75" style="width:189pt;height:126.5pt" o:ole="" fillcolor="window">
            <v:imagedata r:id="rId992" o:title=""/>
          </v:shape>
          <o:OLEObject Type="Embed" ProgID="Equation.DSMT4" ShapeID="_x0000_i1497" DrawAspect="Content" ObjectID="_1674379104" r:id="rId993"/>
        </w:object>
      </w:r>
    </w:p>
    <w:p w14:paraId="4489C048" w14:textId="77777777" w:rsidR="008A3DFF" w:rsidRPr="00C61402" w:rsidRDefault="008A3DFF" w:rsidP="008A3DFF">
      <w:pPr>
        <w:rPr>
          <w:lang w:val="en-GB"/>
        </w:rPr>
      </w:pPr>
      <w:r w:rsidRPr="00C61402">
        <w:rPr>
          <w:lang w:val="en-GB"/>
        </w:rPr>
        <w:t>This implies that the influence of prices on the relative change in costs from the return to scale equals:</w:t>
      </w:r>
    </w:p>
    <w:p w14:paraId="73A268DD" w14:textId="434AFE77" w:rsidR="008A3DFF" w:rsidRPr="00C61402" w:rsidRDefault="0088385F" w:rsidP="008A3DFF">
      <w:pPr>
        <w:tabs>
          <w:tab w:val="left" w:pos="4253"/>
          <w:tab w:val="left" w:pos="5760"/>
        </w:tabs>
        <w:ind w:left="5761" w:hanging="5404"/>
        <w:rPr>
          <w:lang w:val="en-GB"/>
        </w:rPr>
      </w:pPr>
      <w:r w:rsidRPr="00C61402">
        <w:rPr>
          <w:position w:val="-12"/>
          <w:lang w:val="en-GB"/>
        </w:rPr>
        <w:object w:dxaOrig="1920" w:dyaOrig="340" w14:anchorId="08596673">
          <v:shape id="_x0000_i1498" type="#_x0000_t75" style="width:107pt;height:17.5pt" o:ole="" fillcolor="window">
            <v:imagedata r:id="rId994" o:title=""/>
          </v:shape>
          <o:OLEObject Type="Embed" ProgID="Equation.DSMT4" ShapeID="_x0000_i1498" DrawAspect="Content" ObjectID="_1674379105" r:id="rId995"/>
        </w:object>
      </w:r>
    </w:p>
    <w:p w14:paraId="389DD6E7" w14:textId="77777777" w:rsidR="008A3DFF" w:rsidRPr="00C61402" w:rsidRDefault="008A3DFF" w:rsidP="008A3DFF">
      <w:pPr>
        <w:rPr>
          <w:lang w:val="en-GB"/>
        </w:rPr>
      </w:pPr>
      <w:r w:rsidRPr="00C61402">
        <w:rPr>
          <w:lang w:val="en-GB"/>
        </w:rPr>
        <w:t>The impact of prices is reflected on the average price of production, which is the weighted arithmetic average of the realization price, the price of intermediate production, the price of production for self-consumption and other prices. The share of sale that is the weight for computation of this weighted arithmetic average is reflected in the average realization price.</w:t>
      </w:r>
    </w:p>
    <w:p w14:paraId="1A4A360F" w14:textId="77777777" w:rsidR="008A3DFF" w:rsidRPr="00C61402" w:rsidRDefault="008A3DFF" w:rsidP="008A3DFF">
      <w:pPr>
        <w:rPr>
          <w:lang w:val="en-GB"/>
        </w:rPr>
      </w:pPr>
      <w:r w:rsidRPr="00C61402">
        <w:rPr>
          <w:lang w:val="en-GB"/>
        </w:rPr>
        <w:t>Comparing the relative change in costs caused by the different dynamics of revenues and the volume of production in in-kind with the relative change in costs caused by the different dynamics of the cost/revenues ratio and unit costs, then, evidently, the following relation applies:</w:t>
      </w:r>
    </w:p>
    <w:p w14:paraId="2C08A4A2" w14:textId="2DCC674A" w:rsidR="008A3DFF" w:rsidRPr="00C61402" w:rsidRDefault="0088385F" w:rsidP="008A3DFF">
      <w:pPr>
        <w:pStyle w:val="vzorec"/>
        <w:rPr>
          <w:lang w:val="en-GB"/>
        </w:rPr>
      </w:pPr>
      <w:r w:rsidRPr="00C61402">
        <w:rPr>
          <w:position w:val="-8"/>
          <w:lang w:val="en-GB"/>
        </w:rPr>
        <w:object w:dxaOrig="2140" w:dyaOrig="279" w14:anchorId="0C57762A">
          <v:shape id="_x0000_i1499" type="#_x0000_t75" style="width:96.5pt;height:14.5pt" o:ole="" fillcolor="window">
            <v:imagedata r:id="rId996" o:title=""/>
          </v:shape>
          <o:OLEObject Type="Embed" ProgID="Equation.DSMT4" ShapeID="_x0000_i1499" DrawAspect="Content" ObjectID="_1674379106" r:id="rId997"/>
        </w:object>
      </w:r>
    </w:p>
    <w:p w14:paraId="62A0A3C1" w14:textId="6EA2775E" w:rsidR="008A3DFF" w:rsidRPr="00C61402" w:rsidRDefault="008A3DFF" w:rsidP="008A3DFF">
      <w:pPr>
        <w:rPr>
          <w:lang w:val="en-GB"/>
        </w:rPr>
      </w:pPr>
      <w:r w:rsidRPr="00C61402">
        <w:rPr>
          <w:lang w:val="en-GB"/>
        </w:rPr>
        <w:t>The increase in average prices of production on one hand increases the revenues while the volume of production in in-kind remains stable. In consequence the costs overrun, which is caused by different dynamics of revenues and volume of production in in-kind expression</w:t>
      </w:r>
    </w:p>
    <w:p w14:paraId="47B71933" w14:textId="7B8A8B59" w:rsidR="008A3DFF" w:rsidRPr="00C61402" w:rsidRDefault="0088385F" w:rsidP="008A3DFF">
      <w:pPr>
        <w:pStyle w:val="vzorec"/>
        <w:rPr>
          <w:lang w:val="en-GB"/>
        </w:rPr>
      </w:pPr>
      <w:r w:rsidRPr="00C61402">
        <w:rPr>
          <w:position w:val="-8"/>
          <w:lang w:val="en-GB"/>
        </w:rPr>
        <w:object w:dxaOrig="1120" w:dyaOrig="279" w14:anchorId="125CD52B">
          <v:shape id="_x0000_i1500" type="#_x0000_t75" style="width:50pt;height:14.5pt" o:ole="" fillcolor="window">
            <v:imagedata r:id="rId998" o:title=""/>
          </v:shape>
          <o:OLEObject Type="Embed" ProgID="Equation.DSMT4" ShapeID="_x0000_i1500" DrawAspect="Content" ObjectID="_1674379107" r:id="rId999"/>
        </w:object>
      </w:r>
      <w:r w:rsidR="008A3DFF" w:rsidRPr="00C61402">
        <w:rPr>
          <w:lang w:val="en-GB"/>
        </w:rPr>
        <w:t>.</w:t>
      </w:r>
    </w:p>
    <w:p w14:paraId="20FF3D3C" w14:textId="543011DF" w:rsidR="008A3DFF" w:rsidRPr="00C61402" w:rsidRDefault="008A3DFF" w:rsidP="008A3DFF">
      <w:pPr>
        <w:rPr>
          <w:lang w:val="en-GB"/>
        </w:rPr>
      </w:pPr>
      <w:r w:rsidRPr="00C61402">
        <w:rPr>
          <w:lang w:val="en-GB"/>
        </w:rPr>
        <w:t xml:space="preserve">On the other </w:t>
      </w:r>
      <w:r w:rsidR="00F56F3B" w:rsidRPr="00C61402">
        <w:rPr>
          <w:lang w:val="en-GB"/>
        </w:rPr>
        <w:t>hand,</w:t>
      </w:r>
      <w:r w:rsidRPr="00C61402">
        <w:rPr>
          <w:lang w:val="en-GB"/>
        </w:rPr>
        <w:t xml:space="preserve"> the increase in average prices, which causes an increase of revenues while the costs remain stable, decreases the cost/revenues ratio. This results in a relative cost saving caused by the different dynamics of the cost/revenues ratio and unit costs.</w:t>
      </w:r>
      <w:r w:rsidR="00F56F3B" w:rsidRPr="00C61402">
        <w:rPr>
          <w:lang w:val="en-GB"/>
        </w:rPr>
        <w:t xml:space="preserve"> </w:t>
      </w:r>
      <w:r w:rsidRPr="00C61402">
        <w:rPr>
          <w:lang w:val="en-GB"/>
        </w:rPr>
        <w:t>We can carry out a similar reasoning for the decreasing and invariable price level of production.</w:t>
      </w:r>
    </w:p>
    <w:p w14:paraId="7ADCE8CE" w14:textId="59CA0FAA" w:rsidR="008A3DFF" w:rsidRPr="00C61402" w:rsidRDefault="008A3DFF" w:rsidP="00E16D18">
      <w:pPr>
        <w:pStyle w:val="Example"/>
      </w:pPr>
      <w:r w:rsidRPr="00C61402">
        <w:t>Example:</w:t>
      </w:r>
      <w:r w:rsidR="00E16D18" w:rsidRPr="00C61402">
        <w:t xml:space="preserve"> C</w:t>
      </w:r>
      <w:r w:rsidRPr="00C61402">
        <w:t>hange in costs caused by different dynamics of revenues and volume of production in in-kind expression</w:t>
      </w:r>
    </w:p>
    <w:p w14:paraId="23F7DAA0" w14:textId="1D777827" w:rsidR="008A3DFF" w:rsidRPr="00C61402" w:rsidRDefault="00E16D18" w:rsidP="00E16D18">
      <w:pPr>
        <w:rPr>
          <w:lang w:val="en-GB"/>
        </w:rPr>
      </w:pPr>
      <w:r w:rsidRPr="00C61402">
        <w:rPr>
          <w:i/>
          <w:lang w:val="en-GB"/>
        </w:rPr>
        <w:t>R</w:t>
      </w:r>
      <w:r w:rsidR="008A3DFF" w:rsidRPr="00C61402">
        <w:rPr>
          <w:vertAlign w:val="subscript"/>
          <w:lang w:val="en-GB"/>
        </w:rPr>
        <w:t>0</w:t>
      </w:r>
      <w:r w:rsidR="008A3DFF" w:rsidRPr="00C61402">
        <w:rPr>
          <w:lang w:val="en-GB"/>
        </w:rPr>
        <w:t xml:space="preserve"> = 1,000</w:t>
      </w:r>
      <w:r w:rsidRPr="00C61402">
        <w:rPr>
          <w:lang w:val="en-GB"/>
        </w:rPr>
        <w:t>;</w:t>
      </w:r>
      <w:r w:rsidR="008A3DFF" w:rsidRPr="00C61402">
        <w:rPr>
          <w:lang w:val="en-GB"/>
        </w:rPr>
        <w:t xml:space="preserve"> </w:t>
      </w:r>
      <w:r w:rsidRPr="00C61402">
        <w:rPr>
          <w:i/>
          <w:lang w:val="en-GB"/>
        </w:rPr>
        <w:t>R</w:t>
      </w:r>
      <w:r w:rsidRPr="00C61402">
        <w:rPr>
          <w:vertAlign w:val="subscript"/>
          <w:lang w:val="en-GB"/>
        </w:rPr>
        <w:t>1</w:t>
      </w:r>
      <w:r w:rsidRPr="00C61402">
        <w:rPr>
          <w:lang w:val="en-GB"/>
        </w:rPr>
        <w:t xml:space="preserve"> = 2,250; </w:t>
      </w:r>
      <w:r w:rsidRPr="00C61402">
        <w:rPr>
          <w:i/>
          <w:lang w:val="en-GB"/>
        </w:rPr>
        <w:t>C</w:t>
      </w:r>
      <w:r w:rsidRPr="00C61402">
        <w:rPr>
          <w:vertAlign w:val="subscript"/>
          <w:lang w:val="en-GB"/>
        </w:rPr>
        <w:t>0</w:t>
      </w:r>
      <w:r w:rsidRPr="00C61402">
        <w:rPr>
          <w:lang w:val="en-GB"/>
        </w:rPr>
        <w:t xml:space="preserve"> = 800; </w:t>
      </w:r>
      <w:r w:rsidRPr="00C61402">
        <w:rPr>
          <w:i/>
          <w:lang w:val="en-GB"/>
        </w:rPr>
        <w:t>C</w:t>
      </w:r>
      <w:r w:rsidRPr="00C61402">
        <w:rPr>
          <w:vertAlign w:val="subscript"/>
          <w:lang w:val="en-GB"/>
        </w:rPr>
        <w:t>1</w:t>
      </w:r>
      <w:r w:rsidRPr="00C61402">
        <w:rPr>
          <w:lang w:val="en-GB"/>
        </w:rPr>
        <w:t xml:space="preserve"> = 1,125; </w:t>
      </w:r>
      <w:r w:rsidR="008A3DFF" w:rsidRPr="00C61402">
        <w:rPr>
          <w:i/>
          <w:lang w:val="en-GB"/>
        </w:rPr>
        <w:t>Q</w:t>
      </w:r>
      <w:r w:rsidR="008A3DFF" w:rsidRPr="00C61402">
        <w:rPr>
          <w:vertAlign w:val="subscript"/>
          <w:lang w:val="en-GB"/>
        </w:rPr>
        <w:t>0</w:t>
      </w:r>
      <w:r w:rsidR="008A3DFF" w:rsidRPr="00C61402">
        <w:rPr>
          <w:lang w:val="en-GB"/>
        </w:rPr>
        <w:t xml:space="preserve"> = 100</w:t>
      </w:r>
      <w:r w:rsidRPr="00C61402">
        <w:rPr>
          <w:lang w:val="en-GB"/>
        </w:rPr>
        <w:t xml:space="preserve">; </w:t>
      </w:r>
      <w:r w:rsidRPr="00C61402">
        <w:rPr>
          <w:i/>
          <w:lang w:val="en-GB"/>
        </w:rPr>
        <w:t>Q</w:t>
      </w:r>
      <w:r w:rsidRPr="00C61402">
        <w:rPr>
          <w:vertAlign w:val="subscript"/>
          <w:lang w:val="en-GB"/>
        </w:rPr>
        <w:t>1</w:t>
      </w:r>
      <w:r w:rsidRPr="00C61402">
        <w:rPr>
          <w:lang w:val="en-GB"/>
        </w:rPr>
        <w:t xml:space="preserve"> = 150; </w:t>
      </w:r>
      <w:r w:rsidRPr="00C61402">
        <w:rPr>
          <w:i/>
          <w:lang w:val="en-GB"/>
        </w:rPr>
        <w:t>p</w:t>
      </w:r>
      <w:r w:rsidR="008A3DFF" w:rsidRPr="00C61402">
        <w:rPr>
          <w:vertAlign w:val="subscript"/>
          <w:lang w:val="en-GB"/>
        </w:rPr>
        <w:t>0</w:t>
      </w:r>
      <w:r w:rsidR="008A3DFF" w:rsidRPr="00C61402">
        <w:rPr>
          <w:lang w:val="en-GB"/>
        </w:rPr>
        <w:t xml:space="preserve"> = 10</w:t>
      </w:r>
      <w:r w:rsidRPr="00C61402">
        <w:rPr>
          <w:lang w:val="en-GB"/>
        </w:rPr>
        <w:t xml:space="preserve">; </w:t>
      </w:r>
      <w:r w:rsidR="008A3DFF" w:rsidRPr="00C61402">
        <w:rPr>
          <w:i/>
          <w:lang w:val="en-GB"/>
        </w:rPr>
        <w:t>c</w:t>
      </w:r>
      <w:r w:rsidR="008A3DFF" w:rsidRPr="00C61402">
        <w:rPr>
          <w:vertAlign w:val="subscript"/>
          <w:lang w:val="en-GB"/>
        </w:rPr>
        <w:t>1</w:t>
      </w:r>
      <w:r w:rsidR="008A3DFF" w:rsidRPr="00C61402">
        <w:rPr>
          <w:lang w:val="en-GB"/>
        </w:rPr>
        <w:t xml:space="preserve"> = 15</w:t>
      </w:r>
    </w:p>
    <w:p w14:paraId="768AF64D" w14:textId="647265F8" w:rsidR="008A3DFF" w:rsidRPr="00C61402" w:rsidRDefault="00E16D18" w:rsidP="00E16D18">
      <w:pPr>
        <w:rPr>
          <w:lang w:val="en-GB"/>
        </w:rPr>
      </w:pPr>
      <w:r w:rsidRPr="00C61402">
        <w:rPr>
          <w:lang w:val="en-GB"/>
        </w:rPr>
        <w:t>Results</w:t>
      </w:r>
      <w:r w:rsidR="008A3DFF" w:rsidRPr="00C61402">
        <w:rPr>
          <w:lang w:val="en-GB"/>
        </w:rPr>
        <w:t>:</w:t>
      </w:r>
    </w:p>
    <w:p w14:paraId="4B3023BC" w14:textId="7F468A42" w:rsidR="008A3DFF" w:rsidRPr="00C61402" w:rsidRDefault="0088385F" w:rsidP="00E16D18">
      <w:pPr>
        <w:rPr>
          <w:lang w:val="en-GB"/>
        </w:rPr>
      </w:pPr>
      <w:r w:rsidRPr="00C61402">
        <w:rPr>
          <w:position w:val="-24"/>
          <w:lang w:val="en-GB"/>
        </w:rPr>
        <w:object w:dxaOrig="1480" w:dyaOrig="560" w14:anchorId="0E6A9709">
          <v:shape id="_x0000_i1501" type="#_x0000_t75" style="width:78pt;height:27.5pt" o:ole="" fillcolor="window">
            <v:imagedata r:id="rId1000" o:title=""/>
          </v:shape>
          <o:OLEObject Type="Embed" ProgID="Equation.DSMT4" ShapeID="_x0000_i1501" DrawAspect="Content" ObjectID="_1674379108" r:id="rId1001"/>
        </w:object>
      </w:r>
      <w:r w:rsidR="00E16D18" w:rsidRPr="00C61402">
        <w:rPr>
          <w:lang w:val="en-GB"/>
        </w:rPr>
        <w:t xml:space="preserve">;   </w:t>
      </w:r>
      <w:r w:rsidRPr="00C61402">
        <w:rPr>
          <w:position w:val="-24"/>
          <w:lang w:val="en-GB"/>
        </w:rPr>
        <w:object w:dxaOrig="1460" w:dyaOrig="560" w14:anchorId="2A30E187">
          <v:shape id="_x0000_i1502" type="#_x0000_t75" style="width:76pt;height:27.5pt" o:ole="" fillcolor="window">
            <v:imagedata r:id="rId1002" o:title=""/>
          </v:shape>
          <o:OLEObject Type="Embed" ProgID="Equation.DSMT4" ShapeID="_x0000_i1502" DrawAspect="Content" ObjectID="_1674379109" r:id="rId1003"/>
        </w:object>
      </w:r>
      <w:r w:rsidR="00E16D18" w:rsidRPr="00C61402">
        <w:rPr>
          <w:lang w:val="en-GB"/>
        </w:rPr>
        <w:t xml:space="preserve">;   </w:t>
      </w:r>
      <w:r w:rsidRPr="00C61402">
        <w:rPr>
          <w:position w:val="-22"/>
          <w:lang w:val="en-GB"/>
        </w:rPr>
        <w:object w:dxaOrig="1200" w:dyaOrig="540" w14:anchorId="3048C6CB">
          <v:shape id="_x0000_i1503" type="#_x0000_t75" style="width:65pt;height:27pt" o:ole="" fillcolor="window">
            <v:imagedata r:id="rId1004" o:title=""/>
          </v:shape>
          <o:OLEObject Type="Embed" ProgID="Equation.DSMT4" ShapeID="_x0000_i1503" DrawAspect="Content" ObjectID="_1674379110" r:id="rId1005"/>
        </w:object>
      </w:r>
      <w:r w:rsidR="00E16D18" w:rsidRPr="00C61402">
        <w:rPr>
          <w:lang w:val="en-GB"/>
        </w:rPr>
        <w:t xml:space="preserve">;   </w:t>
      </w:r>
      <w:r w:rsidRPr="00C61402">
        <w:rPr>
          <w:position w:val="-22"/>
          <w:lang w:val="en-GB"/>
        </w:rPr>
        <w:object w:dxaOrig="1480" w:dyaOrig="540" w14:anchorId="72FF2FE9">
          <v:shape id="_x0000_i1504" type="#_x0000_t75" style="width:75.5pt;height:27pt" o:ole="" fillcolor="window">
            <v:imagedata r:id="rId1006" o:title=""/>
          </v:shape>
          <o:OLEObject Type="Embed" ProgID="Equation.DSMT4" ShapeID="_x0000_i1504" DrawAspect="Content" ObjectID="_1674379111" r:id="rId1007"/>
        </w:object>
      </w:r>
    </w:p>
    <w:p w14:paraId="3E91241F" w14:textId="22F5808B" w:rsidR="008A3DFF" w:rsidRPr="00C61402" w:rsidRDefault="0088385F" w:rsidP="00E16D18">
      <w:pPr>
        <w:rPr>
          <w:lang w:val="en-GB"/>
        </w:rPr>
      </w:pPr>
      <w:r w:rsidRPr="00C61402">
        <w:rPr>
          <w:position w:val="-12"/>
          <w:lang w:val="en-GB"/>
        </w:rPr>
        <w:object w:dxaOrig="3760" w:dyaOrig="340" w14:anchorId="42DDF980">
          <v:shape id="_x0000_i1505" type="#_x0000_t75" style="width:169pt;height:17.5pt" o:ole="" fillcolor="window">
            <v:imagedata r:id="rId1008" o:title=""/>
          </v:shape>
          <o:OLEObject Type="Embed" ProgID="Equation.DSMT4" ShapeID="_x0000_i1505" DrawAspect="Content" ObjectID="_1674379112" r:id="rId1009"/>
        </w:object>
      </w:r>
    </w:p>
    <w:p w14:paraId="2C424475" w14:textId="211E4B35" w:rsidR="008A3DFF" w:rsidRPr="00C61402" w:rsidRDefault="0088385F" w:rsidP="00E16D18">
      <w:pPr>
        <w:rPr>
          <w:lang w:val="en-GB"/>
        </w:rPr>
      </w:pPr>
      <w:r w:rsidRPr="00C61402">
        <w:rPr>
          <w:position w:val="-12"/>
          <w:lang w:val="en-GB"/>
        </w:rPr>
        <w:object w:dxaOrig="3120" w:dyaOrig="340" w14:anchorId="58B98714">
          <v:shape id="_x0000_i1506" type="#_x0000_t75" style="width:160pt;height:17.5pt" o:ole="" fillcolor="window">
            <v:imagedata r:id="rId1010" o:title=""/>
          </v:shape>
          <o:OLEObject Type="Embed" ProgID="Equation.DSMT4" ShapeID="_x0000_i1506" DrawAspect="Content" ObjectID="_1674379113" r:id="rId1011"/>
        </w:object>
      </w:r>
    </w:p>
    <w:p w14:paraId="0548F9A6" w14:textId="77777777" w:rsidR="008A3DFF" w:rsidRPr="00C61402" w:rsidRDefault="008A3DFF" w:rsidP="00E16D18">
      <w:pPr>
        <w:rPr>
          <w:lang w:val="en-GB"/>
        </w:rPr>
      </w:pPr>
      <w:r w:rsidRPr="00C61402">
        <w:rPr>
          <w:lang w:val="en-GB"/>
        </w:rPr>
        <w:t>Relative change in costs due to different dynamics of revenues and the volume of production in in-kind expression</w:t>
      </w:r>
    </w:p>
    <w:p w14:paraId="5B9E112C" w14:textId="25F86314" w:rsidR="008A3DFF" w:rsidRPr="00C61402" w:rsidRDefault="0088385F" w:rsidP="00E16D18">
      <w:pPr>
        <w:rPr>
          <w:lang w:val="en-GB"/>
        </w:rPr>
      </w:pPr>
      <w:r w:rsidRPr="00C61402">
        <w:rPr>
          <w:position w:val="-12"/>
          <w:lang w:val="en-GB"/>
        </w:rPr>
        <w:object w:dxaOrig="3900" w:dyaOrig="340" w14:anchorId="607FF377">
          <v:shape id="_x0000_i1507" type="#_x0000_t75" style="width:198.5pt;height:17.5pt" o:ole="" fillcolor="window">
            <v:imagedata r:id="rId1012" o:title=""/>
          </v:shape>
          <o:OLEObject Type="Embed" ProgID="Equation.DSMT4" ShapeID="_x0000_i1507" DrawAspect="Content" ObjectID="_1674379114" r:id="rId1013"/>
        </w:object>
      </w:r>
    </w:p>
    <w:p w14:paraId="5A05A3D8" w14:textId="48124A26" w:rsidR="008A3DFF" w:rsidRPr="00C61402" w:rsidRDefault="008A3DFF" w:rsidP="00E16D18">
      <w:pPr>
        <w:rPr>
          <w:lang w:val="en-GB"/>
        </w:rPr>
      </w:pPr>
      <w:r w:rsidRPr="00C61402">
        <w:rPr>
          <w:lang w:val="en-GB"/>
        </w:rPr>
        <w:t xml:space="preserve">Revenues of the enterprise increased from 1,000 CZK to 2,250 CZK, i.e. by 125%. Due to the increase in revenues a relative increase in costs by </w:t>
      </w:r>
      <w:r w:rsidR="00E16D18" w:rsidRPr="00C61402">
        <w:rPr>
          <w:rFonts w:ascii="Corbel" w:hAnsi="Corbel"/>
          <w:lang w:val="en-GB"/>
        </w:rPr>
        <w:t>Δ</w:t>
      </w:r>
      <w:r w:rsidR="00E16D18" w:rsidRPr="00C61402">
        <w:rPr>
          <w:i/>
          <w:lang w:val="en-GB"/>
        </w:rPr>
        <w:t>C</w:t>
      </w:r>
      <w:r w:rsidR="00E16D18" w:rsidRPr="00C61402">
        <w:rPr>
          <w:lang w:val="en-GB"/>
        </w:rPr>
        <w:t>|</w:t>
      </w:r>
      <w:r w:rsidR="00E16D18" w:rsidRPr="00C61402">
        <w:rPr>
          <w:i/>
          <w:lang w:val="en-GB"/>
        </w:rPr>
        <w:t>R</w:t>
      </w:r>
      <w:r w:rsidR="00E16D18" w:rsidRPr="00C61402">
        <w:rPr>
          <w:lang w:val="en-GB"/>
        </w:rPr>
        <w:t xml:space="preserve"> = 1,000 CZK</w:t>
      </w:r>
      <w:r w:rsidRPr="00C61402">
        <w:rPr>
          <w:lang w:val="en-GB"/>
        </w:rPr>
        <w:t xml:space="preserve"> occurred. The increase in the volume of production in in-kind units influenced this increase. The production in in-kind units increased by 50%. This growth of production implied an increase in costs by 400 CZK. The relative change in costs caused by different dynamics of revenues and the volume of production in in-kind units is dominating and it represents 600 CZK.</w:t>
      </w:r>
    </w:p>
    <w:p w14:paraId="256B6DA9" w14:textId="77777777" w:rsidR="008A3DFF" w:rsidRPr="00C61402" w:rsidRDefault="008A3DFF" w:rsidP="009313DB">
      <w:pPr>
        <w:pStyle w:val="Nadpis3"/>
      </w:pPr>
      <w:bookmarkStart w:id="487" w:name="_Toc190221855"/>
      <w:r w:rsidRPr="00C61402">
        <w:lastRenderedPageBreak/>
        <w:t>System structure of relative changes in costs</w:t>
      </w:r>
      <w:bookmarkEnd w:id="487"/>
    </w:p>
    <w:p w14:paraId="255ABE38" w14:textId="77777777" w:rsidR="008A3DFF" w:rsidRPr="00C61402" w:rsidRDefault="008A3DFF" w:rsidP="008A3DFF">
      <w:pPr>
        <w:rPr>
          <w:lang w:val="en-GB"/>
        </w:rPr>
      </w:pPr>
      <w:r w:rsidRPr="00C61402">
        <w:rPr>
          <w:lang w:val="en-GB"/>
        </w:rPr>
        <w:t>The changes discussed above can be set in a pyramid scheme of indicators of relative changes in costs. In this pyramid the higher order indicator (calculated from the base of the pyramid) is always a criterion indicator for an indicator of a lower order. According to this criterion indicator we can assess which of the lower order indicators has performed a positive or negative influence. At the same time, we can evaluate the rate of influence of the lower order indicator.</w:t>
      </w:r>
    </w:p>
    <w:p w14:paraId="25402B4F" w14:textId="28358A86" w:rsidR="008A3DFF" w:rsidRPr="00C61402" w:rsidRDefault="0091615B" w:rsidP="0091615B">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51</w:t>
      </w:r>
      <w:r w:rsidRPr="00C61402">
        <w:fldChar w:fldCharType="end"/>
      </w:r>
      <w:r w:rsidRPr="00C61402">
        <w:t xml:space="preserve"> </w:t>
      </w:r>
      <w:r w:rsidR="008A3DFF" w:rsidRPr="00C61402">
        <w:t>The relative changes in c</w:t>
      </w:r>
      <w:r w:rsidRPr="00C61402">
        <w:t>osts can be set in this pyramid</w:t>
      </w:r>
    </w:p>
    <w:bookmarkStart w:id="488" w:name="_MON_1144216422"/>
    <w:bookmarkStart w:id="489" w:name="_MON_1144561104"/>
    <w:bookmarkStart w:id="490" w:name="_MON_1147765890"/>
    <w:bookmarkStart w:id="491" w:name="_MON_1148448464"/>
    <w:bookmarkStart w:id="492" w:name="_MON_1256195103"/>
    <w:bookmarkStart w:id="493" w:name="_MON_1256195109"/>
    <w:bookmarkStart w:id="494" w:name="_MON_1256576909"/>
    <w:bookmarkStart w:id="495" w:name="_MON_1258973929"/>
    <w:bookmarkStart w:id="496" w:name="_MON_1258974155"/>
    <w:bookmarkStart w:id="497" w:name="_MON_1258974160"/>
    <w:bookmarkStart w:id="498" w:name="_MON_1258974270"/>
    <w:bookmarkStart w:id="499" w:name="_MON_1258975157"/>
    <w:bookmarkStart w:id="500" w:name="_MON_1259562098"/>
    <w:bookmarkStart w:id="501" w:name="_MON_1259562144"/>
    <w:bookmarkStart w:id="502" w:name="_MON_1259565084"/>
    <w:bookmarkStart w:id="503" w:name="_MON_1260857771"/>
    <w:bookmarkStart w:id="504" w:name="_MON_1261204938"/>
    <w:bookmarkStart w:id="505" w:name="_MON_1263624197"/>
    <w:bookmarkStart w:id="506" w:name="_MON_1263964103"/>
    <w:bookmarkStart w:id="507" w:name="_MON_1144051307"/>
    <w:bookmarkStart w:id="508" w:name="_MON_1144053680"/>
    <w:bookmarkStart w:id="509" w:name="_MON_1144053717"/>
    <w:bookmarkStart w:id="510" w:name="_MON_1144053749"/>
    <w:bookmarkStart w:id="511" w:name="_MON_1144054512"/>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Start w:id="512" w:name="_MON_1144055942"/>
    <w:bookmarkEnd w:id="512"/>
    <w:p w14:paraId="29CA3BAF" w14:textId="11F4EC86" w:rsidR="008A3DFF" w:rsidRPr="00C61402" w:rsidRDefault="001414FE" w:rsidP="008A3DFF">
      <w:pPr>
        <w:spacing w:after="0"/>
        <w:rPr>
          <w:lang w:val="en-GB"/>
        </w:rPr>
      </w:pPr>
      <w:r w:rsidRPr="00C61402">
        <w:rPr>
          <w:lang w:val="en-GB"/>
        </w:rPr>
        <w:object w:dxaOrig="8536" w:dyaOrig="4264" w14:anchorId="0B2E60AA">
          <v:shape id="_x0000_i1508" type="#_x0000_t75" style="width:427pt;height:213pt" o:ole="" fillcolor="window">
            <v:imagedata r:id="rId1014" o:title=""/>
          </v:shape>
          <o:OLEObject Type="Embed" ProgID="Word.Document.8" ShapeID="_x0000_i1508" DrawAspect="Content" ObjectID="_1674379115" r:id="rId1015">
            <o:FieldCodes>\s</o:FieldCodes>
          </o:OLEObject>
        </w:object>
      </w:r>
    </w:p>
    <w:p w14:paraId="4E607513" w14:textId="4EBEF1A7" w:rsidR="008A3DFF" w:rsidRPr="00C61402" w:rsidRDefault="008A3DFF" w:rsidP="00444C5F">
      <w:pPr>
        <w:pStyle w:val="Example"/>
      </w:pPr>
      <w:r w:rsidRPr="00C61402">
        <w:t>Example:</w:t>
      </w:r>
      <w:r w:rsidR="00444C5F" w:rsidRPr="00C61402">
        <w:t xml:space="preserve"> </w:t>
      </w:r>
      <w:r w:rsidRPr="00C61402">
        <w:t>The pyramid analysis of relative changes in costs</w:t>
      </w:r>
    </w:p>
    <w:p w14:paraId="65784533" w14:textId="77777777" w:rsidR="008A3DFF" w:rsidRPr="00C61402" w:rsidRDefault="008A3DFF" w:rsidP="008A3DFF">
      <w:pPr>
        <w:rPr>
          <w:lang w:val="en-GB"/>
        </w:rPr>
      </w:pPr>
      <w:r w:rsidRPr="00C61402">
        <w:rPr>
          <w:lang w:val="en-GB"/>
        </w:rPr>
        <w:t>The following development in indicators is given:</w:t>
      </w:r>
    </w:p>
    <w:p w14:paraId="52039390" w14:textId="6FBC8DF3" w:rsidR="008A3DFF"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67</w:t>
      </w:r>
      <w:r w:rsidRPr="00C61402">
        <w:fldChar w:fldCharType="end"/>
      </w:r>
      <w:r w:rsidRPr="00C61402">
        <w:t xml:space="preserve"> </w:t>
      </w:r>
      <w:r w:rsidR="00444C5F" w:rsidRPr="00C61402">
        <w:t>Input</w:t>
      </w:r>
      <w:r w:rsidR="008A3DFF" w:rsidRPr="00C61402">
        <w:t xml:space="preserve"> data</w:t>
      </w:r>
    </w:p>
    <w:tbl>
      <w:tblPr>
        <w:tblStyle w:val="CLARA"/>
        <w:tblW w:w="0" w:type="auto"/>
        <w:tblLook w:val="04A0" w:firstRow="1" w:lastRow="0" w:firstColumn="1" w:lastColumn="0" w:noHBand="0" w:noVBand="1"/>
      </w:tblPr>
      <w:tblGrid>
        <w:gridCol w:w="3989"/>
        <w:gridCol w:w="2881"/>
        <w:gridCol w:w="2881"/>
      </w:tblGrid>
      <w:tr w:rsidR="00761E2F" w:rsidRPr="00C61402" w14:paraId="313B9825" w14:textId="5C5BE3E9" w:rsidTr="00E16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Align w:val="center"/>
          </w:tcPr>
          <w:p w14:paraId="15CA1601" w14:textId="2D4C992F" w:rsidR="00761E2F" w:rsidRPr="00C61402" w:rsidRDefault="00761E2F" w:rsidP="0091615B">
            <w:pPr>
              <w:spacing w:before="0" w:after="0"/>
              <w:rPr>
                <w:color w:val="FFFFFF" w:themeColor="background1"/>
                <w:lang w:val="en-GB"/>
              </w:rPr>
            </w:pPr>
            <w:r w:rsidRPr="00C61402">
              <w:rPr>
                <w:color w:val="FFFFFF" w:themeColor="background1"/>
                <w:lang w:val="en-GB"/>
              </w:rPr>
              <w:t>Indicator</w:t>
            </w:r>
          </w:p>
        </w:tc>
        <w:tc>
          <w:tcPr>
            <w:tcW w:w="2922" w:type="dxa"/>
          </w:tcPr>
          <w:p w14:paraId="3FB6DE7C" w14:textId="60E25B5D" w:rsidR="00761E2F" w:rsidRPr="00C61402" w:rsidRDefault="00761E2F" w:rsidP="0091615B">
            <w:pPr>
              <w:spacing w:before="0" w:after="0"/>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Period (0)</w:t>
            </w:r>
          </w:p>
        </w:tc>
        <w:tc>
          <w:tcPr>
            <w:tcW w:w="2922" w:type="dxa"/>
          </w:tcPr>
          <w:p w14:paraId="18FCB1BE" w14:textId="0BC7AC56" w:rsidR="00761E2F" w:rsidRPr="00C61402" w:rsidRDefault="00761E2F" w:rsidP="0091615B">
            <w:pPr>
              <w:spacing w:before="0" w:after="0"/>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Period (1)</w:t>
            </w:r>
          </w:p>
        </w:tc>
      </w:tr>
      <w:tr w:rsidR="00761E2F" w:rsidRPr="00C61402" w14:paraId="5F06553D" w14:textId="499E7D9B" w:rsidTr="00E16D18">
        <w:tc>
          <w:tcPr>
            <w:cnfStyle w:val="001000000000" w:firstRow="0" w:lastRow="0" w:firstColumn="1" w:lastColumn="0" w:oddVBand="0" w:evenVBand="0" w:oddHBand="0" w:evenHBand="0" w:firstRowFirstColumn="0" w:firstRowLastColumn="0" w:lastRowFirstColumn="0" w:lastRowLastColumn="0"/>
            <w:tcW w:w="4045" w:type="dxa"/>
            <w:vAlign w:val="center"/>
          </w:tcPr>
          <w:p w14:paraId="5648A047" w14:textId="16F1162B" w:rsidR="00761E2F" w:rsidRPr="00C61402" w:rsidRDefault="00761E2F" w:rsidP="0091615B">
            <w:pPr>
              <w:spacing w:before="0" w:after="0"/>
              <w:rPr>
                <w:lang w:val="en-GB"/>
              </w:rPr>
            </w:pPr>
            <w:r w:rsidRPr="00C61402">
              <w:rPr>
                <w:lang w:val="en-GB"/>
              </w:rPr>
              <w:t>Revenues (</w:t>
            </w:r>
            <w:r w:rsidRPr="00C61402">
              <w:rPr>
                <w:i/>
                <w:lang w:val="en-GB"/>
              </w:rPr>
              <w:t>R</w:t>
            </w:r>
            <w:r w:rsidRPr="00C61402">
              <w:rPr>
                <w:lang w:val="en-GB"/>
              </w:rPr>
              <w:t>)</w:t>
            </w:r>
          </w:p>
        </w:tc>
        <w:tc>
          <w:tcPr>
            <w:tcW w:w="2922" w:type="dxa"/>
            <w:vAlign w:val="center"/>
          </w:tcPr>
          <w:p w14:paraId="4715406B" w14:textId="00DC9E21"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2922" w:type="dxa"/>
            <w:vAlign w:val="center"/>
          </w:tcPr>
          <w:p w14:paraId="46BD161E" w14:textId="6581FEB5"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2,250</w:t>
            </w:r>
          </w:p>
        </w:tc>
      </w:tr>
      <w:tr w:rsidR="00761E2F" w:rsidRPr="00C61402" w14:paraId="4765D3D9" w14:textId="67FB28A7" w:rsidTr="00E16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Align w:val="center"/>
          </w:tcPr>
          <w:p w14:paraId="1100E4EC" w14:textId="7F86DA8C" w:rsidR="00761E2F" w:rsidRPr="00C61402" w:rsidRDefault="00761E2F" w:rsidP="0091615B">
            <w:pPr>
              <w:spacing w:before="0" w:after="0"/>
              <w:rPr>
                <w:lang w:val="en-GB"/>
              </w:rPr>
            </w:pPr>
            <w:r w:rsidRPr="00C61402">
              <w:rPr>
                <w:lang w:val="en-GB"/>
              </w:rPr>
              <w:t>Volume of production in in-kind units (</w:t>
            </w:r>
            <w:r w:rsidRPr="00C61402">
              <w:rPr>
                <w:i/>
                <w:lang w:val="en-GB"/>
              </w:rPr>
              <w:t>Q</w:t>
            </w:r>
            <w:r w:rsidRPr="00C61402">
              <w:rPr>
                <w:lang w:val="en-GB"/>
              </w:rPr>
              <w:t>)</w:t>
            </w:r>
          </w:p>
        </w:tc>
        <w:tc>
          <w:tcPr>
            <w:tcW w:w="2922" w:type="dxa"/>
            <w:vAlign w:val="center"/>
          </w:tcPr>
          <w:p w14:paraId="7CE54003" w14:textId="2AAB19C7"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w:t>
            </w:r>
          </w:p>
        </w:tc>
        <w:tc>
          <w:tcPr>
            <w:tcW w:w="2922" w:type="dxa"/>
            <w:vAlign w:val="center"/>
          </w:tcPr>
          <w:p w14:paraId="2AF6569F" w14:textId="15551A79"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150</w:t>
            </w:r>
          </w:p>
        </w:tc>
      </w:tr>
      <w:tr w:rsidR="00761E2F" w:rsidRPr="00C61402" w14:paraId="65C7513B" w14:textId="01332583" w:rsidTr="00E16D18">
        <w:tc>
          <w:tcPr>
            <w:cnfStyle w:val="001000000000" w:firstRow="0" w:lastRow="0" w:firstColumn="1" w:lastColumn="0" w:oddVBand="0" w:evenVBand="0" w:oddHBand="0" w:evenHBand="0" w:firstRowFirstColumn="0" w:firstRowLastColumn="0" w:lastRowFirstColumn="0" w:lastRowLastColumn="0"/>
            <w:tcW w:w="4045" w:type="dxa"/>
            <w:vAlign w:val="center"/>
          </w:tcPr>
          <w:p w14:paraId="287D0D9D" w14:textId="58C3CDFB" w:rsidR="00761E2F" w:rsidRPr="00C61402" w:rsidRDefault="00761E2F" w:rsidP="0091615B">
            <w:pPr>
              <w:spacing w:before="0" w:after="0"/>
              <w:rPr>
                <w:lang w:val="en-GB"/>
              </w:rPr>
            </w:pPr>
            <w:r w:rsidRPr="00C61402">
              <w:rPr>
                <w:lang w:val="en-GB"/>
              </w:rPr>
              <w:t>Price (</w:t>
            </w:r>
            <w:r w:rsidRPr="00C61402">
              <w:rPr>
                <w:i/>
                <w:lang w:val="en-GB"/>
              </w:rPr>
              <w:t>p</w:t>
            </w:r>
            <w:r w:rsidRPr="00C61402">
              <w:rPr>
                <w:lang w:val="en-GB"/>
              </w:rPr>
              <w:t>)</w:t>
            </w:r>
          </w:p>
        </w:tc>
        <w:tc>
          <w:tcPr>
            <w:tcW w:w="2922" w:type="dxa"/>
            <w:vAlign w:val="center"/>
          </w:tcPr>
          <w:p w14:paraId="7D2CA2EC" w14:textId="0108AD35"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w:t>
            </w:r>
          </w:p>
        </w:tc>
        <w:tc>
          <w:tcPr>
            <w:tcW w:w="2922" w:type="dxa"/>
            <w:vAlign w:val="center"/>
          </w:tcPr>
          <w:p w14:paraId="6769ED73" w14:textId="01D5ABCE"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w:t>
            </w:r>
          </w:p>
        </w:tc>
      </w:tr>
      <w:tr w:rsidR="00761E2F" w:rsidRPr="00C61402" w14:paraId="52EEE40E" w14:textId="12131E46" w:rsidTr="00E16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vAlign w:val="center"/>
          </w:tcPr>
          <w:p w14:paraId="2A843953" w14:textId="6D88CA25" w:rsidR="00761E2F" w:rsidRPr="00C61402" w:rsidRDefault="00761E2F" w:rsidP="0091615B">
            <w:pPr>
              <w:spacing w:before="0" w:after="0"/>
              <w:rPr>
                <w:lang w:val="en-GB"/>
              </w:rPr>
            </w:pPr>
            <w:r w:rsidRPr="00C61402">
              <w:rPr>
                <w:lang w:val="en-GB"/>
              </w:rPr>
              <w:t>Costs (</w:t>
            </w:r>
            <w:r w:rsidRPr="00C61402">
              <w:rPr>
                <w:i/>
                <w:lang w:val="en-GB"/>
              </w:rPr>
              <w:t>C</w:t>
            </w:r>
            <w:r w:rsidRPr="00C61402">
              <w:rPr>
                <w:lang w:val="en-GB"/>
              </w:rPr>
              <w:t>)</w:t>
            </w:r>
          </w:p>
        </w:tc>
        <w:tc>
          <w:tcPr>
            <w:tcW w:w="2922" w:type="dxa"/>
            <w:vAlign w:val="center"/>
          </w:tcPr>
          <w:p w14:paraId="42B480C2" w14:textId="44E974ED"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800</w:t>
            </w:r>
          </w:p>
        </w:tc>
        <w:tc>
          <w:tcPr>
            <w:tcW w:w="2922" w:type="dxa"/>
            <w:vAlign w:val="center"/>
          </w:tcPr>
          <w:p w14:paraId="44B79C2B" w14:textId="34733491"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1,125</w:t>
            </w:r>
          </w:p>
        </w:tc>
      </w:tr>
    </w:tbl>
    <w:p w14:paraId="5F3B6934" w14:textId="352458E6" w:rsidR="008A3DFF" w:rsidRPr="00C61402" w:rsidRDefault="00444C5F" w:rsidP="008A3DFF">
      <w:pPr>
        <w:rPr>
          <w:lang w:val="en-GB"/>
        </w:rPr>
      </w:pPr>
      <w:r w:rsidRPr="00C61402">
        <w:rPr>
          <w:lang w:val="en-GB"/>
        </w:rPr>
        <w:t>Results</w:t>
      </w:r>
    </w:p>
    <w:p w14:paraId="053FC89C" w14:textId="238C4D2C" w:rsidR="008A3DFF"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68</w:t>
      </w:r>
      <w:r w:rsidRPr="00C61402">
        <w:fldChar w:fldCharType="end"/>
      </w:r>
      <w:r w:rsidR="008A3DFF" w:rsidRPr="00C61402">
        <w:t xml:space="preserve"> Derived characteristics</w:t>
      </w:r>
    </w:p>
    <w:tbl>
      <w:tblPr>
        <w:tblStyle w:val="CLARA"/>
        <w:tblW w:w="9888" w:type="dxa"/>
        <w:tblLook w:val="04A0" w:firstRow="1" w:lastRow="0" w:firstColumn="1" w:lastColumn="0" w:noHBand="0" w:noVBand="1"/>
      </w:tblPr>
      <w:tblGrid>
        <w:gridCol w:w="2943"/>
        <w:gridCol w:w="1736"/>
        <w:gridCol w:w="1736"/>
        <w:gridCol w:w="1736"/>
        <w:gridCol w:w="1737"/>
      </w:tblGrid>
      <w:tr w:rsidR="00761E2F" w:rsidRPr="00C61402" w14:paraId="14C708B6" w14:textId="77777777" w:rsidTr="00E16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1FD20AED" w14:textId="6C4892F0" w:rsidR="00761E2F" w:rsidRPr="00C61402" w:rsidRDefault="00761E2F" w:rsidP="0091615B">
            <w:pPr>
              <w:spacing w:before="0" w:after="0"/>
              <w:rPr>
                <w:color w:val="FFFFFF" w:themeColor="background1"/>
                <w:lang w:val="en-GB"/>
              </w:rPr>
            </w:pPr>
            <w:r w:rsidRPr="00C61402">
              <w:rPr>
                <w:color w:val="FFFFFF" w:themeColor="background1"/>
                <w:lang w:val="en-GB"/>
              </w:rPr>
              <w:t>Indicator</w:t>
            </w:r>
          </w:p>
        </w:tc>
        <w:tc>
          <w:tcPr>
            <w:tcW w:w="1736" w:type="dxa"/>
          </w:tcPr>
          <w:p w14:paraId="35C755B8" w14:textId="6E160F89" w:rsidR="00761E2F" w:rsidRPr="00C61402" w:rsidRDefault="00761E2F" w:rsidP="0091615B">
            <w:pPr>
              <w:spacing w:before="0" w:after="0"/>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Period (0)</w:t>
            </w:r>
          </w:p>
        </w:tc>
        <w:tc>
          <w:tcPr>
            <w:tcW w:w="1736" w:type="dxa"/>
          </w:tcPr>
          <w:p w14:paraId="57F9E466" w14:textId="307768A8" w:rsidR="00761E2F" w:rsidRPr="00C61402" w:rsidRDefault="00761E2F" w:rsidP="0091615B">
            <w:pPr>
              <w:spacing w:before="0" w:after="0"/>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Period (1)</w:t>
            </w:r>
          </w:p>
        </w:tc>
        <w:tc>
          <w:tcPr>
            <w:tcW w:w="1736" w:type="dxa"/>
          </w:tcPr>
          <w:p w14:paraId="28BC0B63" w14:textId="2FBBA081" w:rsidR="00761E2F" w:rsidRPr="00C61402" w:rsidRDefault="00761E2F" w:rsidP="0091615B">
            <w:pPr>
              <w:spacing w:before="0" w:after="0"/>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Index</w:t>
            </w:r>
          </w:p>
        </w:tc>
        <w:tc>
          <w:tcPr>
            <w:tcW w:w="1737" w:type="dxa"/>
          </w:tcPr>
          <w:p w14:paraId="510DAD88" w14:textId="7A9A36E5" w:rsidR="00761E2F" w:rsidRPr="00C61402" w:rsidRDefault="00761E2F" w:rsidP="0091615B">
            <w:pPr>
              <w:spacing w:before="0" w:after="0"/>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Difference</w:t>
            </w:r>
          </w:p>
        </w:tc>
      </w:tr>
      <w:tr w:rsidR="00761E2F" w:rsidRPr="00C61402" w14:paraId="00D5B7D1" w14:textId="725EB444" w:rsidTr="00E16D18">
        <w:tc>
          <w:tcPr>
            <w:cnfStyle w:val="001000000000" w:firstRow="0" w:lastRow="0" w:firstColumn="1" w:lastColumn="0" w:oddVBand="0" w:evenVBand="0" w:oddHBand="0" w:evenHBand="0" w:firstRowFirstColumn="0" w:firstRowLastColumn="0" w:lastRowFirstColumn="0" w:lastRowLastColumn="0"/>
            <w:tcW w:w="2943" w:type="dxa"/>
            <w:vAlign w:val="center"/>
          </w:tcPr>
          <w:p w14:paraId="32A5DA7A" w14:textId="219DEC19" w:rsidR="00761E2F" w:rsidRPr="00C61402" w:rsidRDefault="00761E2F" w:rsidP="0091615B">
            <w:pPr>
              <w:spacing w:before="0" w:after="0"/>
              <w:rPr>
                <w:lang w:val="en-GB"/>
              </w:rPr>
            </w:pPr>
            <w:r w:rsidRPr="00C61402">
              <w:rPr>
                <w:lang w:val="en-GB"/>
              </w:rPr>
              <w:t>Revenues (</w:t>
            </w:r>
            <w:r w:rsidRPr="00C61402">
              <w:rPr>
                <w:i/>
                <w:lang w:val="en-GB"/>
              </w:rPr>
              <w:t>R</w:t>
            </w:r>
            <w:r w:rsidRPr="00C61402">
              <w:rPr>
                <w:lang w:val="en-GB"/>
              </w:rPr>
              <w:t>)</w:t>
            </w:r>
          </w:p>
        </w:tc>
        <w:tc>
          <w:tcPr>
            <w:tcW w:w="1736" w:type="dxa"/>
          </w:tcPr>
          <w:p w14:paraId="4588D69C" w14:textId="22D1C484"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1000</w:t>
            </w:r>
          </w:p>
        </w:tc>
        <w:tc>
          <w:tcPr>
            <w:tcW w:w="1736" w:type="dxa"/>
          </w:tcPr>
          <w:p w14:paraId="1FBB422E" w14:textId="397E9607"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2250</w:t>
            </w:r>
          </w:p>
        </w:tc>
        <w:tc>
          <w:tcPr>
            <w:tcW w:w="1736" w:type="dxa"/>
          </w:tcPr>
          <w:p w14:paraId="6DE6999A" w14:textId="35C6D2A0"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2</w:t>
            </w:r>
            <w:r w:rsidR="001414FE" w:rsidRPr="00C61402">
              <w:rPr>
                <w:lang w:val="en-GB"/>
              </w:rPr>
              <w:t>.</w:t>
            </w:r>
            <w:r w:rsidRPr="00C61402">
              <w:rPr>
                <w:lang w:val="en-GB"/>
              </w:rPr>
              <w:t>25</w:t>
            </w:r>
          </w:p>
        </w:tc>
        <w:tc>
          <w:tcPr>
            <w:tcW w:w="1737" w:type="dxa"/>
          </w:tcPr>
          <w:p w14:paraId="429FA04E" w14:textId="0254942C"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1250</w:t>
            </w:r>
          </w:p>
        </w:tc>
      </w:tr>
      <w:tr w:rsidR="00761E2F" w:rsidRPr="00C61402" w14:paraId="3BA70BDD" w14:textId="71BF5A03" w:rsidTr="00E16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vAlign w:val="center"/>
          </w:tcPr>
          <w:p w14:paraId="21F97A7C" w14:textId="262D1D7B" w:rsidR="00761E2F" w:rsidRPr="00C61402" w:rsidRDefault="00761E2F" w:rsidP="0091615B">
            <w:pPr>
              <w:spacing w:before="0" w:after="0"/>
              <w:rPr>
                <w:lang w:val="en-GB"/>
              </w:rPr>
            </w:pPr>
            <w:r w:rsidRPr="00C61402">
              <w:rPr>
                <w:lang w:val="en-GB"/>
              </w:rPr>
              <w:t>Volume of production (</w:t>
            </w:r>
            <w:r w:rsidRPr="00C61402">
              <w:rPr>
                <w:i/>
                <w:lang w:val="en-GB"/>
              </w:rPr>
              <w:t>Q</w:t>
            </w:r>
            <w:r w:rsidRPr="00C61402">
              <w:rPr>
                <w:lang w:val="en-GB"/>
              </w:rPr>
              <w:t>)</w:t>
            </w:r>
          </w:p>
        </w:tc>
        <w:tc>
          <w:tcPr>
            <w:tcW w:w="1736" w:type="dxa"/>
          </w:tcPr>
          <w:p w14:paraId="21B7FB3A" w14:textId="0102E721"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100</w:t>
            </w:r>
          </w:p>
        </w:tc>
        <w:tc>
          <w:tcPr>
            <w:tcW w:w="1736" w:type="dxa"/>
          </w:tcPr>
          <w:p w14:paraId="7ADCAB4E" w14:textId="596D16AD"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150</w:t>
            </w:r>
          </w:p>
        </w:tc>
        <w:tc>
          <w:tcPr>
            <w:tcW w:w="1736" w:type="dxa"/>
          </w:tcPr>
          <w:p w14:paraId="7EA4C6E1" w14:textId="1B2F6AC3"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1414FE" w:rsidRPr="00C61402">
              <w:rPr>
                <w:lang w:val="en-GB"/>
              </w:rPr>
              <w:t>.</w:t>
            </w:r>
            <w:r w:rsidRPr="00C61402">
              <w:rPr>
                <w:lang w:val="en-GB"/>
              </w:rPr>
              <w:t>5</w:t>
            </w:r>
          </w:p>
        </w:tc>
        <w:tc>
          <w:tcPr>
            <w:tcW w:w="1737" w:type="dxa"/>
          </w:tcPr>
          <w:p w14:paraId="126EB1C8" w14:textId="365368F0"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50</w:t>
            </w:r>
          </w:p>
        </w:tc>
      </w:tr>
      <w:tr w:rsidR="00761E2F" w:rsidRPr="00C61402" w14:paraId="60DEE817" w14:textId="732AD343" w:rsidTr="00E16D18">
        <w:tc>
          <w:tcPr>
            <w:cnfStyle w:val="001000000000" w:firstRow="0" w:lastRow="0" w:firstColumn="1" w:lastColumn="0" w:oddVBand="0" w:evenVBand="0" w:oddHBand="0" w:evenHBand="0" w:firstRowFirstColumn="0" w:firstRowLastColumn="0" w:lastRowFirstColumn="0" w:lastRowLastColumn="0"/>
            <w:tcW w:w="2943" w:type="dxa"/>
            <w:vAlign w:val="center"/>
          </w:tcPr>
          <w:p w14:paraId="127EFEB2" w14:textId="5EF7781E" w:rsidR="00761E2F" w:rsidRPr="00C61402" w:rsidRDefault="00761E2F" w:rsidP="0091615B">
            <w:pPr>
              <w:spacing w:before="0" w:after="0"/>
              <w:rPr>
                <w:lang w:val="en-GB"/>
              </w:rPr>
            </w:pPr>
            <w:r w:rsidRPr="00C61402">
              <w:rPr>
                <w:lang w:val="en-GB"/>
              </w:rPr>
              <w:t>Price (</w:t>
            </w:r>
            <w:r w:rsidRPr="00C61402">
              <w:rPr>
                <w:i/>
                <w:lang w:val="en-GB"/>
              </w:rPr>
              <w:t>p</w:t>
            </w:r>
            <w:r w:rsidRPr="00C61402">
              <w:rPr>
                <w:lang w:val="en-GB"/>
              </w:rPr>
              <w:t>)</w:t>
            </w:r>
          </w:p>
        </w:tc>
        <w:tc>
          <w:tcPr>
            <w:tcW w:w="1736" w:type="dxa"/>
          </w:tcPr>
          <w:p w14:paraId="3559474E" w14:textId="0C7685D7"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10</w:t>
            </w:r>
          </w:p>
        </w:tc>
        <w:tc>
          <w:tcPr>
            <w:tcW w:w="1736" w:type="dxa"/>
          </w:tcPr>
          <w:p w14:paraId="2CFDAB3D" w14:textId="2C36938A"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15</w:t>
            </w:r>
          </w:p>
        </w:tc>
        <w:tc>
          <w:tcPr>
            <w:tcW w:w="1736" w:type="dxa"/>
          </w:tcPr>
          <w:p w14:paraId="1A9EFBF5" w14:textId="26A353E1"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r w:rsidR="001414FE" w:rsidRPr="00C61402">
              <w:rPr>
                <w:lang w:val="en-GB"/>
              </w:rPr>
              <w:t>.</w:t>
            </w:r>
            <w:r w:rsidRPr="00C61402">
              <w:rPr>
                <w:lang w:val="en-GB"/>
              </w:rPr>
              <w:t>5</w:t>
            </w:r>
          </w:p>
        </w:tc>
        <w:tc>
          <w:tcPr>
            <w:tcW w:w="1737" w:type="dxa"/>
          </w:tcPr>
          <w:p w14:paraId="6034B3B4" w14:textId="41559F0E"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5</w:t>
            </w:r>
          </w:p>
        </w:tc>
      </w:tr>
      <w:tr w:rsidR="00761E2F" w:rsidRPr="00C61402" w14:paraId="54EFAB51" w14:textId="1C5AD93A" w:rsidTr="00E16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vAlign w:val="center"/>
          </w:tcPr>
          <w:p w14:paraId="627AA32E" w14:textId="2ADAAFA7" w:rsidR="00761E2F" w:rsidRPr="00C61402" w:rsidRDefault="00761E2F" w:rsidP="0091615B">
            <w:pPr>
              <w:spacing w:before="0" w:after="0"/>
              <w:rPr>
                <w:lang w:val="en-GB"/>
              </w:rPr>
            </w:pPr>
            <w:r w:rsidRPr="00C61402">
              <w:rPr>
                <w:lang w:val="en-GB"/>
              </w:rPr>
              <w:t>Costs (</w:t>
            </w:r>
            <w:r w:rsidRPr="00C61402">
              <w:rPr>
                <w:i/>
                <w:lang w:val="en-GB"/>
              </w:rPr>
              <w:t>C</w:t>
            </w:r>
            <w:r w:rsidRPr="00C61402">
              <w:rPr>
                <w:lang w:val="en-GB"/>
              </w:rPr>
              <w:t>)</w:t>
            </w:r>
          </w:p>
        </w:tc>
        <w:tc>
          <w:tcPr>
            <w:tcW w:w="1736" w:type="dxa"/>
          </w:tcPr>
          <w:p w14:paraId="58ADA2AE" w14:textId="48E830A2"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800</w:t>
            </w:r>
          </w:p>
        </w:tc>
        <w:tc>
          <w:tcPr>
            <w:tcW w:w="1736" w:type="dxa"/>
          </w:tcPr>
          <w:p w14:paraId="15D2F9F9" w14:textId="76D948AC"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1125</w:t>
            </w:r>
          </w:p>
        </w:tc>
        <w:tc>
          <w:tcPr>
            <w:tcW w:w="1736" w:type="dxa"/>
          </w:tcPr>
          <w:p w14:paraId="59CC8C43" w14:textId="370671C4"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1</w:t>
            </w:r>
            <w:r w:rsidR="001414FE" w:rsidRPr="00C61402">
              <w:rPr>
                <w:lang w:val="en-GB"/>
              </w:rPr>
              <w:t>.</w:t>
            </w:r>
            <w:r w:rsidRPr="00C61402">
              <w:rPr>
                <w:lang w:val="en-GB"/>
              </w:rPr>
              <w:t>40625</w:t>
            </w:r>
          </w:p>
        </w:tc>
        <w:tc>
          <w:tcPr>
            <w:tcW w:w="1737" w:type="dxa"/>
          </w:tcPr>
          <w:p w14:paraId="172DD922" w14:textId="00A98E1F"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325</w:t>
            </w:r>
          </w:p>
        </w:tc>
      </w:tr>
      <w:tr w:rsidR="00761E2F" w:rsidRPr="00C61402" w14:paraId="466FF130" w14:textId="77777777" w:rsidTr="00E16D18">
        <w:tc>
          <w:tcPr>
            <w:cnfStyle w:val="001000000000" w:firstRow="0" w:lastRow="0" w:firstColumn="1" w:lastColumn="0" w:oddVBand="0" w:evenVBand="0" w:oddHBand="0" w:evenHBand="0" w:firstRowFirstColumn="0" w:firstRowLastColumn="0" w:lastRowFirstColumn="0" w:lastRowLastColumn="0"/>
            <w:tcW w:w="2943" w:type="dxa"/>
            <w:vAlign w:val="center"/>
          </w:tcPr>
          <w:p w14:paraId="4D2D7F55" w14:textId="36EEC684" w:rsidR="00761E2F" w:rsidRPr="00C61402" w:rsidRDefault="00761E2F" w:rsidP="0091615B">
            <w:pPr>
              <w:spacing w:before="0" w:after="0"/>
              <w:rPr>
                <w:lang w:val="en-GB"/>
              </w:rPr>
            </w:pPr>
            <w:r w:rsidRPr="00C61402">
              <w:rPr>
                <w:lang w:val="en-GB"/>
              </w:rPr>
              <w:t>Cost/revenues ratio (</w:t>
            </w:r>
            <w:r w:rsidRPr="00C61402">
              <w:rPr>
                <w:i/>
                <w:lang w:val="en-GB"/>
              </w:rPr>
              <w:t>crr</w:t>
            </w:r>
            <w:r w:rsidRPr="00C61402">
              <w:rPr>
                <w:lang w:val="en-GB"/>
              </w:rPr>
              <w:t>)</w:t>
            </w:r>
          </w:p>
        </w:tc>
        <w:tc>
          <w:tcPr>
            <w:tcW w:w="1736" w:type="dxa"/>
          </w:tcPr>
          <w:p w14:paraId="6FADBF9D" w14:textId="01658AEF"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1414FE" w:rsidRPr="00C61402">
              <w:rPr>
                <w:lang w:val="en-GB"/>
              </w:rPr>
              <w:t>.</w:t>
            </w:r>
            <w:r w:rsidRPr="00C61402">
              <w:rPr>
                <w:lang w:val="en-GB"/>
              </w:rPr>
              <w:t>8</w:t>
            </w:r>
          </w:p>
        </w:tc>
        <w:tc>
          <w:tcPr>
            <w:tcW w:w="1736" w:type="dxa"/>
          </w:tcPr>
          <w:p w14:paraId="657AACFA" w14:textId="36CBB40D"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1414FE" w:rsidRPr="00C61402">
              <w:rPr>
                <w:lang w:val="en-GB"/>
              </w:rPr>
              <w:t>.</w:t>
            </w:r>
            <w:r w:rsidRPr="00C61402">
              <w:rPr>
                <w:lang w:val="en-GB"/>
              </w:rPr>
              <w:t>5</w:t>
            </w:r>
          </w:p>
        </w:tc>
        <w:tc>
          <w:tcPr>
            <w:tcW w:w="1736" w:type="dxa"/>
          </w:tcPr>
          <w:p w14:paraId="2E4AEF81" w14:textId="7F182B0A" w:rsidR="00761E2F" w:rsidRPr="00C61402" w:rsidRDefault="00761E2F"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r w:rsidR="001414FE" w:rsidRPr="00C61402">
              <w:rPr>
                <w:lang w:val="en-GB"/>
              </w:rPr>
              <w:t>.</w:t>
            </w:r>
            <w:r w:rsidRPr="00C61402">
              <w:rPr>
                <w:lang w:val="en-GB"/>
              </w:rPr>
              <w:t>625</w:t>
            </w:r>
          </w:p>
        </w:tc>
        <w:tc>
          <w:tcPr>
            <w:tcW w:w="1737" w:type="dxa"/>
          </w:tcPr>
          <w:p w14:paraId="0BD2E4EF" w14:textId="4D34A737" w:rsidR="00761E2F" w:rsidRPr="00C61402" w:rsidRDefault="00E16D18" w:rsidP="0091615B">
            <w:pPr>
              <w:spacing w:before="0" w:after="0"/>
              <w:cnfStyle w:val="000000000000" w:firstRow="0" w:lastRow="0" w:firstColumn="0" w:lastColumn="0" w:oddVBand="0" w:evenVBand="0" w:oddHBand="0" w:evenHBand="0" w:firstRowFirstColumn="0" w:firstRowLastColumn="0" w:lastRowFirstColumn="0" w:lastRowLastColumn="0"/>
              <w:rPr>
                <w:lang w:val="en-GB"/>
              </w:rPr>
            </w:pPr>
            <w:r w:rsidRPr="00C61402">
              <w:rPr>
                <w:rFonts w:ascii="Corbel" w:hAnsi="Corbel"/>
                <w:lang w:val="en-GB"/>
              </w:rPr>
              <w:t>−</w:t>
            </w:r>
            <w:r w:rsidR="00761E2F" w:rsidRPr="00C61402">
              <w:rPr>
                <w:lang w:val="en-GB"/>
              </w:rPr>
              <w:t>0</w:t>
            </w:r>
            <w:r w:rsidR="001414FE" w:rsidRPr="00C61402">
              <w:rPr>
                <w:lang w:val="en-GB"/>
              </w:rPr>
              <w:t>.</w:t>
            </w:r>
            <w:r w:rsidR="00761E2F" w:rsidRPr="00C61402">
              <w:rPr>
                <w:lang w:val="en-GB"/>
              </w:rPr>
              <w:t>3</w:t>
            </w:r>
          </w:p>
        </w:tc>
      </w:tr>
      <w:tr w:rsidR="00761E2F" w:rsidRPr="00C61402" w14:paraId="084A9656" w14:textId="77777777" w:rsidTr="00E16D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vAlign w:val="center"/>
          </w:tcPr>
          <w:p w14:paraId="5F4EC1CA" w14:textId="1917935A" w:rsidR="00761E2F" w:rsidRPr="00C61402" w:rsidRDefault="00761E2F" w:rsidP="0091615B">
            <w:pPr>
              <w:spacing w:before="0" w:after="0"/>
              <w:rPr>
                <w:lang w:val="en-GB"/>
              </w:rPr>
            </w:pPr>
            <w:r w:rsidRPr="00C61402">
              <w:rPr>
                <w:lang w:val="en-GB"/>
              </w:rPr>
              <w:t>Unit costs (</w:t>
            </w:r>
            <w:r w:rsidRPr="00C61402">
              <w:rPr>
                <w:i/>
                <w:lang w:val="en-GB"/>
              </w:rPr>
              <w:t>UC</w:t>
            </w:r>
            <w:r w:rsidRPr="00C61402">
              <w:rPr>
                <w:lang w:val="en-GB"/>
              </w:rPr>
              <w:t>)</w:t>
            </w:r>
          </w:p>
        </w:tc>
        <w:tc>
          <w:tcPr>
            <w:tcW w:w="1736" w:type="dxa"/>
          </w:tcPr>
          <w:p w14:paraId="59267FAA" w14:textId="6121A9ED"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8</w:t>
            </w:r>
          </w:p>
        </w:tc>
        <w:tc>
          <w:tcPr>
            <w:tcW w:w="1736" w:type="dxa"/>
          </w:tcPr>
          <w:p w14:paraId="6B6D570B" w14:textId="53E03127"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7</w:t>
            </w:r>
            <w:r w:rsidR="001414FE" w:rsidRPr="00C61402">
              <w:rPr>
                <w:lang w:val="en-GB"/>
              </w:rPr>
              <w:t>.</w:t>
            </w:r>
            <w:r w:rsidRPr="00C61402">
              <w:rPr>
                <w:lang w:val="en-GB"/>
              </w:rPr>
              <w:t>5</w:t>
            </w:r>
          </w:p>
        </w:tc>
        <w:tc>
          <w:tcPr>
            <w:tcW w:w="1736" w:type="dxa"/>
          </w:tcPr>
          <w:p w14:paraId="5CB13A14" w14:textId="2AD0593A" w:rsidR="00761E2F" w:rsidRPr="00C61402" w:rsidRDefault="00761E2F"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0</w:t>
            </w:r>
            <w:r w:rsidR="001414FE" w:rsidRPr="00C61402">
              <w:rPr>
                <w:lang w:val="en-GB"/>
              </w:rPr>
              <w:t>.</w:t>
            </w:r>
            <w:r w:rsidRPr="00C61402">
              <w:rPr>
                <w:lang w:val="en-GB"/>
              </w:rPr>
              <w:t>9375</w:t>
            </w:r>
          </w:p>
        </w:tc>
        <w:tc>
          <w:tcPr>
            <w:tcW w:w="1737" w:type="dxa"/>
          </w:tcPr>
          <w:p w14:paraId="160DFF7D" w14:textId="7B36FA66" w:rsidR="00761E2F" w:rsidRPr="00C61402" w:rsidRDefault="001414FE" w:rsidP="0091615B">
            <w:pPr>
              <w:spacing w:before="0" w:after="0"/>
              <w:cnfStyle w:val="000000010000" w:firstRow="0" w:lastRow="0" w:firstColumn="0" w:lastColumn="0" w:oddVBand="0" w:evenVBand="0" w:oddHBand="0" w:evenHBand="1" w:firstRowFirstColumn="0" w:firstRowLastColumn="0" w:lastRowFirstColumn="0" w:lastRowLastColumn="0"/>
              <w:rPr>
                <w:lang w:val="en-GB"/>
              </w:rPr>
            </w:pPr>
            <w:r w:rsidRPr="00C61402">
              <w:rPr>
                <w:rFonts w:ascii="Corbel" w:hAnsi="Corbel"/>
                <w:lang w:val="en-GB"/>
              </w:rPr>
              <w:t>−</w:t>
            </w:r>
            <w:r w:rsidR="00761E2F" w:rsidRPr="00C61402">
              <w:rPr>
                <w:lang w:val="en-GB"/>
              </w:rPr>
              <w:t>0</w:t>
            </w:r>
            <w:r w:rsidRPr="00C61402">
              <w:rPr>
                <w:lang w:val="en-GB"/>
              </w:rPr>
              <w:t>.</w:t>
            </w:r>
            <w:r w:rsidR="00761E2F" w:rsidRPr="00C61402">
              <w:rPr>
                <w:lang w:val="en-GB"/>
              </w:rPr>
              <w:t>5</w:t>
            </w:r>
          </w:p>
        </w:tc>
      </w:tr>
    </w:tbl>
    <w:p w14:paraId="68BE91CA" w14:textId="34455A73" w:rsidR="008A3DFF" w:rsidRPr="00C61402" w:rsidRDefault="008A3DFF" w:rsidP="00444C5F">
      <w:pPr>
        <w:rPr>
          <w:lang w:val="en-GB"/>
        </w:rPr>
      </w:pPr>
      <w:r w:rsidRPr="00C61402">
        <w:rPr>
          <w:lang w:val="en-GB"/>
        </w:rPr>
        <w:t xml:space="preserve">The change in costs </w:t>
      </w:r>
      <w:r w:rsidR="00444C5F" w:rsidRPr="00C61402">
        <w:rPr>
          <w:lang w:val="en-GB"/>
        </w:rPr>
        <w:t>(</w:t>
      </w:r>
      <w:r w:rsidR="00444C5F" w:rsidRPr="00C61402">
        <w:rPr>
          <w:lang w:val="en-GB"/>
        </w:rPr>
        <w:sym w:font="Symbol" w:char="F044"/>
      </w:r>
      <w:r w:rsidR="00761E2F" w:rsidRPr="00C61402">
        <w:rPr>
          <w:i/>
          <w:lang w:val="en-GB"/>
        </w:rPr>
        <w:t>C</w:t>
      </w:r>
      <w:r w:rsidR="00444C5F" w:rsidRPr="00C61402">
        <w:rPr>
          <w:lang w:val="en-GB"/>
        </w:rPr>
        <w:t xml:space="preserve"> = 325) </w:t>
      </w:r>
      <w:r w:rsidRPr="00C61402">
        <w:rPr>
          <w:lang w:val="en-GB"/>
        </w:rPr>
        <w:t>can be analyzed into these changes</w:t>
      </w:r>
      <w:r w:rsidR="00761E2F" w:rsidRPr="00C61402">
        <w:rPr>
          <w:lang w:val="en-GB"/>
        </w:rPr>
        <w:t>:</w:t>
      </w:r>
    </w:p>
    <w:p w14:paraId="0D59BD80" w14:textId="5F0FF393" w:rsidR="00444C5F" w:rsidRPr="00C61402" w:rsidRDefault="00E16D18" w:rsidP="00852E71">
      <w:pPr>
        <w:ind w:left="709"/>
        <w:rPr>
          <w:lang w:val="en-GB"/>
        </w:rPr>
      </w:pPr>
      <w:r w:rsidRPr="00C61402">
        <w:rPr>
          <w:lang w:val="en-GB"/>
        </w:rPr>
        <w:t>C</w:t>
      </w:r>
      <w:r w:rsidR="00444C5F" w:rsidRPr="00C61402">
        <w:rPr>
          <w:lang w:val="en-GB"/>
        </w:rPr>
        <w:t>hange in costs due to cost/revenues ratio</w:t>
      </w:r>
      <w:r w:rsidR="00761E2F" w:rsidRPr="00C61402">
        <w:rPr>
          <w:lang w:val="en-GB"/>
        </w:rPr>
        <w:t xml:space="preserve">, </w:t>
      </w:r>
      <w:r w:rsidR="00761E2F" w:rsidRPr="00C61402">
        <w:rPr>
          <w:rFonts w:ascii="Corbel" w:hAnsi="Corbel"/>
          <w:lang w:val="en-GB"/>
        </w:rPr>
        <w:t>Δ</w:t>
      </w:r>
      <w:r w:rsidR="00761E2F" w:rsidRPr="00C61402">
        <w:rPr>
          <w:i/>
          <w:lang w:val="en-GB"/>
        </w:rPr>
        <w:t>C</w:t>
      </w:r>
      <w:r w:rsidR="00761E2F" w:rsidRPr="00C61402">
        <w:rPr>
          <w:lang w:val="en-GB"/>
        </w:rPr>
        <w:t>|</w:t>
      </w:r>
      <w:r w:rsidR="00761E2F" w:rsidRPr="00C61402">
        <w:rPr>
          <w:i/>
          <w:lang w:val="en-GB"/>
        </w:rPr>
        <w:t>crr</w:t>
      </w:r>
      <w:r w:rsidR="00761E2F" w:rsidRPr="00C61402">
        <w:rPr>
          <w:lang w:val="en-GB"/>
        </w:rPr>
        <w:t xml:space="preserve"> = </w:t>
      </w:r>
      <w:r w:rsidR="00761E2F" w:rsidRPr="00C61402">
        <w:rPr>
          <w:rFonts w:ascii="Corbel" w:hAnsi="Corbel"/>
          <w:lang w:val="en-GB"/>
        </w:rPr>
        <w:t>Δ</w:t>
      </w:r>
      <w:r w:rsidR="00761E2F" w:rsidRPr="00C61402">
        <w:rPr>
          <w:i/>
          <w:lang w:val="en-GB"/>
        </w:rPr>
        <w:t>crr</w:t>
      </w:r>
      <w:r w:rsidR="00761E2F" w:rsidRPr="00C61402">
        <w:rPr>
          <w:lang w:val="en-GB"/>
        </w:rPr>
        <w:t xml:space="preserve"> </w:t>
      </w:r>
      <w:r w:rsidR="00761E2F" w:rsidRPr="00C61402">
        <w:rPr>
          <w:rFonts w:ascii="Corbel" w:hAnsi="Corbel"/>
          <w:lang w:val="en-GB"/>
        </w:rPr>
        <w:t>∙</w:t>
      </w:r>
      <w:r w:rsidR="00761E2F" w:rsidRPr="00C61402">
        <w:rPr>
          <w:lang w:val="en-GB"/>
        </w:rPr>
        <w:t xml:space="preserve"> </w:t>
      </w:r>
      <w:r w:rsidR="00761E2F" w:rsidRPr="00C61402">
        <w:rPr>
          <w:i/>
          <w:lang w:val="en-GB"/>
        </w:rPr>
        <w:t>R</w:t>
      </w:r>
      <w:r w:rsidR="00761E2F" w:rsidRPr="00C61402">
        <w:rPr>
          <w:vertAlign w:val="subscript"/>
          <w:lang w:val="en-GB"/>
        </w:rPr>
        <w:t>1</w:t>
      </w:r>
      <w:r w:rsidR="00761E2F" w:rsidRPr="00C61402">
        <w:rPr>
          <w:lang w:val="en-GB"/>
        </w:rPr>
        <w:t xml:space="preserve"> = </w:t>
      </w:r>
      <w:r w:rsidRPr="00C61402">
        <w:rPr>
          <w:rFonts w:ascii="Corbel" w:hAnsi="Corbel"/>
          <w:lang w:val="en-GB"/>
        </w:rPr>
        <w:t>−</w:t>
      </w:r>
      <w:r w:rsidR="00761E2F" w:rsidRPr="00C61402">
        <w:rPr>
          <w:lang w:val="en-GB"/>
        </w:rPr>
        <w:t xml:space="preserve">0.3 </w:t>
      </w:r>
      <w:r w:rsidR="00761E2F" w:rsidRPr="00C61402">
        <w:rPr>
          <w:rFonts w:ascii="Corbel" w:hAnsi="Corbel"/>
          <w:lang w:val="en-GB"/>
        </w:rPr>
        <w:t>∙</w:t>
      </w:r>
      <w:r w:rsidR="00761E2F" w:rsidRPr="00C61402">
        <w:rPr>
          <w:lang w:val="en-GB"/>
        </w:rPr>
        <w:t xml:space="preserve"> 2250 =</w:t>
      </w:r>
      <w:r w:rsidR="00761E2F" w:rsidRPr="00C61402">
        <w:rPr>
          <w:rFonts w:ascii="Corbel" w:hAnsi="Corbel"/>
          <w:lang w:val="en-GB"/>
        </w:rPr>
        <w:t>−</w:t>
      </w:r>
      <w:r w:rsidR="00761E2F" w:rsidRPr="00C61402">
        <w:rPr>
          <w:lang w:val="en-GB"/>
        </w:rPr>
        <w:t>6</w:t>
      </w:r>
      <w:r w:rsidR="00444C5F" w:rsidRPr="00C61402">
        <w:rPr>
          <w:lang w:val="en-GB"/>
        </w:rPr>
        <w:t>75</w:t>
      </w:r>
    </w:p>
    <w:p w14:paraId="46C79CE2" w14:textId="6A44A914" w:rsidR="00444C5F" w:rsidRPr="00C61402" w:rsidRDefault="00E16D18" w:rsidP="00852E71">
      <w:pPr>
        <w:ind w:left="709"/>
        <w:rPr>
          <w:lang w:val="en-GB"/>
        </w:rPr>
      </w:pPr>
      <w:r w:rsidRPr="00C61402">
        <w:rPr>
          <w:lang w:val="en-GB"/>
        </w:rPr>
        <w:t>C</w:t>
      </w:r>
      <w:r w:rsidR="00444C5F" w:rsidRPr="00C61402">
        <w:rPr>
          <w:lang w:val="en-GB"/>
        </w:rPr>
        <w:t>hange in costs due to revenues</w:t>
      </w:r>
      <w:r w:rsidR="00761E2F" w:rsidRPr="00C61402">
        <w:rPr>
          <w:lang w:val="en-GB"/>
        </w:rPr>
        <w:t xml:space="preserve">, </w:t>
      </w:r>
      <w:r w:rsidR="00761E2F" w:rsidRPr="00C61402">
        <w:rPr>
          <w:rFonts w:ascii="Corbel" w:hAnsi="Corbel"/>
          <w:lang w:val="en-GB"/>
        </w:rPr>
        <w:t>Δ</w:t>
      </w:r>
      <w:r w:rsidR="00761E2F" w:rsidRPr="00C61402">
        <w:rPr>
          <w:i/>
          <w:lang w:val="en-GB"/>
        </w:rPr>
        <w:t>C</w:t>
      </w:r>
      <w:r w:rsidR="00761E2F" w:rsidRPr="00C61402">
        <w:rPr>
          <w:lang w:val="en-GB"/>
        </w:rPr>
        <w:t>|</w:t>
      </w:r>
      <w:r w:rsidR="00761E2F" w:rsidRPr="00C61402">
        <w:rPr>
          <w:i/>
          <w:lang w:val="en-GB"/>
        </w:rPr>
        <w:t>R</w:t>
      </w:r>
      <w:r w:rsidR="00761E2F" w:rsidRPr="00C61402">
        <w:rPr>
          <w:lang w:val="en-GB"/>
        </w:rPr>
        <w:t xml:space="preserve"> = </w:t>
      </w:r>
      <w:r w:rsidR="00761E2F" w:rsidRPr="00C61402">
        <w:rPr>
          <w:rFonts w:ascii="Corbel" w:hAnsi="Corbel"/>
          <w:lang w:val="en-GB"/>
        </w:rPr>
        <w:t>Δ</w:t>
      </w:r>
      <w:r w:rsidR="00761E2F" w:rsidRPr="00C61402">
        <w:rPr>
          <w:i/>
          <w:lang w:val="en-GB"/>
        </w:rPr>
        <w:t>R</w:t>
      </w:r>
      <w:r w:rsidR="00761E2F" w:rsidRPr="00C61402">
        <w:rPr>
          <w:lang w:val="en-GB"/>
        </w:rPr>
        <w:t xml:space="preserve"> </w:t>
      </w:r>
      <w:r w:rsidR="00761E2F" w:rsidRPr="00C61402">
        <w:rPr>
          <w:rFonts w:ascii="Corbel" w:hAnsi="Corbel"/>
          <w:lang w:val="en-GB"/>
        </w:rPr>
        <w:t>∙</w:t>
      </w:r>
      <w:r w:rsidR="00761E2F" w:rsidRPr="00C61402">
        <w:rPr>
          <w:lang w:val="en-GB"/>
        </w:rPr>
        <w:t xml:space="preserve"> </w:t>
      </w:r>
      <w:r w:rsidR="00761E2F" w:rsidRPr="00C61402">
        <w:rPr>
          <w:i/>
          <w:lang w:val="en-GB"/>
        </w:rPr>
        <w:t>crr</w:t>
      </w:r>
      <w:r w:rsidR="00761E2F" w:rsidRPr="00C61402">
        <w:rPr>
          <w:vertAlign w:val="subscript"/>
          <w:lang w:val="en-GB"/>
        </w:rPr>
        <w:t>0</w:t>
      </w:r>
      <w:r w:rsidR="00761E2F" w:rsidRPr="00C61402">
        <w:rPr>
          <w:lang w:val="en-GB"/>
        </w:rPr>
        <w:t xml:space="preserve"> = 1250 </w:t>
      </w:r>
      <w:r w:rsidR="00761E2F" w:rsidRPr="00C61402">
        <w:rPr>
          <w:rFonts w:ascii="Corbel" w:hAnsi="Corbel"/>
          <w:lang w:val="en-GB"/>
        </w:rPr>
        <w:t>∙</w:t>
      </w:r>
      <w:r w:rsidR="00761E2F" w:rsidRPr="00C61402">
        <w:rPr>
          <w:lang w:val="en-GB"/>
        </w:rPr>
        <w:t xml:space="preserve"> 0.8 =</w:t>
      </w:r>
      <w:r w:rsidR="00852E71" w:rsidRPr="00C61402">
        <w:rPr>
          <w:lang w:val="en-GB"/>
        </w:rPr>
        <w:t xml:space="preserve"> </w:t>
      </w:r>
      <w:r w:rsidR="00444C5F" w:rsidRPr="00C61402">
        <w:rPr>
          <w:lang w:val="en-GB"/>
        </w:rPr>
        <w:t>1000</w:t>
      </w:r>
    </w:p>
    <w:p w14:paraId="72DA6B95" w14:textId="0B9A26A5" w:rsidR="00444C5F" w:rsidRPr="00C61402" w:rsidRDefault="00444C5F" w:rsidP="00852E71">
      <w:pPr>
        <w:rPr>
          <w:lang w:val="en-GB"/>
        </w:rPr>
      </w:pPr>
      <w:r w:rsidRPr="00C61402">
        <w:rPr>
          <w:lang w:val="en-GB"/>
        </w:rPr>
        <w:lastRenderedPageBreak/>
        <w:t>Analysis of the changes due to cost/revenues ratio</w:t>
      </w:r>
      <w:r w:rsidR="00852E71" w:rsidRPr="00C61402">
        <w:rPr>
          <w:lang w:val="en-GB"/>
        </w:rPr>
        <w:t xml:space="preserve"> (</w:t>
      </w:r>
      <w:r w:rsidR="00852E71" w:rsidRPr="00C61402">
        <w:rPr>
          <w:rFonts w:ascii="Corbel" w:hAnsi="Corbel"/>
          <w:lang w:val="en-GB"/>
        </w:rPr>
        <w:t>Δ</w:t>
      </w:r>
      <w:r w:rsidR="00852E71" w:rsidRPr="00C61402">
        <w:rPr>
          <w:i/>
          <w:lang w:val="en-GB"/>
        </w:rPr>
        <w:t>C</w:t>
      </w:r>
      <w:r w:rsidR="00852E71" w:rsidRPr="00C61402">
        <w:rPr>
          <w:lang w:val="en-GB"/>
        </w:rPr>
        <w:t>|</w:t>
      </w:r>
      <w:r w:rsidR="00852E71" w:rsidRPr="00C61402">
        <w:rPr>
          <w:i/>
          <w:lang w:val="en-GB"/>
        </w:rPr>
        <w:t>crr</w:t>
      </w:r>
      <w:r w:rsidR="00852E71" w:rsidRPr="00C61402">
        <w:rPr>
          <w:lang w:val="en-GB"/>
        </w:rPr>
        <w:t xml:space="preserve"> = </w:t>
      </w:r>
      <w:r w:rsidR="00852E71" w:rsidRPr="00C61402">
        <w:rPr>
          <w:rFonts w:ascii="Corbel" w:hAnsi="Corbel"/>
          <w:lang w:val="en-GB"/>
        </w:rPr>
        <w:t>−</w:t>
      </w:r>
      <w:r w:rsidR="00852E71" w:rsidRPr="00C61402">
        <w:rPr>
          <w:lang w:val="en-GB"/>
        </w:rPr>
        <w:t>675)</w:t>
      </w:r>
    </w:p>
    <w:p w14:paraId="405E1908" w14:textId="49C83F75" w:rsidR="00444C5F" w:rsidRPr="00C61402" w:rsidRDefault="00E16D18" w:rsidP="00852E71">
      <w:pPr>
        <w:ind w:left="709"/>
        <w:rPr>
          <w:lang w:val="en-GB"/>
        </w:rPr>
      </w:pPr>
      <w:r w:rsidRPr="00C61402">
        <w:rPr>
          <w:lang w:val="en-GB"/>
        </w:rPr>
        <w:t>C</w:t>
      </w:r>
      <w:r w:rsidR="00444C5F" w:rsidRPr="00C61402">
        <w:rPr>
          <w:lang w:val="en-GB"/>
        </w:rPr>
        <w:t>hange in costs due to unit costs</w:t>
      </w:r>
      <w:r w:rsidR="00852E71" w:rsidRPr="00C61402">
        <w:rPr>
          <w:lang w:val="en-GB"/>
        </w:rPr>
        <w:t xml:space="preserve">, </w:t>
      </w:r>
      <w:r w:rsidR="00852E71" w:rsidRPr="00C61402">
        <w:rPr>
          <w:rFonts w:ascii="Corbel" w:hAnsi="Corbel"/>
          <w:lang w:val="en-GB"/>
        </w:rPr>
        <w:t>Δ</w:t>
      </w:r>
      <w:r w:rsidR="00852E71" w:rsidRPr="00C61402">
        <w:rPr>
          <w:i/>
          <w:lang w:val="en-GB"/>
        </w:rPr>
        <w:t>C</w:t>
      </w:r>
      <w:r w:rsidR="00852E71" w:rsidRPr="00C61402">
        <w:rPr>
          <w:lang w:val="en-GB"/>
        </w:rPr>
        <w:t>|</w:t>
      </w:r>
      <w:r w:rsidR="00852E71" w:rsidRPr="00C61402">
        <w:rPr>
          <w:i/>
          <w:lang w:val="en-GB"/>
        </w:rPr>
        <w:t>UC</w:t>
      </w:r>
      <w:r w:rsidR="00852E71" w:rsidRPr="00C61402">
        <w:rPr>
          <w:lang w:val="en-GB"/>
        </w:rPr>
        <w:t xml:space="preserve"> = </w:t>
      </w:r>
      <w:r w:rsidR="00852E71" w:rsidRPr="00C61402">
        <w:rPr>
          <w:rFonts w:ascii="Corbel" w:hAnsi="Corbel"/>
          <w:lang w:val="en-GB"/>
        </w:rPr>
        <w:t>Δ</w:t>
      </w:r>
      <w:r w:rsidR="00852E71" w:rsidRPr="00C61402">
        <w:rPr>
          <w:i/>
          <w:lang w:val="en-GB"/>
        </w:rPr>
        <w:t>UC</w:t>
      </w:r>
      <w:r w:rsidR="00852E71" w:rsidRPr="00C61402">
        <w:rPr>
          <w:lang w:val="en-GB"/>
        </w:rPr>
        <w:t xml:space="preserve"> </w:t>
      </w:r>
      <w:r w:rsidR="00852E71" w:rsidRPr="00C61402">
        <w:rPr>
          <w:rFonts w:ascii="Corbel" w:hAnsi="Corbel"/>
          <w:lang w:val="en-GB"/>
        </w:rPr>
        <w:t>∙</w:t>
      </w:r>
      <w:r w:rsidR="00852E71" w:rsidRPr="00C61402">
        <w:rPr>
          <w:lang w:val="en-GB"/>
        </w:rPr>
        <w:t xml:space="preserve"> </w:t>
      </w:r>
      <w:r w:rsidR="00852E71" w:rsidRPr="00C61402">
        <w:rPr>
          <w:i/>
          <w:lang w:val="en-GB"/>
        </w:rPr>
        <w:t>Q</w:t>
      </w:r>
      <w:r w:rsidR="00852E71" w:rsidRPr="00C61402">
        <w:rPr>
          <w:vertAlign w:val="subscript"/>
          <w:lang w:val="en-GB"/>
        </w:rPr>
        <w:t>1</w:t>
      </w:r>
      <w:r w:rsidR="00852E71" w:rsidRPr="00C61402">
        <w:rPr>
          <w:lang w:val="en-GB"/>
        </w:rPr>
        <w:t xml:space="preserve"> = </w:t>
      </w:r>
      <w:r w:rsidRPr="00C61402">
        <w:rPr>
          <w:rFonts w:ascii="Corbel" w:hAnsi="Corbel"/>
          <w:lang w:val="en-GB"/>
        </w:rPr>
        <w:t>−</w:t>
      </w:r>
      <w:r w:rsidR="00852E71" w:rsidRPr="00C61402">
        <w:rPr>
          <w:lang w:val="en-GB"/>
        </w:rPr>
        <w:t xml:space="preserve">0.5 </w:t>
      </w:r>
      <w:r w:rsidR="00852E71" w:rsidRPr="00C61402">
        <w:rPr>
          <w:rFonts w:ascii="Corbel" w:hAnsi="Corbel"/>
          <w:lang w:val="en-GB"/>
        </w:rPr>
        <w:t>∙</w:t>
      </w:r>
      <w:r w:rsidR="00852E71" w:rsidRPr="00C61402">
        <w:rPr>
          <w:lang w:val="en-GB"/>
        </w:rPr>
        <w:t xml:space="preserve"> 150 =</w:t>
      </w:r>
      <w:r w:rsidR="001414FE" w:rsidRPr="00C61402">
        <w:rPr>
          <w:lang w:val="en-GB"/>
        </w:rPr>
        <w:t xml:space="preserve"> </w:t>
      </w:r>
      <w:r w:rsidRPr="00C61402">
        <w:rPr>
          <w:rFonts w:ascii="Corbel" w:hAnsi="Corbel"/>
          <w:lang w:val="en-GB"/>
        </w:rPr>
        <w:t>−</w:t>
      </w:r>
      <w:r w:rsidR="00852E71" w:rsidRPr="00C61402">
        <w:rPr>
          <w:lang w:val="en-GB"/>
        </w:rPr>
        <w:t>75</w:t>
      </w:r>
    </w:p>
    <w:p w14:paraId="74F322F1" w14:textId="422DE2BD" w:rsidR="00444C5F" w:rsidRPr="00C61402" w:rsidRDefault="00E16D18" w:rsidP="00852E71">
      <w:pPr>
        <w:ind w:left="709"/>
        <w:rPr>
          <w:lang w:val="en-GB"/>
        </w:rPr>
      </w:pPr>
      <w:r w:rsidRPr="00C61402">
        <w:rPr>
          <w:lang w:val="en-GB"/>
        </w:rPr>
        <w:t>C</w:t>
      </w:r>
      <w:r w:rsidR="00444C5F" w:rsidRPr="00C61402">
        <w:rPr>
          <w:lang w:val="en-GB"/>
        </w:rPr>
        <w:t>hange in costs due to different dynamics of cost/revenues ratio and unit costs</w:t>
      </w:r>
      <w:r w:rsidR="00852E71" w:rsidRPr="00C61402">
        <w:rPr>
          <w:lang w:val="en-GB"/>
        </w:rPr>
        <w:t xml:space="preserve">, </w:t>
      </w:r>
      <w:r w:rsidR="00852E71" w:rsidRPr="00C61402">
        <w:rPr>
          <w:rFonts w:ascii="Corbel" w:hAnsi="Corbel"/>
          <w:lang w:val="en-GB"/>
        </w:rPr>
        <w:t>Δ</w:t>
      </w:r>
      <w:r w:rsidR="00852E71" w:rsidRPr="00C61402">
        <w:rPr>
          <w:i/>
          <w:lang w:val="en-GB"/>
        </w:rPr>
        <w:t>C</w:t>
      </w:r>
      <w:r w:rsidR="00852E71" w:rsidRPr="00C61402">
        <w:rPr>
          <w:lang w:val="en-GB"/>
        </w:rPr>
        <w:t>|</w:t>
      </w:r>
      <w:r w:rsidR="00852E71" w:rsidRPr="00C61402">
        <w:rPr>
          <w:i/>
          <w:lang w:val="en-GB"/>
        </w:rPr>
        <w:t>crr</w:t>
      </w:r>
      <w:r w:rsidR="00852E71" w:rsidRPr="00C61402">
        <w:rPr>
          <w:rFonts w:ascii="Corbel" w:hAnsi="Corbel"/>
          <w:lang w:val="en-GB"/>
        </w:rPr>
        <w:t>–</w:t>
      </w:r>
      <w:r w:rsidR="00852E71" w:rsidRPr="00C61402">
        <w:rPr>
          <w:i/>
          <w:lang w:val="en-GB"/>
        </w:rPr>
        <w:t>UC</w:t>
      </w:r>
      <w:r w:rsidR="00852E71" w:rsidRPr="00C61402">
        <w:rPr>
          <w:lang w:val="en-GB"/>
        </w:rPr>
        <w:t xml:space="preserve"> = </w:t>
      </w:r>
      <w:r w:rsidR="00852E71" w:rsidRPr="00C61402">
        <w:rPr>
          <w:i/>
          <w:lang w:val="en-GB"/>
        </w:rPr>
        <w:t>C</w:t>
      </w:r>
      <w:r w:rsidR="00852E71" w:rsidRPr="00C61402">
        <w:rPr>
          <w:vertAlign w:val="subscript"/>
          <w:lang w:val="en-GB"/>
        </w:rPr>
        <w:t>0</w:t>
      </w:r>
      <w:r w:rsidR="00852E71" w:rsidRPr="00C61402">
        <w:rPr>
          <w:lang w:val="en-GB"/>
        </w:rPr>
        <w:t xml:space="preserve"> </w:t>
      </w:r>
      <w:r w:rsidR="00852E71" w:rsidRPr="00C61402">
        <w:rPr>
          <w:rFonts w:ascii="Corbel" w:hAnsi="Corbel"/>
          <w:lang w:val="en-GB"/>
        </w:rPr>
        <w:t>∙</w:t>
      </w:r>
      <w:r w:rsidR="00852E71" w:rsidRPr="00C61402">
        <w:rPr>
          <w:lang w:val="en-GB"/>
        </w:rPr>
        <w:t xml:space="preserve"> (</w:t>
      </w:r>
      <w:r w:rsidR="00852E71" w:rsidRPr="00C61402">
        <w:rPr>
          <w:i/>
          <w:lang w:val="en-GB"/>
        </w:rPr>
        <w:t>i</w:t>
      </w:r>
      <w:r w:rsidR="00852E71" w:rsidRPr="00C61402">
        <w:rPr>
          <w:i/>
          <w:vertAlign w:val="subscript"/>
          <w:lang w:val="en-GB"/>
        </w:rPr>
        <w:t>Q</w:t>
      </w:r>
      <w:r w:rsidR="00852E71" w:rsidRPr="00C61402">
        <w:rPr>
          <w:lang w:val="en-GB"/>
        </w:rPr>
        <w:t xml:space="preserve"> </w:t>
      </w:r>
      <w:r w:rsidR="00852E71" w:rsidRPr="00C61402">
        <w:rPr>
          <w:rFonts w:ascii="Corbel" w:hAnsi="Corbel"/>
          <w:lang w:val="en-GB"/>
        </w:rPr>
        <w:t>–</w:t>
      </w:r>
      <w:r w:rsidR="00852E71" w:rsidRPr="00C61402">
        <w:rPr>
          <w:lang w:val="en-GB"/>
        </w:rPr>
        <w:t xml:space="preserve"> </w:t>
      </w:r>
      <w:r w:rsidR="00852E71" w:rsidRPr="00C61402">
        <w:rPr>
          <w:i/>
          <w:lang w:val="en-GB"/>
        </w:rPr>
        <w:t>i</w:t>
      </w:r>
      <w:r w:rsidRPr="00C61402">
        <w:rPr>
          <w:i/>
          <w:vertAlign w:val="subscript"/>
          <w:lang w:val="en-GB"/>
        </w:rPr>
        <w:t>R</w:t>
      </w:r>
      <w:r w:rsidR="00852E71" w:rsidRPr="00C61402">
        <w:rPr>
          <w:lang w:val="en-GB"/>
        </w:rPr>
        <w:t xml:space="preserve">) = 800 </w:t>
      </w:r>
      <w:r w:rsidR="00852E71" w:rsidRPr="00C61402">
        <w:rPr>
          <w:rFonts w:ascii="Corbel" w:hAnsi="Corbel"/>
          <w:lang w:val="en-GB"/>
        </w:rPr>
        <w:t>∙</w:t>
      </w:r>
      <w:r w:rsidR="00852E71" w:rsidRPr="00C61402">
        <w:rPr>
          <w:lang w:val="en-GB"/>
        </w:rPr>
        <w:t xml:space="preserve"> (1.5 </w:t>
      </w:r>
      <w:r w:rsidR="00852E71" w:rsidRPr="00C61402">
        <w:rPr>
          <w:rFonts w:ascii="Corbel" w:hAnsi="Corbel"/>
          <w:lang w:val="en-GB"/>
        </w:rPr>
        <w:t>–</w:t>
      </w:r>
      <w:r w:rsidR="00852E71" w:rsidRPr="00C61402">
        <w:rPr>
          <w:lang w:val="en-GB"/>
        </w:rPr>
        <w:t xml:space="preserve"> </w:t>
      </w:r>
      <w:r w:rsidR="001414FE" w:rsidRPr="00C61402">
        <w:rPr>
          <w:lang w:val="en-GB"/>
        </w:rPr>
        <w:t>2.25</w:t>
      </w:r>
      <w:r w:rsidR="00852E71" w:rsidRPr="00C61402">
        <w:rPr>
          <w:lang w:val="en-GB"/>
        </w:rPr>
        <w:t>) =</w:t>
      </w:r>
      <w:r w:rsidR="001414FE" w:rsidRPr="00C61402">
        <w:rPr>
          <w:lang w:val="en-GB"/>
        </w:rPr>
        <w:t xml:space="preserve"> </w:t>
      </w:r>
      <w:r w:rsidR="001414FE" w:rsidRPr="00C61402">
        <w:rPr>
          <w:rFonts w:ascii="Corbel" w:hAnsi="Corbel"/>
          <w:lang w:val="en-GB"/>
        </w:rPr>
        <w:t>−</w:t>
      </w:r>
      <w:r w:rsidR="00444C5F" w:rsidRPr="00C61402">
        <w:rPr>
          <w:lang w:val="en-GB"/>
        </w:rPr>
        <w:t>600</w:t>
      </w:r>
    </w:p>
    <w:p w14:paraId="2E906BFE" w14:textId="63DB5E56" w:rsidR="00444C5F" w:rsidRPr="00C61402" w:rsidRDefault="00444C5F" w:rsidP="00761E2F">
      <w:pPr>
        <w:rPr>
          <w:lang w:val="en-GB"/>
        </w:rPr>
      </w:pPr>
      <w:r w:rsidRPr="00C61402">
        <w:rPr>
          <w:lang w:val="en-GB"/>
        </w:rPr>
        <w:t>Analysis of change in costs due to revenues</w:t>
      </w:r>
      <w:r w:rsidR="001414FE" w:rsidRPr="00C61402">
        <w:rPr>
          <w:lang w:val="en-GB"/>
        </w:rPr>
        <w:t xml:space="preserve"> (</w:t>
      </w:r>
      <w:r w:rsidR="001414FE" w:rsidRPr="00C61402">
        <w:rPr>
          <w:rFonts w:ascii="Corbel" w:hAnsi="Corbel"/>
          <w:lang w:val="en-GB"/>
        </w:rPr>
        <w:t>Δ</w:t>
      </w:r>
      <w:r w:rsidR="001414FE" w:rsidRPr="00C61402">
        <w:rPr>
          <w:i/>
          <w:lang w:val="en-GB"/>
        </w:rPr>
        <w:t>C</w:t>
      </w:r>
      <w:r w:rsidR="001414FE" w:rsidRPr="00C61402">
        <w:rPr>
          <w:lang w:val="en-GB"/>
        </w:rPr>
        <w:t>|</w:t>
      </w:r>
      <w:r w:rsidR="001414FE" w:rsidRPr="00C61402">
        <w:rPr>
          <w:i/>
          <w:lang w:val="en-GB"/>
        </w:rPr>
        <w:t>R</w:t>
      </w:r>
      <w:r w:rsidR="001414FE" w:rsidRPr="00C61402">
        <w:rPr>
          <w:lang w:val="en-GB"/>
        </w:rPr>
        <w:t xml:space="preserve"> = 1000)</w:t>
      </w:r>
    </w:p>
    <w:p w14:paraId="60A9BCBB" w14:textId="2917E749" w:rsidR="001414FE" w:rsidRPr="00C61402" w:rsidRDefault="001414FE" w:rsidP="001414FE">
      <w:pPr>
        <w:ind w:firstLine="709"/>
        <w:rPr>
          <w:lang w:val="en-GB"/>
        </w:rPr>
      </w:pPr>
      <w:r w:rsidRPr="00C61402">
        <w:rPr>
          <w:lang w:val="en-GB"/>
        </w:rPr>
        <w:t>C</w:t>
      </w:r>
      <w:r w:rsidR="00444C5F" w:rsidRPr="00C61402">
        <w:rPr>
          <w:lang w:val="en-GB"/>
        </w:rPr>
        <w:t>hange in costs due to volume of production in in-kind units</w:t>
      </w:r>
      <w:r w:rsidRPr="00C61402">
        <w:rPr>
          <w:lang w:val="en-GB"/>
        </w:rPr>
        <w:t xml:space="preserve">, </w:t>
      </w:r>
      <w:r w:rsidRPr="00C61402">
        <w:rPr>
          <w:rFonts w:ascii="Corbel" w:hAnsi="Corbel"/>
          <w:lang w:val="en-GB"/>
        </w:rPr>
        <w:t>Δ</w:t>
      </w:r>
      <w:r w:rsidRPr="00C61402">
        <w:rPr>
          <w:i/>
          <w:lang w:val="en-GB"/>
        </w:rPr>
        <w:t>C</w:t>
      </w:r>
      <w:r w:rsidRPr="00C61402">
        <w:rPr>
          <w:lang w:val="en-GB"/>
        </w:rPr>
        <w:t>|</w:t>
      </w:r>
      <w:r w:rsidRPr="00C61402">
        <w:rPr>
          <w:i/>
          <w:lang w:val="en-GB"/>
        </w:rPr>
        <w:t>Q</w:t>
      </w:r>
      <w:r w:rsidRPr="00C61402">
        <w:rPr>
          <w:lang w:val="en-GB"/>
        </w:rPr>
        <w:t xml:space="preserve"> = </w:t>
      </w:r>
      <w:r w:rsidRPr="00C61402">
        <w:rPr>
          <w:i/>
          <w:lang w:val="en-GB"/>
        </w:rPr>
        <w:t>UC</w:t>
      </w:r>
      <w:r w:rsidRPr="00C61402">
        <w:rPr>
          <w:vertAlign w:val="subscript"/>
          <w:lang w:val="en-GB"/>
        </w:rPr>
        <w:t>0</w:t>
      </w:r>
      <w:r w:rsidRPr="00C61402">
        <w:rPr>
          <w:lang w:val="en-GB"/>
        </w:rPr>
        <w:t xml:space="preserve"> </w:t>
      </w:r>
      <w:r w:rsidRPr="00C61402">
        <w:rPr>
          <w:rFonts w:ascii="DejaVu Serif Condensed" w:hAnsi="DejaVu Serif Condensed"/>
          <w:lang w:val="en-GB"/>
        </w:rPr>
        <w:t>⋅</w:t>
      </w:r>
      <w:r w:rsidRPr="00C61402">
        <w:rPr>
          <w:lang w:val="en-GB"/>
        </w:rPr>
        <w:t xml:space="preserve"> </w:t>
      </w:r>
      <w:r w:rsidRPr="00C61402">
        <w:rPr>
          <w:rFonts w:ascii="Corbel" w:hAnsi="Corbel"/>
          <w:lang w:val="en-GB"/>
        </w:rPr>
        <w:t>Δ</w:t>
      </w:r>
      <w:r w:rsidRPr="00C61402">
        <w:rPr>
          <w:i/>
          <w:lang w:val="en-GB"/>
        </w:rPr>
        <w:t>Q</w:t>
      </w:r>
      <w:r w:rsidRPr="00C61402">
        <w:rPr>
          <w:lang w:val="en-GB"/>
        </w:rPr>
        <w:t xml:space="preserve"> = 8 </w:t>
      </w:r>
      <w:r w:rsidRPr="00C61402">
        <w:rPr>
          <w:rFonts w:ascii="DejaVu Serif Condensed" w:hAnsi="DejaVu Serif Condensed"/>
          <w:lang w:val="en-GB"/>
        </w:rPr>
        <w:t>⋅</w:t>
      </w:r>
      <w:r w:rsidRPr="00C61402">
        <w:rPr>
          <w:lang w:val="en-GB"/>
        </w:rPr>
        <w:t xml:space="preserve"> 50 = 400</w:t>
      </w:r>
    </w:p>
    <w:p w14:paraId="0A81DF52" w14:textId="1E3414EC" w:rsidR="00444C5F" w:rsidRPr="00C61402" w:rsidRDefault="001414FE" w:rsidP="001414FE">
      <w:pPr>
        <w:ind w:left="709"/>
        <w:rPr>
          <w:lang w:val="en-GB"/>
        </w:rPr>
      </w:pPr>
      <w:r w:rsidRPr="00C61402">
        <w:rPr>
          <w:lang w:val="en-GB"/>
        </w:rPr>
        <w:t>C</w:t>
      </w:r>
      <w:r w:rsidR="00444C5F" w:rsidRPr="00C61402">
        <w:rPr>
          <w:lang w:val="en-GB"/>
        </w:rPr>
        <w:t>hange in costs due to different dynamics of revenues and volume of production in in-kind units</w:t>
      </w:r>
      <w:r w:rsidRPr="00C61402">
        <w:rPr>
          <w:lang w:val="en-GB"/>
        </w:rPr>
        <w:t xml:space="preserve">, </w:t>
      </w:r>
      <w:r w:rsidRPr="00C61402">
        <w:rPr>
          <w:rFonts w:ascii="Corbel" w:hAnsi="Corbel"/>
          <w:lang w:val="en-GB"/>
        </w:rPr>
        <w:t>Δ</w:t>
      </w:r>
      <w:r w:rsidRPr="00C61402">
        <w:rPr>
          <w:i/>
          <w:lang w:val="en-GB"/>
        </w:rPr>
        <w:t>C</w:t>
      </w:r>
      <w:r w:rsidRPr="00C61402">
        <w:rPr>
          <w:lang w:val="en-GB"/>
        </w:rPr>
        <w:t>|</w:t>
      </w:r>
      <w:r w:rsidRPr="00C61402">
        <w:rPr>
          <w:i/>
          <w:lang w:val="en-GB"/>
        </w:rPr>
        <w:t>R</w:t>
      </w:r>
      <w:r w:rsidRPr="00C61402">
        <w:rPr>
          <w:rFonts w:ascii="Corbel" w:hAnsi="Corbel"/>
          <w:lang w:val="en-GB"/>
        </w:rPr>
        <w:t>−</w:t>
      </w:r>
      <w:r w:rsidRPr="00C61402">
        <w:rPr>
          <w:i/>
          <w:lang w:val="en-GB"/>
        </w:rPr>
        <w:t>Q</w:t>
      </w:r>
      <w:r w:rsidRPr="00C61402">
        <w:rPr>
          <w:lang w:val="en-GB"/>
        </w:rPr>
        <w:t xml:space="preserve"> = </w:t>
      </w:r>
      <w:r w:rsidRPr="00C61402">
        <w:rPr>
          <w:i/>
          <w:lang w:val="en-GB"/>
        </w:rPr>
        <w:t>C</w:t>
      </w:r>
      <w:r w:rsidRPr="00C61402">
        <w:rPr>
          <w:vertAlign w:val="subscript"/>
          <w:lang w:val="en-GB"/>
        </w:rPr>
        <w:t>0</w:t>
      </w:r>
      <w:r w:rsidRPr="00C61402">
        <w:rPr>
          <w:lang w:val="en-GB"/>
        </w:rPr>
        <w:t xml:space="preserve"> </w:t>
      </w:r>
      <w:r w:rsidRPr="00C61402">
        <w:rPr>
          <w:rFonts w:ascii="DejaVu Serif Condensed" w:hAnsi="DejaVu Serif Condensed"/>
          <w:lang w:val="en-GB"/>
        </w:rPr>
        <w:t>⋅</w:t>
      </w:r>
      <w:r w:rsidRPr="00C61402">
        <w:rPr>
          <w:lang w:val="en-GB"/>
        </w:rPr>
        <w:t xml:space="preserve"> (</w:t>
      </w:r>
      <w:r w:rsidRPr="00C61402">
        <w:rPr>
          <w:i/>
          <w:lang w:val="en-GB"/>
        </w:rPr>
        <w:t>i</w:t>
      </w:r>
      <w:r w:rsidRPr="00C61402">
        <w:rPr>
          <w:i/>
          <w:vertAlign w:val="subscript"/>
          <w:lang w:val="en-GB"/>
        </w:rPr>
        <w:t>R</w:t>
      </w:r>
      <w:r w:rsidRPr="00C61402">
        <w:rPr>
          <w:lang w:val="en-GB"/>
        </w:rPr>
        <w:t xml:space="preserve"> </w:t>
      </w:r>
      <w:r w:rsidRPr="00C61402">
        <w:rPr>
          <w:rFonts w:ascii="Corbel" w:hAnsi="Corbel"/>
          <w:lang w:val="en-GB"/>
        </w:rPr>
        <w:t>–</w:t>
      </w:r>
      <w:r w:rsidRPr="00C61402">
        <w:rPr>
          <w:lang w:val="en-GB"/>
        </w:rPr>
        <w:t xml:space="preserve"> </w:t>
      </w:r>
      <w:r w:rsidRPr="00C61402">
        <w:rPr>
          <w:i/>
          <w:lang w:val="en-GB"/>
        </w:rPr>
        <w:t>i</w:t>
      </w:r>
      <w:r w:rsidRPr="00C61402">
        <w:rPr>
          <w:i/>
          <w:vertAlign w:val="subscript"/>
          <w:lang w:val="en-GB"/>
        </w:rPr>
        <w:t>Q</w:t>
      </w:r>
      <w:r w:rsidRPr="00C61402">
        <w:rPr>
          <w:lang w:val="en-GB"/>
        </w:rPr>
        <w:t xml:space="preserve">) = 800 </w:t>
      </w:r>
      <w:r w:rsidRPr="00C61402">
        <w:rPr>
          <w:rFonts w:ascii="DejaVu Serif Condensed" w:hAnsi="DejaVu Serif Condensed"/>
          <w:lang w:val="en-GB"/>
        </w:rPr>
        <w:t>⋅</w:t>
      </w:r>
      <w:r w:rsidRPr="00C61402">
        <w:rPr>
          <w:lang w:val="en-GB"/>
        </w:rPr>
        <w:t xml:space="preserve"> (2.25 </w:t>
      </w:r>
      <w:r w:rsidRPr="00C61402">
        <w:rPr>
          <w:rFonts w:ascii="Corbel" w:hAnsi="Corbel"/>
          <w:lang w:val="en-GB"/>
        </w:rPr>
        <w:t>–</w:t>
      </w:r>
      <w:r w:rsidRPr="00C61402">
        <w:rPr>
          <w:lang w:val="en-GB"/>
        </w:rPr>
        <w:t xml:space="preserve"> 1.5) = </w:t>
      </w:r>
      <w:r w:rsidR="00444C5F" w:rsidRPr="00C61402">
        <w:rPr>
          <w:lang w:val="en-GB"/>
        </w:rPr>
        <w:t>600</w:t>
      </w:r>
    </w:p>
    <w:p w14:paraId="61CA706F" w14:textId="019C6C76" w:rsidR="008A3DFF" w:rsidRPr="00C61402" w:rsidRDefault="008A3DFF" w:rsidP="008A3DFF">
      <w:pPr>
        <w:rPr>
          <w:lang w:val="en-GB"/>
        </w:rPr>
      </w:pPr>
      <w:r w:rsidRPr="00C61402">
        <w:rPr>
          <w:lang w:val="en-GB"/>
        </w:rPr>
        <w:t xml:space="preserve">The costs increased by 325 CZK in period 1 compared with period 0. This increase in costs was influenced by the return to scale (the overrun of costs due to revenues was </w:t>
      </w:r>
      <w:r w:rsidR="001414FE" w:rsidRPr="00C61402">
        <w:rPr>
          <w:rFonts w:ascii="Corbel" w:hAnsi="Corbel"/>
          <w:lang w:val="en-GB"/>
        </w:rPr>
        <w:t>Δ</w:t>
      </w:r>
      <w:r w:rsidR="001414FE" w:rsidRPr="00C61402">
        <w:rPr>
          <w:i/>
          <w:lang w:val="en-GB"/>
        </w:rPr>
        <w:t>C</w:t>
      </w:r>
      <w:r w:rsidR="001414FE" w:rsidRPr="00C61402">
        <w:rPr>
          <w:lang w:val="en-GB"/>
        </w:rPr>
        <w:t>|</w:t>
      </w:r>
      <w:r w:rsidR="001414FE" w:rsidRPr="00C61402">
        <w:rPr>
          <w:i/>
          <w:lang w:val="en-GB"/>
        </w:rPr>
        <w:t>R</w:t>
      </w:r>
      <w:r w:rsidR="001414FE" w:rsidRPr="00C61402">
        <w:rPr>
          <w:lang w:val="en-GB"/>
        </w:rPr>
        <w:t xml:space="preserve"> = 1000) </w:t>
      </w:r>
      <w:r w:rsidRPr="00C61402">
        <w:rPr>
          <w:lang w:val="en-GB"/>
        </w:rPr>
        <w:t xml:space="preserve">and by the decrease in the cost/revenues ratio (the saving of costs due to cost/revenues ratio is </w:t>
      </w:r>
      <w:r w:rsidR="001414FE" w:rsidRPr="00C61402">
        <w:rPr>
          <w:rFonts w:ascii="Corbel" w:hAnsi="Corbel"/>
          <w:lang w:val="en-GB"/>
        </w:rPr>
        <w:t>Δ</w:t>
      </w:r>
      <w:r w:rsidR="001414FE" w:rsidRPr="00C61402">
        <w:rPr>
          <w:i/>
          <w:lang w:val="en-GB"/>
        </w:rPr>
        <w:t>C</w:t>
      </w:r>
      <w:r w:rsidR="001414FE" w:rsidRPr="00C61402">
        <w:rPr>
          <w:lang w:val="en-GB"/>
        </w:rPr>
        <w:t>|</w:t>
      </w:r>
      <w:r w:rsidR="001414FE" w:rsidRPr="00C61402">
        <w:rPr>
          <w:i/>
          <w:lang w:val="en-GB"/>
        </w:rPr>
        <w:t>crr</w:t>
      </w:r>
      <w:r w:rsidR="001414FE" w:rsidRPr="00C61402">
        <w:rPr>
          <w:lang w:val="en-GB"/>
        </w:rPr>
        <w:t xml:space="preserve"> = </w:t>
      </w:r>
      <w:r w:rsidR="001414FE" w:rsidRPr="00C61402">
        <w:rPr>
          <w:rFonts w:ascii="Corbel" w:hAnsi="Corbel"/>
          <w:lang w:val="en-GB"/>
        </w:rPr>
        <w:t>−</w:t>
      </w:r>
      <w:r w:rsidR="001414FE" w:rsidRPr="00C61402">
        <w:rPr>
          <w:lang w:val="en-GB"/>
        </w:rPr>
        <w:t>675)</w:t>
      </w:r>
      <w:r w:rsidRPr="00C61402">
        <w:rPr>
          <w:lang w:val="en-GB"/>
        </w:rPr>
        <w:t xml:space="preserve">. Both the revenues as well as the cost/revenues ratio influenced especially the higher prices </w:t>
      </w:r>
      <w:r w:rsidR="001414FE" w:rsidRPr="00C61402">
        <w:rPr>
          <w:lang w:val="en-GB"/>
        </w:rPr>
        <w:t>(</w:t>
      </w:r>
      <w:r w:rsidR="001414FE" w:rsidRPr="00C61402">
        <w:rPr>
          <w:rFonts w:ascii="Corbel" w:hAnsi="Corbel"/>
          <w:lang w:val="en-GB"/>
        </w:rPr>
        <w:t>Δ</w:t>
      </w:r>
      <w:r w:rsidR="001414FE" w:rsidRPr="00C61402">
        <w:rPr>
          <w:i/>
          <w:lang w:val="en-GB"/>
        </w:rPr>
        <w:t>C</w:t>
      </w:r>
      <w:r w:rsidR="001414FE" w:rsidRPr="00C61402">
        <w:rPr>
          <w:lang w:val="en-GB"/>
        </w:rPr>
        <w:t>|</w:t>
      </w:r>
      <w:r w:rsidR="001414FE" w:rsidRPr="00C61402">
        <w:rPr>
          <w:i/>
          <w:lang w:val="en-GB"/>
        </w:rPr>
        <w:t>crr</w:t>
      </w:r>
      <w:r w:rsidR="001414FE" w:rsidRPr="00C61402">
        <w:rPr>
          <w:rFonts w:ascii="Corbel" w:hAnsi="Corbel"/>
          <w:lang w:val="en-GB"/>
        </w:rPr>
        <w:t>–</w:t>
      </w:r>
      <w:r w:rsidR="001414FE" w:rsidRPr="00C61402">
        <w:rPr>
          <w:i/>
          <w:lang w:val="en-GB"/>
        </w:rPr>
        <w:t>UC</w:t>
      </w:r>
      <w:r w:rsidR="001414FE" w:rsidRPr="00C61402">
        <w:rPr>
          <w:lang w:val="en-GB"/>
        </w:rPr>
        <w:t xml:space="preserve"> = </w:t>
      </w:r>
      <w:r w:rsidR="001414FE" w:rsidRPr="00C61402">
        <w:rPr>
          <w:rFonts w:ascii="Corbel" w:hAnsi="Corbel"/>
          <w:lang w:val="en-GB"/>
        </w:rPr>
        <w:t>−</w:t>
      </w:r>
      <w:r w:rsidR="001414FE" w:rsidRPr="00C61402">
        <w:rPr>
          <w:lang w:val="en-GB"/>
        </w:rPr>
        <w:t>600)</w:t>
      </w:r>
      <w:r w:rsidRPr="00C61402">
        <w:rPr>
          <w:lang w:val="en-GB"/>
        </w:rPr>
        <w:t xml:space="preserve">. We can consider the overrun of costs due to the volume of production in in-kind expression </w:t>
      </w:r>
      <w:r w:rsidR="001414FE" w:rsidRPr="00C61402">
        <w:rPr>
          <w:rFonts w:ascii="Corbel" w:hAnsi="Corbel"/>
          <w:lang w:val="en-GB"/>
        </w:rPr>
        <w:t>Δ</w:t>
      </w:r>
      <w:r w:rsidR="001414FE" w:rsidRPr="00C61402">
        <w:rPr>
          <w:i/>
          <w:lang w:val="en-GB"/>
        </w:rPr>
        <w:t>C</w:t>
      </w:r>
      <w:r w:rsidR="001414FE" w:rsidRPr="00C61402">
        <w:rPr>
          <w:lang w:val="en-GB"/>
        </w:rPr>
        <w:t>|</w:t>
      </w:r>
      <w:r w:rsidR="001414FE" w:rsidRPr="00C61402">
        <w:rPr>
          <w:i/>
          <w:lang w:val="en-GB"/>
        </w:rPr>
        <w:t>Q</w:t>
      </w:r>
      <w:r w:rsidR="001414FE" w:rsidRPr="00C61402">
        <w:rPr>
          <w:lang w:val="en-GB"/>
        </w:rPr>
        <w:t xml:space="preserve"> = 400</w:t>
      </w:r>
      <w:r w:rsidRPr="00C61402">
        <w:rPr>
          <w:lang w:val="en-GB"/>
        </w:rPr>
        <w:t xml:space="preserve"> and the cost saving due to unit costs </w:t>
      </w:r>
      <w:r w:rsidR="001414FE" w:rsidRPr="00C61402">
        <w:rPr>
          <w:rFonts w:ascii="Corbel" w:hAnsi="Corbel"/>
          <w:lang w:val="en-GB"/>
        </w:rPr>
        <w:t>Δ</w:t>
      </w:r>
      <w:r w:rsidR="001414FE" w:rsidRPr="00C61402">
        <w:rPr>
          <w:i/>
          <w:lang w:val="en-GB"/>
        </w:rPr>
        <w:t>C</w:t>
      </w:r>
      <w:r w:rsidR="001414FE" w:rsidRPr="00C61402">
        <w:rPr>
          <w:lang w:val="en-GB"/>
        </w:rPr>
        <w:t>|</w:t>
      </w:r>
      <w:r w:rsidR="001414FE" w:rsidRPr="00C61402">
        <w:rPr>
          <w:i/>
          <w:lang w:val="en-GB"/>
        </w:rPr>
        <w:t>UC</w:t>
      </w:r>
      <w:r w:rsidR="001414FE" w:rsidRPr="00C61402">
        <w:rPr>
          <w:lang w:val="en-GB"/>
        </w:rPr>
        <w:t xml:space="preserve"> = </w:t>
      </w:r>
      <w:r w:rsidR="001414FE" w:rsidRPr="00C61402">
        <w:rPr>
          <w:rFonts w:ascii="Corbel" w:hAnsi="Corbel"/>
          <w:lang w:val="en-GB"/>
        </w:rPr>
        <w:t>−</w:t>
      </w:r>
      <w:r w:rsidR="001414FE" w:rsidRPr="00C61402">
        <w:rPr>
          <w:lang w:val="en-GB"/>
        </w:rPr>
        <w:t>75 to be the final factors.</w:t>
      </w:r>
    </w:p>
    <w:p w14:paraId="2E4840EB" w14:textId="2D1CBB3E" w:rsidR="008A3DFF" w:rsidRPr="00C61402" w:rsidRDefault="00957958" w:rsidP="009313DB">
      <w:pPr>
        <w:pStyle w:val="Nadpis2"/>
      </w:pPr>
      <w:bookmarkStart w:id="513" w:name="_Toc190221856"/>
      <w:bookmarkStart w:id="514" w:name="_Toc63174598"/>
      <w:r w:rsidRPr="00C61402">
        <w:t>Change in profit/</w:t>
      </w:r>
      <w:r w:rsidR="008A3DFF" w:rsidRPr="00C61402">
        <w:t>loss</w:t>
      </w:r>
      <w:bookmarkEnd w:id="513"/>
      <w:bookmarkEnd w:id="514"/>
    </w:p>
    <w:p w14:paraId="0CA0CF91" w14:textId="77777777" w:rsidR="008A3DFF" w:rsidRPr="00C61402" w:rsidRDefault="008A3DFF" w:rsidP="008A3DFF">
      <w:pPr>
        <w:rPr>
          <w:lang w:val="en-GB"/>
        </w:rPr>
      </w:pPr>
      <w:r w:rsidRPr="00C61402">
        <w:rPr>
          <w:lang w:val="en-GB"/>
        </w:rPr>
        <w:t>This change is given by the following relation:</w:t>
      </w:r>
    </w:p>
    <w:p w14:paraId="1047B097" w14:textId="5C6D6D64" w:rsidR="008A3DFF" w:rsidRPr="00C61402" w:rsidRDefault="008A3DFF" w:rsidP="002C5BA1">
      <w:pPr>
        <w:ind w:left="709"/>
        <w:rPr>
          <w:vertAlign w:val="subscript"/>
          <w:lang w:val="en-GB"/>
        </w:rPr>
      </w:pPr>
      <w:r w:rsidRPr="00C61402">
        <w:rPr>
          <w:lang w:val="en-GB"/>
        </w:rPr>
        <w:sym w:font="Symbol" w:char="F044"/>
      </w:r>
      <w:r w:rsidR="002C5BA1" w:rsidRPr="00C61402">
        <w:rPr>
          <w:i/>
          <w:lang w:val="en-GB"/>
        </w:rPr>
        <w:t>P</w:t>
      </w:r>
      <w:r w:rsidRPr="00C61402">
        <w:rPr>
          <w:lang w:val="en-GB"/>
        </w:rPr>
        <w:t xml:space="preserve"> = </w:t>
      </w:r>
      <w:r w:rsidR="002C5BA1" w:rsidRPr="00C61402">
        <w:rPr>
          <w:i/>
          <w:lang w:val="en-GB"/>
        </w:rPr>
        <w:t>P</w:t>
      </w:r>
      <w:r w:rsidRPr="00C61402">
        <w:rPr>
          <w:vertAlign w:val="subscript"/>
          <w:lang w:val="en-GB"/>
        </w:rPr>
        <w:t>1</w:t>
      </w:r>
      <w:r w:rsidRPr="00C61402">
        <w:rPr>
          <w:lang w:val="en-GB"/>
        </w:rPr>
        <w:t xml:space="preserve"> – </w:t>
      </w:r>
      <w:r w:rsidR="002C5BA1" w:rsidRPr="00C61402">
        <w:rPr>
          <w:i/>
          <w:lang w:val="en-GB"/>
        </w:rPr>
        <w:t>P</w:t>
      </w:r>
      <w:r w:rsidRPr="00C61402">
        <w:rPr>
          <w:vertAlign w:val="subscript"/>
          <w:lang w:val="en-GB"/>
        </w:rPr>
        <w:t>0</w:t>
      </w:r>
    </w:p>
    <w:p w14:paraId="294E4C33" w14:textId="0B96357A" w:rsidR="008A3DFF" w:rsidRPr="00C61402" w:rsidRDefault="008A3DFF" w:rsidP="008A3DFF">
      <w:pPr>
        <w:rPr>
          <w:lang w:val="en-GB"/>
        </w:rPr>
      </w:pPr>
      <w:r w:rsidRPr="00C61402">
        <w:rPr>
          <w:lang w:val="en-GB"/>
        </w:rPr>
        <w:t>This change is influenced by the change in revenues and by the change in costs</w:t>
      </w:r>
    </w:p>
    <w:p w14:paraId="1C8E3874" w14:textId="4AE32BCC" w:rsidR="002C5BA1" w:rsidRPr="00C61402" w:rsidRDefault="002C5BA1" w:rsidP="006751F7">
      <w:pPr>
        <w:ind w:left="709"/>
        <w:rPr>
          <w:lang w:val="en-GB"/>
        </w:rPr>
      </w:pPr>
      <w:r w:rsidRPr="00C61402">
        <w:rPr>
          <w:lang w:val="en-GB"/>
        </w:rPr>
        <w:t>Δ</w:t>
      </w:r>
      <w:r w:rsidRPr="00C61402">
        <w:rPr>
          <w:i/>
          <w:lang w:val="en-GB"/>
        </w:rPr>
        <w:t>P</w:t>
      </w:r>
      <w:r w:rsidRPr="00C61402">
        <w:rPr>
          <w:lang w:val="en-GB"/>
        </w:rPr>
        <w:t xml:space="preserve"> = Δ</w:t>
      </w:r>
      <w:r w:rsidRPr="00C61402">
        <w:rPr>
          <w:i/>
          <w:lang w:val="en-GB"/>
        </w:rPr>
        <w:t>R</w:t>
      </w:r>
      <w:r w:rsidRPr="00C61402">
        <w:rPr>
          <w:lang w:val="en-GB"/>
        </w:rPr>
        <w:t xml:space="preserve"> – Δ</w:t>
      </w:r>
      <w:r w:rsidRPr="00C61402">
        <w:rPr>
          <w:i/>
          <w:lang w:val="en-GB"/>
        </w:rPr>
        <w:t>C</w:t>
      </w:r>
      <w:r w:rsidRPr="00C61402">
        <w:rPr>
          <w:lang w:val="en-GB"/>
        </w:rPr>
        <w:t>.</w:t>
      </w:r>
    </w:p>
    <w:p w14:paraId="3BD0A0EA" w14:textId="267953A9" w:rsidR="008A3DFF" w:rsidRPr="00C61402" w:rsidRDefault="008A3DFF" w:rsidP="008A3DFF">
      <w:pPr>
        <w:rPr>
          <w:lang w:val="en-GB"/>
        </w:rPr>
      </w:pPr>
      <w:r w:rsidRPr="00C61402">
        <w:rPr>
          <w:lang w:val="en-GB"/>
        </w:rPr>
        <w:t>The change in profit</w:t>
      </w:r>
      <w:r w:rsidR="00957958" w:rsidRPr="00C61402">
        <w:rPr>
          <w:lang w:val="en-GB"/>
        </w:rPr>
        <w:t>/</w:t>
      </w:r>
      <w:r w:rsidRPr="00C61402">
        <w:rPr>
          <w:lang w:val="en-GB"/>
        </w:rPr>
        <w:t>loss is conditioned by adequacy of costs to the volume of production. The change in profit</w:t>
      </w:r>
      <w:r w:rsidR="00957958" w:rsidRPr="00C61402">
        <w:rPr>
          <w:lang w:val="en-GB"/>
        </w:rPr>
        <w:t>/</w:t>
      </w:r>
      <w:r w:rsidRPr="00C61402">
        <w:rPr>
          <w:lang w:val="en-GB"/>
        </w:rPr>
        <w:t>loss can be expressed to the volume of production in monetary and in-kind units.</w:t>
      </w:r>
      <w:r w:rsidR="002C5BA1" w:rsidRPr="00C61402">
        <w:rPr>
          <w:lang w:val="en-GB"/>
        </w:rPr>
        <w:t xml:space="preserve"> </w:t>
      </w:r>
      <w:r w:rsidR="00D05B70" w:rsidRPr="00C61402">
        <w:rPr>
          <w:lang w:val="en-GB"/>
        </w:rPr>
        <w:t>Accordingly,</w:t>
      </w:r>
      <w:r w:rsidRPr="00C61402">
        <w:rPr>
          <w:lang w:val="en-GB"/>
        </w:rPr>
        <w:t xml:space="preserve"> we distinguish:</w:t>
      </w:r>
    </w:p>
    <w:p w14:paraId="4DB9F4D1" w14:textId="3477CC99" w:rsidR="008A3DFF" w:rsidRPr="00C61402" w:rsidRDefault="008A3DFF" w:rsidP="00003652">
      <w:pPr>
        <w:widowControl/>
        <w:numPr>
          <w:ilvl w:val="0"/>
          <w:numId w:val="21"/>
        </w:numPr>
        <w:spacing w:before="0"/>
        <w:rPr>
          <w:lang w:val="en-GB"/>
        </w:rPr>
      </w:pPr>
      <w:r w:rsidRPr="00C61402">
        <w:rPr>
          <w:lang w:val="en-GB"/>
        </w:rPr>
        <w:t>change in profit</w:t>
      </w:r>
      <w:r w:rsidR="00957958" w:rsidRPr="00C61402">
        <w:rPr>
          <w:lang w:val="en-GB"/>
        </w:rPr>
        <w:t>/</w:t>
      </w:r>
      <w:r w:rsidRPr="00C61402">
        <w:rPr>
          <w:lang w:val="en-GB"/>
        </w:rPr>
        <w:t>loss due to the profitability;</w:t>
      </w:r>
    </w:p>
    <w:p w14:paraId="71F1DE86" w14:textId="5E4F5593" w:rsidR="008A3DFF" w:rsidRPr="00C61402" w:rsidRDefault="008A3DFF" w:rsidP="00003652">
      <w:pPr>
        <w:widowControl/>
        <w:numPr>
          <w:ilvl w:val="0"/>
          <w:numId w:val="21"/>
        </w:numPr>
        <w:spacing w:before="0"/>
        <w:rPr>
          <w:lang w:val="en-GB"/>
        </w:rPr>
      </w:pPr>
      <w:r w:rsidRPr="00C61402">
        <w:rPr>
          <w:lang w:val="en-GB"/>
        </w:rPr>
        <w:t>change in profit</w:t>
      </w:r>
      <w:r w:rsidR="00957958" w:rsidRPr="00C61402">
        <w:rPr>
          <w:lang w:val="en-GB"/>
        </w:rPr>
        <w:t>/</w:t>
      </w:r>
      <w:r w:rsidRPr="00C61402">
        <w:rPr>
          <w:lang w:val="en-GB"/>
        </w:rPr>
        <w:t>loss due to the unit profit.</w:t>
      </w:r>
    </w:p>
    <w:p w14:paraId="66F2AA65" w14:textId="0646D1DA" w:rsidR="008A3DFF" w:rsidRPr="00C61402" w:rsidRDefault="00957958" w:rsidP="00674F99">
      <w:pPr>
        <w:pStyle w:val="Nadpis3"/>
      </w:pPr>
      <w:bookmarkStart w:id="515" w:name="_Toc190221859"/>
      <w:r w:rsidRPr="00C61402">
        <w:t>C</w:t>
      </w:r>
      <w:r w:rsidR="008A3DFF" w:rsidRPr="00C61402">
        <w:t>hange in profit</w:t>
      </w:r>
      <w:r w:rsidRPr="00C61402">
        <w:t>/</w:t>
      </w:r>
      <w:r w:rsidR="008A3DFF" w:rsidRPr="00C61402">
        <w:t>loss due to profitability</w:t>
      </w:r>
      <w:bookmarkEnd w:id="515"/>
    </w:p>
    <w:p w14:paraId="7280023E" w14:textId="52C17684" w:rsidR="008A3DFF" w:rsidRPr="00C61402" w:rsidRDefault="008A3DFF" w:rsidP="008A3DFF">
      <w:pPr>
        <w:rPr>
          <w:lang w:val="en-GB"/>
        </w:rPr>
      </w:pPr>
      <w:r w:rsidRPr="00C61402">
        <w:rPr>
          <w:lang w:val="en-GB"/>
        </w:rPr>
        <w:t>In a similar way as we have evaluated the impact of the change in cost/revenues ratio on the change in costs, we can assess the impact of the profitability on the change in profit</w:t>
      </w:r>
      <w:r w:rsidR="00957958" w:rsidRPr="00C61402">
        <w:rPr>
          <w:lang w:val="en-GB"/>
        </w:rPr>
        <w:t>/</w:t>
      </w:r>
      <w:r w:rsidRPr="00C61402">
        <w:rPr>
          <w:lang w:val="en-GB"/>
        </w:rPr>
        <w:t>loss.</w:t>
      </w:r>
      <w:r w:rsidR="00957958" w:rsidRPr="00C61402">
        <w:rPr>
          <w:lang w:val="en-GB"/>
        </w:rPr>
        <w:t xml:space="preserve"> </w:t>
      </w:r>
      <w:r w:rsidRPr="00C61402">
        <w:rPr>
          <w:lang w:val="en-GB"/>
        </w:rPr>
        <w:t>The profitability is defined by the profit and revenues ratio</w:t>
      </w:r>
      <w:r w:rsidR="002C5BA1" w:rsidRPr="00C61402">
        <w:rPr>
          <w:lang w:val="en-GB"/>
        </w:rPr>
        <w:t>,</w:t>
      </w:r>
    </w:p>
    <w:p w14:paraId="0DF52F69" w14:textId="035B8B82" w:rsidR="002C5BA1" w:rsidRPr="00C61402" w:rsidRDefault="002C5BA1" w:rsidP="002C5BA1">
      <w:pPr>
        <w:ind w:left="357"/>
        <w:rPr>
          <w:lang w:val="en-GB"/>
        </w:rPr>
      </w:pPr>
      <w:r w:rsidRPr="00C61402">
        <w:rPr>
          <w:i/>
          <w:lang w:val="en-GB"/>
        </w:rPr>
        <w:t>ps</w:t>
      </w:r>
      <w:r w:rsidRPr="00C61402">
        <w:rPr>
          <w:lang w:val="en-GB"/>
        </w:rPr>
        <w:t xml:space="preserve"> = </w:t>
      </w:r>
      <w:r w:rsidRPr="00C61402">
        <w:rPr>
          <w:i/>
          <w:lang w:val="en-GB"/>
        </w:rPr>
        <w:t>P</w:t>
      </w:r>
      <w:r w:rsidRPr="00C61402">
        <w:rPr>
          <w:lang w:val="en-GB"/>
        </w:rPr>
        <w:t xml:space="preserve"> / </w:t>
      </w:r>
      <w:r w:rsidRPr="00C61402">
        <w:rPr>
          <w:i/>
          <w:lang w:val="en-GB"/>
        </w:rPr>
        <w:t>R</w:t>
      </w:r>
      <w:r w:rsidRPr="00C61402">
        <w:rPr>
          <w:lang w:val="en-GB"/>
        </w:rPr>
        <w:t xml:space="preserve">. </w:t>
      </w:r>
    </w:p>
    <w:p w14:paraId="24030A4E" w14:textId="7E8433C3" w:rsidR="008A3DFF" w:rsidRPr="00C61402" w:rsidRDefault="008A3DFF" w:rsidP="008A3DFF">
      <w:pPr>
        <w:rPr>
          <w:lang w:val="en-GB"/>
        </w:rPr>
      </w:pPr>
      <w:r w:rsidRPr="00C61402">
        <w:rPr>
          <w:lang w:val="en-GB"/>
        </w:rPr>
        <w:t>The change in the profit</w:t>
      </w:r>
      <w:r w:rsidR="00957958" w:rsidRPr="00C61402">
        <w:rPr>
          <w:lang w:val="en-GB"/>
        </w:rPr>
        <w:t>/</w:t>
      </w:r>
      <w:r w:rsidRPr="00C61402">
        <w:rPr>
          <w:lang w:val="en-GB"/>
        </w:rPr>
        <w:t>loss due t</w:t>
      </w:r>
      <w:r w:rsidR="002C5BA1" w:rsidRPr="00C61402">
        <w:rPr>
          <w:lang w:val="en-GB"/>
        </w:rPr>
        <w:t>o the profitability is given by</w:t>
      </w:r>
    </w:p>
    <w:p w14:paraId="23AF280E" w14:textId="12E49825" w:rsidR="008A3DFF" w:rsidRPr="00C61402" w:rsidRDefault="002C5BA1" w:rsidP="008A3DFF">
      <w:pPr>
        <w:pStyle w:val="vzorec"/>
        <w:tabs>
          <w:tab w:val="left" w:pos="4500"/>
          <w:tab w:val="left" w:pos="5400"/>
        </w:tabs>
        <w:ind w:left="5400" w:hanging="5043"/>
        <w:rPr>
          <w:lang w:val="en-GB"/>
        </w:rPr>
      </w:pPr>
      <w:r w:rsidRPr="00C61402">
        <w:rPr>
          <w:position w:val="-10"/>
          <w:lang w:val="en-GB"/>
        </w:rPr>
        <w:object w:dxaOrig="1340" w:dyaOrig="300" w14:anchorId="33785D5A">
          <v:shape id="_x0000_i1509" type="#_x0000_t75" style="width:67pt;height:15.5pt" o:ole="" fillcolor="window">
            <v:imagedata r:id="rId1016" o:title=""/>
          </v:shape>
          <o:OLEObject Type="Embed" ProgID="Equation.DSMT4" ShapeID="_x0000_i1509" DrawAspect="Content" ObjectID="_1674379116" r:id="rId1017"/>
        </w:object>
      </w:r>
    </w:p>
    <w:p w14:paraId="11A07323" w14:textId="10590B58" w:rsidR="008A3DFF" w:rsidRPr="00C61402" w:rsidRDefault="008A3DFF" w:rsidP="008A3DFF">
      <w:pPr>
        <w:rPr>
          <w:lang w:val="en-GB"/>
        </w:rPr>
      </w:pPr>
      <w:r w:rsidRPr="00C61402">
        <w:rPr>
          <w:lang w:val="en-GB"/>
        </w:rPr>
        <w:t xml:space="preserve">If we substitute in this term the cost/revenues ratio in the place of the profitability according to the relation </w:t>
      </w:r>
      <w:r w:rsidR="002C5BA1" w:rsidRPr="00C61402">
        <w:rPr>
          <w:i/>
          <w:lang w:val="en-GB"/>
        </w:rPr>
        <w:t>ps</w:t>
      </w:r>
      <w:r w:rsidRPr="00C61402">
        <w:rPr>
          <w:lang w:val="en-GB"/>
        </w:rPr>
        <w:t> = 1 – </w:t>
      </w:r>
      <w:r w:rsidR="002C5BA1" w:rsidRPr="00C61402">
        <w:rPr>
          <w:i/>
          <w:lang w:val="en-GB"/>
        </w:rPr>
        <w:t>crr</w:t>
      </w:r>
      <w:r w:rsidRPr="00C61402">
        <w:rPr>
          <w:lang w:val="en-GB"/>
        </w:rPr>
        <w:t xml:space="preserve">, the result will be: </w:t>
      </w:r>
    </w:p>
    <w:p w14:paraId="536DB538" w14:textId="6E0DC8F0" w:rsidR="008A3DFF" w:rsidRPr="00C61402" w:rsidRDefault="002C5BA1" w:rsidP="008A3DFF">
      <w:pPr>
        <w:pStyle w:val="vzorec"/>
        <w:rPr>
          <w:lang w:val="en-GB"/>
        </w:rPr>
      </w:pPr>
      <w:r w:rsidRPr="00C61402">
        <w:rPr>
          <w:position w:val="-26"/>
          <w:lang w:val="en-GB"/>
        </w:rPr>
        <w:object w:dxaOrig="2760" w:dyaOrig="620" w14:anchorId="016AACF1">
          <v:shape id="_x0000_i1510" type="#_x0000_t75" style="width:139pt;height:30.5pt" o:ole="" fillcolor="window">
            <v:imagedata r:id="rId1018" o:title=""/>
          </v:shape>
          <o:OLEObject Type="Embed" ProgID="Equation.DSMT4" ShapeID="_x0000_i1510" DrawAspect="Content" ObjectID="_1674379117" r:id="rId1019"/>
        </w:object>
      </w:r>
    </w:p>
    <w:p w14:paraId="32CE0554" w14:textId="340480DC" w:rsidR="008A3DFF" w:rsidRPr="00C61402" w:rsidRDefault="008A3DFF" w:rsidP="008A3DFF">
      <w:pPr>
        <w:rPr>
          <w:lang w:val="en-GB"/>
        </w:rPr>
      </w:pPr>
      <w:r w:rsidRPr="00C61402">
        <w:rPr>
          <w:lang w:val="en-GB"/>
        </w:rPr>
        <w:t xml:space="preserve">The cost saving due to the cost/revenue ratio implies </w:t>
      </w:r>
      <w:r w:rsidR="00D05B70" w:rsidRPr="00C61402">
        <w:rPr>
          <w:lang w:val="en-GB"/>
        </w:rPr>
        <w:t>an</w:t>
      </w:r>
      <w:r w:rsidRPr="00C61402">
        <w:rPr>
          <w:lang w:val="en-GB"/>
        </w:rPr>
        <w:t xml:space="preserve"> increment of the profit (or a decrease of the loss) due to the profitability and on the contrary the overrun of costs due to cost/revenue ratio implies a decrease in profit (relative increment of the loss) due to the profitability.</w:t>
      </w:r>
    </w:p>
    <w:p w14:paraId="24AF3525" w14:textId="17C2CD12" w:rsidR="008A3DFF" w:rsidRPr="00C61402" w:rsidRDefault="00957958" w:rsidP="009313DB">
      <w:pPr>
        <w:pStyle w:val="Nadpis3"/>
      </w:pPr>
      <w:bookmarkStart w:id="516" w:name="_Toc190221860"/>
      <w:r w:rsidRPr="00C61402">
        <w:t>C</w:t>
      </w:r>
      <w:r w:rsidR="008A3DFF" w:rsidRPr="00C61402">
        <w:t>hange in profit</w:t>
      </w:r>
      <w:r w:rsidRPr="00C61402">
        <w:t>/</w:t>
      </w:r>
      <w:r w:rsidR="008A3DFF" w:rsidRPr="00C61402">
        <w:t>loss due to unit costs</w:t>
      </w:r>
      <w:bookmarkEnd w:id="516"/>
    </w:p>
    <w:p w14:paraId="709686CF" w14:textId="62311BEE" w:rsidR="008A3DFF" w:rsidRPr="00C61402" w:rsidRDefault="008A3DFF" w:rsidP="008A3DFF">
      <w:pPr>
        <w:rPr>
          <w:lang w:val="en-GB"/>
        </w:rPr>
      </w:pPr>
      <w:r w:rsidRPr="00C61402">
        <w:rPr>
          <w:lang w:val="en-GB"/>
        </w:rPr>
        <w:t>The profit</w:t>
      </w:r>
      <w:r w:rsidR="00957958" w:rsidRPr="00C61402">
        <w:rPr>
          <w:lang w:val="en-GB"/>
        </w:rPr>
        <w:t>/</w:t>
      </w:r>
      <w:r w:rsidRPr="00C61402">
        <w:rPr>
          <w:lang w:val="en-GB"/>
        </w:rPr>
        <w:t>loss can be expressed as</w:t>
      </w:r>
    </w:p>
    <w:p w14:paraId="59BEA025" w14:textId="30AD618A" w:rsidR="008A3DFF" w:rsidRPr="00C61402" w:rsidRDefault="00BB5577" w:rsidP="00BB5577">
      <w:pPr>
        <w:ind w:left="709"/>
        <w:rPr>
          <w:lang w:val="en-GB"/>
        </w:rPr>
      </w:pPr>
      <w:r w:rsidRPr="00C61402">
        <w:rPr>
          <w:i/>
          <w:lang w:val="en-GB"/>
        </w:rPr>
        <w:t>P</w:t>
      </w:r>
      <w:r w:rsidR="008A3DFF" w:rsidRPr="00C61402">
        <w:rPr>
          <w:lang w:val="en-GB"/>
        </w:rPr>
        <w:t xml:space="preserve"> = </w:t>
      </w:r>
      <w:r w:rsidR="008A3DFF" w:rsidRPr="00C61402">
        <w:rPr>
          <w:i/>
          <w:lang w:val="en-GB"/>
        </w:rPr>
        <w:t>Q</w:t>
      </w:r>
      <w:r w:rsidR="008A3DFF" w:rsidRPr="00C61402">
        <w:rPr>
          <w:lang w:val="en-GB"/>
        </w:rPr>
        <w:t xml:space="preserve"> </w:t>
      </w:r>
      <w:r w:rsidRPr="00C61402">
        <w:rPr>
          <w:rFonts w:ascii="Corbel" w:hAnsi="Corbel"/>
          <w:lang w:val="en-GB"/>
        </w:rPr>
        <w:t>∙</w:t>
      </w:r>
      <w:r w:rsidR="008A3DFF" w:rsidRPr="00C61402">
        <w:rPr>
          <w:lang w:val="en-GB"/>
        </w:rPr>
        <w:t xml:space="preserve"> </w:t>
      </w:r>
      <w:r w:rsidRPr="00C61402">
        <w:rPr>
          <w:i/>
          <w:lang w:val="en-GB"/>
        </w:rPr>
        <w:t>p</w:t>
      </w:r>
      <w:r w:rsidRPr="00C61402">
        <w:rPr>
          <w:lang w:val="en-GB"/>
        </w:rPr>
        <w:t xml:space="preserve"> </w:t>
      </w:r>
      <w:r w:rsidR="00957958" w:rsidRPr="00C61402">
        <w:rPr>
          <w:rFonts w:ascii="Corbel" w:hAnsi="Corbel"/>
          <w:lang w:val="en-GB"/>
        </w:rPr>
        <w:t>−</w:t>
      </w:r>
      <w:r w:rsidR="008A3DFF" w:rsidRPr="00C61402">
        <w:rPr>
          <w:lang w:val="en-GB"/>
        </w:rPr>
        <w:t xml:space="preserve"> </w:t>
      </w:r>
      <w:r w:rsidRPr="00C61402">
        <w:rPr>
          <w:i/>
          <w:lang w:val="en-GB"/>
        </w:rPr>
        <w:t>C</w:t>
      </w:r>
    </w:p>
    <w:p w14:paraId="01128955" w14:textId="5BC4CE0A" w:rsidR="008A3DFF" w:rsidRPr="00C61402" w:rsidRDefault="008A3DFF" w:rsidP="008A3DFF">
      <w:pPr>
        <w:rPr>
          <w:lang w:val="en-GB"/>
        </w:rPr>
      </w:pPr>
      <w:r w:rsidRPr="00C61402">
        <w:rPr>
          <w:lang w:val="en-GB"/>
        </w:rPr>
        <w:lastRenderedPageBreak/>
        <w:t>From which we can derive the unit profit (</w:t>
      </w:r>
      <w:r w:rsidR="00BB5577" w:rsidRPr="00C61402">
        <w:rPr>
          <w:i/>
          <w:lang w:val="en-GB"/>
        </w:rPr>
        <w:t>UP</w:t>
      </w:r>
      <w:r w:rsidRPr="00C61402">
        <w:rPr>
          <w:lang w:val="en-GB"/>
        </w:rPr>
        <w:t>)</w:t>
      </w:r>
    </w:p>
    <w:p w14:paraId="3F2B25D8" w14:textId="717C5EF6" w:rsidR="008A3DFF" w:rsidRPr="00C61402" w:rsidRDefault="00BB5577" w:rsidP="008A3DFF">
      <w:pPr>
        <w:pStyle w:val="vzorec"/>
        <w:rPr>
          <w:lang w:val="en-GB"/>
        </w:rPr>
      </w:pPr>
      <w:r w:rsidRPr="00C61402">
        <w:rPr>
          <w:position w:val="-22"/>
          <w:lang w:val="en-GB"/>
        </w:rPr>
        <w:object w:dxaOrig="1860" w:dyaOrig="540" w14:anchorId="74795770">
          <v:shape id="_x0000_i1511" type="#_x0000_t75" style="width:94pt;height:26.5pt" o:ole="" fillcolor="window">
            <v:imagedata r:id="rId1020" o:title=""/>
          </v:shape>
          <o:OLEObject Type="Embed" ProgID="Equation.DSMT4" ShapeID="_x0000_i1511" DrawAspect="Content" ObjectID="_1674379118" r:id="rId1021"/>
        </w:object>
      </w:r>
    </w:p>
    <w:p w14:paraId="7557B080" w14:textId="212BE24F" w:rsidR="008A3DFF" w:rsidRPr="00C61402" w:rsidRDefault="008A3DFF" w:rsidP="008A3DFF">
      <w:pPr>
        <w:rPr>
          <w:lang w:val="en-GB"/>
        </w:rPr>
      </w:pPr>
      <w:r w:rsidRPr="00C61402">
        <w:rPr>
          <w:lang w:val="en-GB"/>
        </w:rPr>
        <w:t>The unit profit (the profit</w:t>
      </w:r>
      <w:r w:rsidR="00957958" w:rsidRPr="00C61402">
        <w:rPr>
          <w:lang w:val="en-GB"/>
        </w:rPr>
        <w:t>/</w:t>
      </w:r>
      <w:r w:rsidRPr="00C61402">
        <w:rPr>
          <w:lang w:val="en-GB"/>
        </w:rPr>
        <w:t>loss from an in-kind unit of production) is given by the difference of the price and unit costs.</w:t>
      </w:r>
      <w:r w:rsidR="00957958" w:rsidRPr="00C61402">
        <w:rPr>
          <w:lang w:val="en-GB"/>
        </w:rPr>
        <w:t xml:space="preserve"> </w:t>
      </w:r>
    </w:p>
    <w:p w14:paraId="401B0C6C" w14:textId="793790BE" w:rsidR="008A3DFF" w:rsidRPr="00C61402" w:rsidRDefault="008A3DFF" w:rsidP="008A3DFF">
      <w:pPr>
        <w:rPr>
          <w:lang w:val="en-GB"/>
        </w:rPr>
      </w:pPr>
      <w:r w:rsidRPr="00C61402">
        <w:rPr>
          <w:lang w:val="en-GB"/>
        </w:rPr>
        <w:t>The change of profit</w:t>
      </w:r>
      <w:r w:rsidR="00957958" w:rsidRPr="00C61402">
        <w:rPr>
          <w:lang w:val="en-GB"/>
        </w:rPr>
        <w:t>/</w:t>
      </w:r>
      <w:r w:rsidRPr="00C61402">
        <w:rPr>
          <w:lang w:val="en-GB"/>
        </w:rPr>
        <w:t>loss due to unit profit:</w:t>
      </w:r>
    </w:p>
    <w:p w14:paraId="68B850B1" w14:textId="56E11BC4" w:rsidR="008A3DFF" w:rsidRPr="00C61402" w:rsidRDefault="00BB5577" w:rsidP="008A3DFF">
      <w:pPr>
        <w:pStyle w:val="vzorec"/>
        <w:rPr>
          <w:lang w:val="en-GB"/>
        </w:rPr>
      </w:pPr>
      <w:r w:rsidRPr="00C61402">
        <w:rPr>
          <w:position w:val="-10"/>
          <w:lang w:val="en-GB"/>
        </w:rPr>
        <w:object w:dxaOrig="1460" w:dyaOrig="300" w14:anchorId="6E1C653D">
          <v:shape id="_x0000_i1512" type="#_x0000_t75" style="width:1in;height:15.5pt" o:ole="" fillcolor="window">
            <v:imagedata r:id="rId1022" o:title=""/>
          </v:shape>
          <o:OLEObject Type="Embed" ProgID="Equation.DSMT4" ShapeID="_x0000_i1512" DrawAspect="Content" ObjectID="_1674379119" r:id="rId1023"/>
        </w:object>
      </w:r>
    </w:p>
    <w:p w14:paraId="01FC7EC1" w14:textId="77777777" w:rsidR="008A3DFF" w:rsidRPr="00C61402" w:rsidRDefault="008A3DFF" w:rsidP="008A3DFF">
      <w:pPr>
        <w:rPr>
          <w:lang w:val="en-GB"/>
        </w:rPr>
      </w:pPr>
      <w:r w:rsidRPr="00C61402">
        <w:rPr>
          <w:lang w:val="en-GB"/>
        </w:rPr>
        <w:t>After substitution:</w:t>
      </w:r>
    </w:p>
    <w:p w14:paraId="4E976D88" w14:textId="30F0FE6B" w:rsidR="008A3DFF" w:rsidRPr="00C61402" w:rsidRDefault="00BB5577" w:rsidP="008A3DFF">
      <w:pPr>
        <w:pStyle w:val="vzorec"/>
        <w:rPr>
          <w:lang w:val="en-GB"/>
        </w:rPr>
      </w:pPr>
      <w:r w:rsidRPr="00C61402">
        <w:rPr>
          <w:position w:val="-14"/>
          <w:lang w:val="en-GB"/>
        </w:rPr>
        <w:object w:dxaOrig="4620" w:dyaOrig="380" w14:anchorId="5264BCA3">
          <v:shape id="_x0000_i1513" type="#_x0000_t75" style="width:231.5pt;height:22pt" o:ole="" fillcolor="window">
            <v:imagedata r:id="rId1024" o:title=""/>
          </v:shape>
          <o:OLEObject Type="Embed" ProgID="Equation.DSMT4" ShapeID="_x0000_i1513" DrawAspect="Content" ObjectID="_1674379120" r:id="rId1025"/>
        </w:object>
      </w:r>
    </w:p>
    <w:p w14:paraId="2251D5D3" w14:textId="66E02C3C" w:rsidR="008A3DFF" w:rsidRPr="00C61402" w:rsidRDefault="008A3DFF" w:rsidP="008A3DFF">
      <w:pPr>
        <w:rPr>
          <w:lang w:val="en-GB"/>
        </w:rPr>
      </w:pPr>
      <w:r w:rsidRPr="00C61402">
        <w:rPr>
          <w:lang w:val="en-GB"/>
        </w:rPr>
        <w:t>The change in profit</w:t>
      </w:r>
      <w:r w:rsidR="00C902C2" w:rsidRPr="00C61402">
        <w:rPr>
          <w:lang w:val="en-GB"/>
        </w:rPr>
        <w:t>/</w:t>
      </w:r>
      <w:r w:rsidRPr="00C61402">
        <w:rPr>
          <w:lang w:val="en-GB"/>
        </w:rPr>
        <w:t>loss due to unit profitability equals the difference of change in profit</w:t>
      </w:r>
      <w:r w:rsidR="00C902C2" w:rsidRPr="00C61402">
        <w:rPr>
          <w:lang w:val="en-GB"/>
        </w:rPr>
        <w:t>/</w:t>
      </w:r>
      <w:r w:rsidRPr="00C61402">
        <w:rPr>
          <w:lang w:val="en-GB"/>
        </w:rPr>
        <w:t>loss due to prices and change in profit</w:t>
      </w:r>
      <w:r w:rsidR="00C902C2" w:rsidRPr="00C61402">
        <w:rPr>
          <w:lang w:val="en-GB"/>
        </w:rPr>
        <w:t>/</w:t>
      </w:r>
      <w:r w:rsidRPr="00C61402">
        <w:rPr>
          <w:lang w:val="en-GB"/>
        </w:rPr>
        <w:t>loss due to unit costs.</w:t>
      </w:r>
    </w:p>
    <w:p w14:paraId="3884BAD9" w14:textId="5A0BEAB3" w:rsidR="008A3DFF" w:rsidRPr="00C61402" w:rsidRDefault="00B04CD4" w:rsidP="008A3DFF">
      <w:pPr>
        <w:pStyle w:val="vzorec"/>
        <w:rPr>
          <w:lang w:val="en-GB"/>
        </w:rPr>
      </w:pPr>
      <w:r w:rsidRPr="00C61402">
        <w:rPr>
          <w:position w:val="-8"/>
          <w:lang w:val="en-GB"/>
        </w:rPr>
        <w:object w:dxaOrig="2020" w:dyaOrig="279" w14:anchorId="7DA58D35">
          <v:shape id="_x0000_i1514" type="#_x0000_t75" style="width:101.5pt;height:15.5pt" o:ole="" fillcolor="window">
            <v:imagedata r:id="rId1026" o:title=""/>
          </v:shape>
          <o:OLEObject Type="Embed" ProgID="Equation.DSMT4" ShapeID="_x0000_i1514" DrawAspect="Content" ObjectID="_1674379121" r:id="rId1027"/>
        </w:object>
      </w:r>
    </w:p>
    <w:p w14:paraId="5700DD57" w14:textId="6D047643" w:rsidR="008A3DFF" w:rsidRPr="00C61402" w:rsidRDefault="00C902C2" w:rsidP="009313DB">
      <w:pPr>
        <w:pStyle w:val="Nadpis3"/>
      </w:pPr>
      <w:bookmarkStart w:id="517" w:name="_Toc190221861"/>
      <w:r w:rsidRPr="00C61402">
        <w:t>C</w:t>
      </w:r>
      <w:r w:rsidR="008A3DFF" w:rsidRPr="00C61402">
        <w:t>hange in profit</w:t>
      </w:r>
      <w:r w:rsidRPr="00C61402">
        <w:t>/</w:t>
      </w:r>
      <w:r w:rsidR="008A3DFF" w:rsidRPr="00C61402">
        <w:t>loss due to different dynamics of profitability and unit profit</w:t>
      </w:r>
      <w:bookmarkEnd w:id="517"/>
    </w:p>
    <w:p w14:paraId="57382985" w14:textId="7448FF50" w:rsidR="008A3DFF" w:rsidRPr="00C61402" w:rsidRDefault="008A3DFF" w:rsidP="008A3DFF">
      <w:pPr>
        <w:rPr>
          <w:lang w:val="en-GB"/>
        </w:rPr>
      </w:pPr>
      <w:r w:rsidRPr="00C61402">
        <w:rPr>
          <w:lang w:val="en-GB"/>
        </w:rPr>
        <w:t>The influence of prices on change in profit</w:t>
      </w:r>
      <w:r w:rsidR="00C902C2" w:rsidRPr="00C61402">
        <w:rPr>
          <w:lang w:val="en-GB"/>
        </w:rPr>
        <w:t>/</w:t>
      </w:r>
      <w:r w:rsidRPr="00C61402">
        <w:rPr>
          <w:lang w:val="en-GB"/>
        </w:rPr>
        <w:t>loss can be derived from the difference of the change in the profit</w:t>
      </w:r>
      <w:r w:rsidR="00C902C2" w:rsidRPr="00C61402">
        <w:rPr>
          <w:lang w:val="en-GB"/>
        </w:rPr>
        <w:t>/</w:t>
      </w:r>
      <w:r w:rsidRPr="00C61402">
        <w:rPr>
          <w:lang w:val="en-GB"/>
        </w:rPr>
        <w:t>loss due to the profitability and change in profit</w:t>
      </w:r>
      <w:r w:rsidR="00C902C2" w:rsidRPr="00C61402">
        <w:rPr>
          <w:lang w:val="en-GB"/>
        </w:rPr>
        <w:t>/</w:t>
      </w:r>
      <w:r w:rsidRPr="00C61402">
        <w:rPr>
          <w:lang w:val="en-GB"/>
        </w:rPr>
        <w:t>loss due to the unit profitability.</w:t>
      </w:r>
    </w:p>
    <w:p w14:paraId="209DC822" w14:textId="6038FBBF" w:rsidR="008A3DFF" w:rsidRPr="00C61402" w:rsidRDefault="0027503C" w:rsidP="008A3DFF">
      <w:pPr>
        <w:pStyle w:val="vzorec"/>
        <w:rPr>
          <w:lang w:val="en-GB"/>
        </w:rPr>
      </w:pPr>
      <w:r w:rsidRPr="00C61402">
        <w:rPr>
          <w:position w:val="-26"/>
          <w:lang w:val="en-GB"/>
        </w:rPr>
        <w:object w:dxaOrig="3820" w:dyaOrig="620" w14:anchorId="00959B10">
          <v:shape id="_x0000_i1515" type="#_x0000_t75" style="width:191pt;height:30.5pt" o:ole="" fillcolor="window">
            <v:imagedata r:id="rId1028" o:title=""/>
          </v:shape>
          <o:OLEObject Type="Embed" ProgID="Equation.DSMT4" ShapeID="_x0000_i1515" DrawAspect="Content" ObjectID="_1674379122" r:id="rId1029"/>
        </w:object>
      </w:r>
    </w:p>
    <w:p w14:paraId="60137AA5" w14:textId="6F03E6DB" w:rsidR="008A3DFF" w:rsidRPr="00C61402" w:rsidRDefault="0027503C" w:rsidP="008A3DFF">
      <w:pPr>
        <w:pStyle w:val="vzorec"/>
        <w:rPr>
          <w:lang w:val="en-GB"/>
        </w:rPr>
      </w:pPr>
      <w:r w:rsidRPr="00C61402">
        <w:rPr>
          <w:position w:val="-62"/>
          <w:lang w:val="en-GB"/>
        </w:rPr>
        <w:object w:dxaOrig="3720" w:dyaOrig="1340" w14:anchorId="066A605A">
          <v:shape id="_x0000_i1516" type="#_x0000_t75" style="width:185.5pt;height:67pt" o:ole="" fillcolor="window">
            <v:imagedata r:id="rId1030" o:title=""/>
          </v:shape>
          <o:OLEObject Type="Embed" ProgID="Equation.DSMT4" ShapeID="_x0000_i1516" DrawAspect="Content" ObjectID="_1674379123" r:id="rId1031"/>
        </w:object>
      </w:r>
    </w:p>
    <w:p w14:paraId="6654F1EB" w14:textId="6C30A2EA" w:rsidR="008A3DFF" w:rsidRPr="00C61402" w:rsidRDefault="008A3DFF" w:rsidP="00C902C2">
      <w:pPr>
        <w:pStyle w:val="Example"/>
      </w:pPr>
      <w:r w:rsidRPr="00C61402">
        <w:t>Example:</w:t>
      </w:r>
      <w:r w:rsidR="00C902C2" w:rsidRPr="00C61402">
        <w:t xml:space="preserve"> C</w:t>
      </w:r>
      <w:r w:rsidRPr="00C61402">
        <w:t>hange in profit</w:t>
      </w:r>
      <w:r w:rsidR="00C902C2" w:rsidRPr="00C61402">
        <w:t>/</w:t>
      </w:r>
      <w:r w:rsidRPr="00C61402">
        <w:t>loss caused by the difference in the prof</w:t>
      </w:r>
      <w:r w:rsidR="00C902C2" w:rsidRPr="00C61402">
        <w:t>itability and unit profit</w:t>
      </w:r>
    </w:p>
    <w:p w14:paraId="63D1A660" w14:textId="4F89D8FB" w:rsidR="008A3DFF" w:rsidRPr="00C61402" w:rsidRDefault="008A3DFF" w:rsidP="002C2B5F">
      <w:pPr>
        <w:rPr>
          <w:lang w:val="en-GB"/>
        </w:rPr>
      </w:pPr>
      <w:r w:rsidRPr="00C61402">
        <w:rPr>
          <w:lang w:val="en-GB"/>
        </w:rPr>
        <w:t xml:space="preserve">These </w:t>
      </w:r>
      <w:r w:rsidR="002C2B5F" w:rsidRPr="00C61402">
        <w:rPr>
          <w:lang w:val="en-GB"/>
        </w:rPr>
        <w:t>values</w:t>
      </w:r>
      <w:r w:rsidRPr="00C61402">
        <w:rPr>
          <w:lang w:val="en-GB"/>
        </w:rPr>
        <w:t xml:space="preserve"> are given:</w:t>
      </w:r>
    </w:p>
    <w:p w14:paraId="037CB95C" w14:textId="27D659C5" w:rsidR="008A3DFF" w:rsidRPr="00C61402" w:rsidRDefault="002C2B5F" w:rsidP="002C2B5F">
      <w:pPr>
        <w:rPr>
          <w:lang w:val="en-GB"/>
        </w:rPr>
      </w:pPr>
      <w:r w:rsidRPr="00C61402">
        <w:rPr>
          <w:i/>
          <w:lang w:val="en-GB"/>
        </w:rPr>
        <w:t>R</w:t>
      </w:r>
      <w:r w:rsidR="008A3DFF" w:rsidRPr="00C61402">
        <w:rPr>
          <w:vertAlign w:val="subscript"/>
          <w:lang w:val="en-GB"/>
        </w:rPr>
        <w:t>0</w:t>
      </w:r>
      <w:r w:rsidR="008A3DFF" w:rsidRPr="00C61402">
        <w:rPr>
          <w:lang w:val="en-GB"/>
        </w:rPr>
        <w:t xml:space="preserve"> = 1,000</w:t>
      </w:r>
      <w:r w:rsidRPr="00C61402">
        <w:rPr>
          <w:lang w:val="en-GB"/>
        </w:rPr>
        <w:t>;</w:t>
      </w:r>
      <w:r w:rsidR="008A3DFF" w:rsidRPr="00C61402">
        <w:rPr>
          <w:lang w:val="en-GB"/>
        </w:rPr>
        <w:t xml:space="preserve"> </w:t>
      </w:r>
      <w:r w:rsidRPr="00C61402">
        <w:rPr>
          <w:i/>
          <w:lang w:val="en-GB"/>
        </w:rPr>
        <w:t>R</w:t>
      </w:r>
      <w:r w:rsidRPr="00C61402">
        <w:rPr>
          <w:vertAlign w:val="subscript"/>
          <w:lang w:val="en-GB"/>
        </w:rPr>
        <w:t>1</w:t>
      </w:r>
      <w:r w:rsidRPr="00C61402">
        <w:rPr>
          <w:lang w:val="en-GB"/>
        </w:rPr>
        <w:t xml:space="preserve"> = 2,250; </w:t>
      </w:r>
      <w:r w:rsidR="008A3DFF" w:rsidRPr="00C61402">
        <w:rPr>
          <w:i/>
          <w:lang w:val="en-GB"/>
        </w:rPr>
        <w:t>Q</w:t>
      </w:r>
      <w:r w:rsidR="008A3DFF" w:rsidRPr="00C61402">
        <w:rPr>
          <w:vertAlign w:val="subscript"/>
          <w:lang w:val="en-GB"/>
        </w:rPr>
        <w:t>0</w:t>
      </w:r>
      <w:r w:rsidR="008A3DFF" w:rsidRPr="00C61402">
        <w:rPr>
          <w:lang w:val="en-GB"/>
        </w:rPr>
        <w:t xml:space="preserve"> = 100</w:t>
      </w:r>
      <w:r w:rsidRPr="00C61402">
        <w:rPr>
          <w:lang w:val="en-GB"/>
        </w:rPr>
        <w:t xml:space="preserve">; </w:t>
      </w:r>
      <w:r w:rsidRPr="00C61402">
        <w:rPr>
          <w:i/>
          <w:lang w:val="en-GB"/>
        </w:rPr>
        <w:t>Q</w:t>
      </w:r>
      <w:r w:rsidRPr="00C61402">
        <w:rPr>
          <w:vertAlign w:val="subscript"/>
          <w:lang w:val="en-GB"/>
        </w:rPr>
        <w:t>1</w:t>
      </w:r>
      <w:r w:rsidRPr="00C61402">
        <w:rPr>
          <w:lang w:val="en-GB"/>
        </w:rPr>
        <w:t xml:space="preserve"> = 150; </w:t>
      </w:r>
      <w:r w:rsidRPr="00C61402">
        <w:rPr>
          <w:i/>
          <w:lang w:val="en-GB"/>
        </w:rPr>
        <w:t>C</w:t>
      </w:r>
      <w:r w:rsidRPr="00C61402">
        <w:rPr>
          <w:vertAlign w:val="subscript"/>
          <w:lang w:val="en-GB"/>
        </w:rPr>
        <w:t>0</w:t>
      </w:r>
      <w:r w:rsidRPr="00C61402">
        <w:rPr>
          <w:lang w:val="en-GB"/>
        </w:rPr>
        <w:t xml:space="preserve"> = 800; </w:t>
      </w:r>
      <w:r w:rsidRPr="00C61402">
        <w:rPr>
          <w:i/>
          <w:lang w:val="en-GB"/>
        </w:rPr>
        <w:t>C</w:t>
      </w:r>
      <w:r w:rsidRPr="00C61402">
        <w:rPr>
          <w:i/>
          <w:vertAlign w:val="subscript"/>
          <w:lang w:val="en-GB"/>
        </w:rPr>
        <w:t>1</w:t>
      </w:r>
      <w:r w:rsidRPr="00C61402">
        <w:rPr>
          <w:lang w:val="en-GB"/>
        </w:rPr>
        <w:t xml:space="preserve"> = 1,125; </w:t>
      </w:r>
      <w:r w:rsidRPr="00C61402">
        <w:rPr>
          <w:i/>
          <w:lang w:val="en-GB"/>
        </w:rPr>
        <w:t>p</w:t>
      </w:r>
      <w:r w:rsidR="008A3DFF" w:rsidRPr="00C61402">
        <w:rPr>
          <w:vertAlign w:val="subscript"/>
          <w:lang w:val="en-GB"/>
        </w:rPr>
        <w:t>0</w:t>
      </w:r>
      <w:r w:rsidR="008A3DFF" w:rsidRPr="00C61402">
        <w:rPr>
          <w:lang w:val="en-GB"/>
        </w:rPr>
        <w:t xml:space="preserve"> = 10</w:t>
      </w:r>
      <w:r w:rsidRPr="00C61402">
        <w:rPr>
          <w:lang w:val="en-GB"/>
        </w:rPr>
        <w:t xml:space="preserve">; </w:t>
      </w:r>
      <w:r w:rsidRPr="00C61402">
        <w:rPr>
          <w:i/>
          <w:lang w:val="en-GB"/>
        </w:rPr>
        <w:t>p</w:t>
      </w:r>
      <w:r w:rsidR="008A3DFF" w:rsidRPr="00C61402">
        <w:rPr>
          <w:vertAlign w:val="subscript"/>
          <w:lang w:val="en-GB"/>
        </w:rPr>
        <w:t>1</w:t>
      </w:r>
      <w:r w:rsidRPr="00C61402">
        <w:rPr>
          <w:lang w:val="en-GB"/>
        </w:rPr>
        <w:t xml:space="preserve"> = 15</w:t>
      </w:r>
    </w:p>
    <w:p w14:paraId="62DFA8C1" w14:textId="4C9CD8E7" w:rsidR="008A3DFF" w:rsidRPr="00C61402" w:rsidRDefault="00D05B70" w:rsidP="002C2B5F">
      <w:pPr>
        <w:rPr>
          <w:u w:val="single"/>
          <w:lang w:val="en-GB"/>
        </w:rPr>
      </w:pPr>
      <w:r w:rsidRPr="00C61402">
        <w:rPr>
          <w:u w:val="single"/>
          <w:lang w:val="en-GB"/>
        </w:rPr>
        <w:t>Results</w:t>
      </w:r>
    </w:p>
    <w:p w14:paraId="3959E601" w14:textId="4EAF72DD" w:rsidR="008A3DFF" w:rsidRPr="00C61402" w:rsidRDefault="00D05B70" w:rsidP="002C2B5F">
      <w:pPr>
        <w:rPr>
          <w:lang w:val="en-GB"/>
        </w:rPr>
      </w:pPr>
      <w:r w:rsidRPr="00C61402">
        <w:rPr>
          <w:position w:val="-26"/>
          <w:lang w:val="en-GB"/>
        </w:rPr>
        <w:object w:dxaOrig="2820" w:dyaOrig="580" w14:anchorId="39FEFE44">
          <v:shape id="_x0000_i1517" type="#_x0000_t75" style="width:143pt;height:30.5pt" o:ole="" fillcolor="window">
            <v:imagedata r:id="rId1032" o:title=""/>
          </v:shape>
          <o:OLEObject Type="Embed" ProgID="Equation.DSMT4" ShapeID="_x0000_i1517" DrawAspect="Content" ObjectID="_1674379124" r:id="rId1033"/>
        </w:object>
      </w:r>
      <w:r w:rsidR="008A3DFF" w:rsidRPr="00C61402">
        <w:rPr>
          <w:lang w:val="en-GB"/>
        </w:rPr>
        <w:tab/>
      </w:r>
      <w:r w:rsidRPr="00C61402">
        <w:rPr>
          <w:position w:val="-26"/>
          <w:lang w:val="en-GB"/>
        </w:rPr>
        <w:object w:dxaOrig="2700" w:dyaOrig="580" w14:anchorId="066D4412">
          <v:shape id="_x0000_i1518" type="#_x0000_t75" style="width:137pt;height:30.5pt" o:ole="" fillcolor="window">
            <v:imagedata r:id="rId1034" o:title=""/>
          </v:shape>
          <o:OLEObject Type="Embed" ProgID="Equation.DSMT4" ShapeID="_x0000_i1518" DrawAspect="Content" ObjectID="_1674379125" r:id="rId1035"/>
        </w:object>
      </w:r>
    </w:p>
    <w:p w14:paraId="48D991CC" w14:textId="43D925E6" w:rsidR="008A3DFF" w:rsidRPr="00C61402" w:rsidRDefault="00D05B70" w:rsidP="002C2B5F">
      <w:pPr>
        <w:rPr>
          <w:lang w:val="en-GB"/>
        </w:rPr>
      </w:pPr>
      <w:r w:rsidRPr="00C61402">
        <w:rPr>
          <w:position w:val="-26"/>
          <w:lang w:val="en-GB"/>
        </w:rPr>
        <w:object w:dxaOrig="2940" w:dyaOrig="580" w14:anchorId="28D91BBD">
          <v:shape id="_x0000_i1519" type="#_x0000_t75" style="width:148pt;height:30.5pt" o:ole="" fillcolor="window">
            <v:imagedata r:id="rId1036" o:title=""/>
          </v:shape>
          <o:OLEObject Type="Embed" ProgID="Equation.DSMT4" ShapeID="_x0000_i1519" DrawAspect="Content" ObjectID="_1674379126" r:id="rId1037"/>
        </w:object>
      </w:r>
      <w:r w:rsidR="008A3DFF" w:rsidRPr="00C61402">
        <w:rPr>
          <w:lang w:val="en-GB"/>
        </w:rPr>
        <w:tab/>
      </w:r>
      <w:r w:rsidRPr="00C61402">
        <w:rPr>
          <w:position w:val="-26"/>
          <w:lang w:val="en-GB"/>
        </w:rPr>
        <w:object w:dxaOrig="2700" w:dyaOrig="580" w14:anchorId="2C09FA27">
          <v:shape id="_x0000_i1520" type="#_x0000_t75" style="width:133pt;height:30pt" o:ole="" fillcolor="window">
            <v:imagedata r:id="rId1038" o:title=""/>
          </v:shape>
          <o:OLEObject Type="Embed" ProgID="Equation.DSMT4" ShapeID="_x0000_i1520" DrawAspect="Content" ObjectID="_1674379127" r:id="rId1039"/>
        </w:object>
      </w:r>
    </w:p>
    <w:p w14:paraId="5DBB2C5A" w14:textId="6A3F2277" w:rsidR="008A3DFF" w:rsidRPr="00C61402" w:rsidRDefault="008A3DFF" w:rsidP="002C2B5F">
      <w:pPr>
        <w:rPr>
          <w:lang w:val="en-GB"/>
        </w:rPr>
      </w:pPr>
      <w:r w:rsidRPr="00C61402">
        <w:rPr>
          <w:lang w:val="en-GB"/>
        </w:rPr>
        <w:t>Relative change in profit</w:t>
      </w:r>
      <w:r w:rsidR="00D05B70" w:rsidRPr="00C61402">
        <w:rPr>
          <w:lang w:val="en-GB"/>
        </w:rPr>
        <w:t>/</w:t>
      </w:r>
      <w:r w:rsidRPr="00C61402">
        <w:rPr>
          <w:lang w:val="en-GB"/>
        </w:rPr>
        <w:t>loss due to the profitability</w:t>
      </w:r>
    </w:p>
    <w:p w14:paraId="70A17273" w14:textId="5986371E" w:rsidR="008A3DFF" w:rsidRPr="00C61402" w:rsidRDefault="00D05B70" w:rsidP="002C2B5F">
      <w:pPr>
        <w:rPr>
          <w:lang w:val="en-GB"/>
        </w:rPr>
      </w:pPr>
      <w:r w:rsidRPr="00C61402">
        <w:rPr>
          <w:position w:val="-12"/>
          <w:lang w:val="en-GB"/>
        </w:rPr>
        <w:object w:dxaOrig="3420" w:dyaOrig="340" w14:anchorId="15CE7181">
          <v:shape id="_x0000_i1521" type="#_x0000_t75" style="width:169.5pt;height:19pt" o:ole="" fillcolor="window">
            <v:imagedata r:id="rId1040" o:title=""/>
          </v:shape>
          <o:OLEObject Type="Embed" ProgID="Equation.DSMT4" ShapeID="_x0000_i1521" DrawAspect="Content" ObjectID="_1674379128" r:id="rId1041"/>
        </w:object>
      </w:r>
    </w:p>
    <w:p w14:paraId="7CB0AC58" w14:textId="1F66E518" w:rsidR="008A3DFF" w:rsidRPr="00C61402" w:rsidRDefault="008A3DFF" w:rsidP="002C2B5F">
      <w:pPr>
        <w:rPr>
          <w:lang w:val="en-GB"/>
        </w:rPr>
      </w:pPr>
      <w:r w:rsidRPr="00C61402">
        <w:rPr>
          <w:lang w:val="en-GB"/>
        </w:rPr>
        <w:t>Relative change in profit</w:t>
      </w:r>
      <w:r w:rsidR="00D05B70" w:rsidRPr="00C61402">
        <w:rPr>
          <w:lang w:val="en-GB"/>
        </w:rPr>
        <w:t>/</w:t>
      </w:r>
      <w:r w:rsidRPr="00C61402">
        <w:rPr>
          <w:lang w:val="en-GB"/>
        </w:rPr>
        <w:t>loss due to unit profitability</w:t>
      </w:r>
    </w:p>
    <w:p w14:paraId="20D0B4DD" w14:textId="4F90BBBE" w:rsidR="008A3DFF" w:rsidRPr="00C61402" w:rsidRDefault="00D05B70" w:rsidP="002C2B5F">
      <w:pPr>
        <w:rPr>
          <w:lang w:val="en-GB"/>
        </w:rPr>
      </w:pPr>
      <w:r w:rsidRPr="00C61402">
        <w:rPr>
          <w:position w:val="-12"/>
          <w:vertAlign w:val="subscript"/>
          <w:lang w:val="en-GB"/>
        </w:rPr>
        <w:object w:dxaOrig="3200" w:dyaOrig="340" w14:anchorId="2BE51258">
          <v:shape id="_x0000_i1522" type="#_x0000_t75" style="width:158pt;height:17.5pt" o:ole="" fillcolor="window">
            <v:imagedata r:id="rId1042" o:title=""/>
          </v:shape>
          <o:OLEObject Type="Embed" ProgID="Equation.DSMT4" ShapeID="_x0000_i1522" DrawAspect="Content" ObjectID="_1674379129" r:id="rId1043"/>
        </w:object>
      </w:r>
    </w:p>
    <w:p w14:paraId="01B756BC" w14:textId="09A7B4DE" w:rsidR="008A3DFF" w:rsidRPr="00C61402" w:rsidRDefault="008A3DFF" w:rsidP="002C2B5F">
      <w:pPr>
        <w:rPr>
          <w:lang w:val="en-GB"/>
        </w:rPr>
      </w:pPr>
      <w:r w:rsidRPr="00C61402">
        <w:rPr>
          <w:lang w:val="en-GB"/>
        </w:rPr>
        <w:t>Relative change in profit</w:t>
      </w:r>
      <w:r w:rsidR="00D05B70" w:rsidRPr="00C61402">
        <w:rPr>
          <w:lang w:val="en-GB"/>
        </w:rPr>
        <w:t>/</w:t>
      </w:r>
      <w:r w:rsidRPr="00C61402">
        <w:rPr>
          <w:lang w:val="en-GB"/>
        </w:rPr>
        <w:t>loss due to prices</w:t>
      </w:r>
    </w:p>
    <w:p w14:paraId="7187129B" w14:textId="6110A02F" w:rsidR="008A3DFF" w:rsidRPr="00C61402" w:rsidRDefault="00D05B70" w:rsidP="002C2B5F">
      <w:pPr>
        <w:rPr>
          <w:lang w:val="en-GB"/>
        </w:rPr>
      </w:pPr>
      <w:r w:rsidRPr="00C61402">
        <w:rPr>
          <w:position w:val="-12"/>
          <w:lang w:val="en-GB"/>
        </w:rPr>
        <w:object w:dxaOrig="3000" w:dyaOrig="340" w14:anchorId="0DFD8174">
          <v:shape id="_x0000_i1523" type="#_x0000_t75" style="width:151pt;height:19pt" o:ole="" fillcolor="window">
            <v:imagedata r:id="rId1044" o:title=""/>
          </v:shape>
          <o:OLEObject Type="Embed" ProgID="Equation.DSMT4" ShapeID="_x0000_i1523" DrawAspect="Content" ObjectID="_1674379130" r:id="rId1045"/>
        </w:object>
      </w:r>
    </w:p>
    <w:p w14:paraId="65E1B9DF" w14:textId="70130AC3" w:rsidR="008A3DFF" w:rsidRPr="00C61402" w:rsidRDefault="008A3DFF" w:rsidP="002C2B5F">
      <w:pPr>
        <w:rPr>
          <w:lang w:val="en-GB"/>
        </w:rPr>
      </w:pPr>
      <w:r w:rsidRPr="00C61402">
        <w:rPr>
          <w:lang w:val="en-GB"/>
        </w:rPr>
        <w:t>Relative change in profit</w:t>
      </w:r>
      <w:r w:rsidR="00D05B70" w:rsidRPr="00C61402">
        <w:rPr>
          <w:lang w:val="en-GB"/>
        </w:rPr>
        <w:t>/</w:t>
      </w:r>
      <w:r w:rsidRPr="00C61402">
        <w:rPr>
          <w:lang w:val="en-GB"/>
        </w:rPr>
        <w:t>loss due to unit costs</w:t>
      </w:r>
    </w:p>
    <w:p w14:paraId="1FA490A2" w14:textId="695CBAAA" w:rsidR="008A3DFF" w:rsidRPr="00C61402" w:rsidRDefault="00D05B70" w:rsidP="002C2B5F">
      <w:pPr>
        <w:rPr>
          <w:lang w:val="en-GB"/>
        </w:rPr>
      </w:pPr>
      <w:r w:rsidRPr="00C61402">
        <w:rPr>
          <w:position w:val="-12"/>
          <w:lang w:val="en-GB"/>
        </w:rPr>
        <w:object w:dxaOrig="3379" w:dyaOrig="340" w14:anchorId="515BFD8E">
          <v:shape id="_x0000_i1524" type="#_x0000_t75" style="width:169pt;height:17.5pt" o:ole="" fillcolor="window">
            <v:imagedata r:id="rId1046" o:title=""/>
          </v:shape>
          <o:OLEObject Type="Embed" ProgID="Equation.DSMT4" ShapeID="_x0000_i1524" DrawAspect="Content" ObjectID="_1674379131" r:id="rId1047"/>
        </w:object>
      </w:r>
    </w:p>
    <w:p w14:paraId="074D4A8E" w14:textId="1E3A8630" w:rsidR="008A3DFF" w:rsidRPr="00C61402" w:rsidRDefault="008A3DFF" w:rsidP="002C2B5F">
      <w:pPr>
        <w:rPr>
          <w:lang w:val="en-GB"/>
        </w:rPr>
      </w:pPr>
      <w:r w:rsidRPr="00C61402">
        <w:rPr>
          <w:lang w:val="en-GB"/>
        </w:rPr>
        <w:t>Relative change in profit</w:t>
      </w:r>
      <w:r w:rsidR="00D05B70" w:rsidRPr="00C61402">
        <w:rPr>
          <w:lang w:val="en-GB"/>
        </w:rPr>
        <w:t>/</w:t>
      </w:r>
      <w:r w:rsidRPr="00C61402">
        <w:rPr>
          <w:lang w:val="en-GB"/>
        </w:rPr>
        <w:t>loss due to different dynamics of the profitab</w:t>
      </w:r>
      <w:r w:rsidR="00D05B70" w:rsidRPr="00C61402">
        <w:rPr>
          <w:lang w:val="en-GB"/>
        </w:rPr>
        <w:t>ility and the unit profit</w:t>
      </w:r>
    </w:p>
    <w:p w14:paraId="3B31E9CD" w14:textId="4206E930" w:rsidR="008A3DFF" w:rsidRPr="00C61402" w:rsidRDefault="00D05B70" w:rsidP="002C2B5F">
      <w:pPr>
        <w:rPr>
          <w:lang w:val="en-GB"/>
        </w:rPr>
      </w:pPr>
      <w:r w:rsidRPr="00C61402">
        <w:rPr>
          <w:position w:val="-12"/>
          <w:lang w:val="en-GB"/>
        </w:rPr>
        <w:object w:dxaOrig="6399" w:dyaOrig="340" w14:anchorId="511B1630">
          <v:shape id="_x0000_i1525" type="#_x0000_t75" style="width:321pt;height:17.5pt" o:ole="" fillcolor="window">
            <v:imagedata r:id="rId1048" o:title=""/>
          </v:shape>
          <o:OLEObject Type="Embed" ProgID="Equation.DSMT4" ShapeID="_x0000_i1525" DrawAspect="Content" ObjectID="_1674379132" r:id="rId1049"/>
        </w:object>
      </w:r>
    </w:p>
    <w:p w14:paraId="04E32A81" w14:textId="0FDA1DFE" w:rsidR="008A3DFF" w:rsidRPr="00C61402" w:rsidRDefault="008A3DFF" w:rsidP="002C2B5F">
      <w:pPr>
        <w:rPr>
          <w:lang w:val="en-GB"/>
        </w:rPr>
      </w:pPr>
      <w:r w:rsidRPr="00C61402">
        <w:rPr>
          <w:lang w:val="en-GB"/>
        </w:rPr>
        <w:t xml:space="preserve">The profitability in the given example increased from 0.2 to 0.5, i.e. to 250%. This increase in the profitability implies a relative increase in profit by 675 CZK. The greatest increase in profit was caused by the unit profitability </w:t>
      </w:r>
      <w:r w:rsidR="00DE0BF5" w:rsidRPr="00C61402">
        <w:rPr>
          <w:rFonts w:ascii="Corbel" w:hAnsi="Corbel"/>
          <w:lang w:val="en-GB"/>
        </w:rPr>
        <w:t>Δ</w:t>
      </w:r>
      <w:r w:rsidR="00DE0BF5" w:rsidRPr="00C61402">
        <w:rPr>
          <w:i/>
          <w:lang w:val="en-GB"/>
        </w:rPr>
        <w:t>P</w:t>
      </w:r>
      <w:r w:rsidR="00DE0BF5" w:rsidRPr="00C61402">
        <w:rPr>
          <w:lang w:val="en-GB"/>
        </w:rPr>
        <w:t>|</w:t>
      </w:r>
      <w:r w:rsidR="00DE0BF5" w:rsidRPr="00C61402">
        <w:rPr>
          <w:i/>
          <w:lang w:val="en-GB"/>
        </w:rPr>
        <w:t>UP</w:t>
      </w:r>
      <w:r w:rsidR="00DE0BF5" w:rsidRPr="00C61402">
        <w:rPr>
          <w:lang w:val="en-GB"/>
        </w:rPr>
        <w:t xml:space="preserve"> = 825</w:t>
      </w:r>
      <w:r w:rsidRPr="00C61402">
        <w:rPr>
          <w:lang w:val="en-GB"/>
        </w:rPr>
        <w:t xml:space="preserve">. The impact of prices on this increase was essential </w:t>
      </w:r>
      <w:r w:rsidR="00DE0BF5" w:rsidRPr="00C61402">
        <w:rPr>
          <w:rFonts w:ascii="Corbel" w:hAnsi="Corbel"/>
          <w:lang w:val="en-GB"/>
        </w:rPr>
        <w:t>Δ</w:t>
      </w:r>
      <w:r w:rsidR="00DE0BF5" w:rsidRPr="00C61402">
        <w:rPr>
          <w:i/>
          <w:lang w:val="en-GB"/>
        </w:rPr>
        <w:t>P</w:t>
      </w:r>
      <w:r w:rsidR="00DE0BF5" w:rsidRPr="00C61402">
        <w:rPr>
          <w:lang w:val="en-GB"/>
        </w:rPr>
        <w:t>|</w:t>
      </w:r>
      <w:r w:rsidR="00DE0BF5" w:rsidRPr="00C61402">
        <w:rPr>
          <w:i/>
          <w:lang w:val="en-GB"/>
        </w:rPr>
        <w:t>p</w:t>
      </w:r>
      <w:r w:rsidR="00DE0BF5" w:rsidRPr="00C61402">
        <w:rPr>
          <w:lang w:val="en-GB"/>
        </w:rPr>
        <w:t xml:space="preserve"> = 750</w:t>
      </w:r>
      <w:r w:rsidRPr="00C61402">
        <w:rPr>
          <w:lang w:val="en-GB"/>
        </w:rPr>
        <w:t>. The decrease of unit cost was not essential</w:t>
      </w:r>
      <w:r w:rsidR="00DE0BF5" w:rsidRPr="00C61402">
        <w:rPr>
          <w:lang w:val="en-GB"/>
        </w:rPr>
        <w:t xml:space="preserve"> </w:t>
      </w:r>
      <w:r w:rsidR="00DE0BF5" w:rsidRPr="00C61402">
        <w:rPr>
          <w:rFonts w:ascii="Corbel" w:hAnsi="Corbel"/>
          <w:lang w:val="en-GB"/>
        </w:rPr>
        <w:t>Δ</w:t>
      </w:r>
      <w:r w:rsidR="00DE0BF5" w:rsidRPr="00C61402">
        <w:rPr>
          <w:i/>
          <w:lang w:val="en-GB"/>
        </w:rPr>
        <w:t>P</w:t>
      </w:r>
      <w:r w:rsidR="00DE0BF5" w:rsidRPr="00C61402">
        <w:rPr>
          <w:lang w:val="en-GB"/>
        </w:rPr>
        <w:t>|</w:t>
      </w:r>
      <w:r w:rsidR="00DE0BF5" w:rsidRPr="00C61402">
        <w:rPr>
          <w:i/>
          <w:lang w:val="en-GB"/>
        </w:rPr>
        <w:t>UC</w:t>
      </w:r>
      <w:r w:rsidR="00DE0BF5" w:rsidRPr="00C61402">
        <w:rPr>
          <w:lang w:val="en-GB"/>
        </w:rPr>
        <w:t xml:space="preserve"> = 75</w:t>
      </w:r>
      <w:r w:rsidRPr="00C61402">
        <w:rPr>
          <w:lang w:val="en-GB"/>
        </w:rPr>
        <w:t xml:space="preserve">. The influence of the unit profitability on the relative change in profit due to the profitability was reduced by the relative change in the profit caused by the different dynamics of the profitability and unit profitability </w:t>
      </w:r>
      <w:r w:rsidR="00DE0BF5" w:rsidRPr="00C61402">
        <w:rPr>
          <w:rFonts w:ascii="Corbel" w:hAnsi="Corbel"/>
          <w:lang w:val="en-GB"/>
        </w:rPr>
        <w:t>Δ</w:t>
      </w:r>
      <w:r w:rsidR="00DE0BF5" w:rsidRPr="00C61402">
        <w:rPr>
          <w:i/>
          <w:lang w:val="en-GB"/>
        </w:rPr>
        <w:t>P</w:t>
      </w:r>
      <w:r w:rsidR="00DE0BF5" w:rsidRPr="00C61402">
        <w:rPr>
          <w:lang w:val="en-GB"/>
        </w:rPr>
        <w:t>|</w:t>
      </w:r>
      <w:r w:rsidR="00DE0BF5" w:rsidRPr="00C61402">
        <w:rPr>
          <w:i/>
          <w:lang w:val="en-GB"/>
        </w:rPr>
        <w:t>p</w:t>
      </w:r>
      <w:r w:rsidR="00DE0BF5" w:rsidRPr="00C61402">
        <w:rPr>
          <w:rFonts w:ascii="Corbel" w:hAnsi="Corbel"/>
          <w:lang w:val="en-GB"/>
        </w:rPr>
        <w:t>−</w:t>
      </w:r>
      <w:r w:rsidR="00DE0BF5" w:rsidRPr="00C61402">
        <w:rPr>
          <w:i/>
          <w:lang w:val="en-GB"/>
        </w:rPr>
        <w:t>UP</w:t>
      </w:r>
      <w:r w:rsidR="00DE0BF5" w:rsidRPr="00C61402">
        <w:rPr>
          <w:lang w:val="en-GB"/>
        </w:rPr>
        <w:t xml:space="preserve"> = </w:t>
      </w:r>
      <w:r w:rsidR="00DE0BF5" w:rsidRPr="00C61402">
        <w:rPr>
          <w:rFonts w:ascii="Corbel" w:hAnsi="Corbel"/>
          <w:lang w:val="en-GB"/>
        </w:rPr>
        <w:t>−</w:t>
      </w:r>
      <w:r w:rsidR="00DE0BF5" w:rsidRPr="00C61402">
        <w:rPr>
          <w:lang w:val="en-GB"/>
        </w:rPr>
        <w:t>150</w:t>
      </w:r>
      <w:r w:rsidRPr="00C61402">
        <w:rPr>
          <w:lang w:val="en-GB"/>
        </w:rPr>
        <w:t>.</w:t>
      </w:r>
    </w:p>
    <w:p w14:paraId="19E23FDA" w14:textId="0C5263BE" w:rsidR="008A3DFF" w:rsidRPr="00C61402" w:rsidRDefault="008A3DFF" w:rsidP="009313DB">
      <w:pPr>
        <w:pStyle w:val="Nadpis3"/>
      </w:pPr>
      <w:bookmarkStart w:id="518" w:name="_Toc190221862"/>
      <w:r w:rsidRPr="00C61402">
        <w:t>The return to scale and its impact o</w:t>
      </w:r>
      <w:r w:rsidR="00D05B70" w:rsidRPr="00C61402">
        <w:t>n the relative change in profit/</w:t>
      </w:r>
      <w:r w:rsidRPr="00C61402">
        <w:t>loss</w:t>
      </w:r>
      <w:bookmarkEnd w:id="518"/>
    </w:p>
    <w:p w14:paraId="14CA3D7E" w14:textId="3993CFC1" w:rsidR="008A3DFF" w:rsidRPr="00C61402" w:rsidRDefault="008A3DFF" w:rsidP="008A3DFF">
      <w:pPr>
        <w:rPr>
          <w:lang w:val="en-GB"/>
        </w:rPr>
      </w:pPr>
      <w:r w:rsidRPr="00C61402">
        <w:rPr>
          <w:lang w:val="en-GB"/>
        </w:rPr>
        <w:t>The return to scale also influences the relative change in the profit</w:t>
      </w:r>
      <w:r w:rsidR="00D05B70" w:rsidRPr="00C61402">
        <w:rPr>
          <w:lang w:val="en-GB"/>
        </w:rPr>
        <w:t>/</w:t>
      </w:r>
      <w:r w:rsidRPr="00C61402">
        <w:rPr>
          <w:lang w:val="en-GB"/>
        </w:rPr>
        <w:t>loss. The return to scale is determined by the change in profit</w:t>
      </w:r>
      <w:r w:rsidR="00D05B70" w:rsidRPr="00C61402">
        <w:rPr>
          <w:lang w:val="en-GB"/>
        </w:rPr>
        <w:t>/</w:t>
      </w:r>
      <w:r w:rsidRPr="00C61402">
        <w:rPr>
          <w:lang w:val="en-GB"/>
        </w:rPr>
        <w:t>loss while the profitability (or unit profit) remains invariable. Change in the volume of production in monetary or in-kind unit determinates the relative change of profit</w:t>
      </w:r>
      <w:r w:rsidR="00D05B70" w:rsidRPr="00C61402">
        <w:rPr>
          <w:lang w:val="en-GB"/>
        </w:rPr>
        <w:t>/</w:t>
      </w:r>
      <w:r w:rsidRPr="00C61402">
        <w:rPr>
          <w:lang w:val="en-GB"/>
        </w:rPr>
        <w:t>loss.</w:t>
      </w:r>
      <w:r w:rsidR="00D05B70" w:rsidRPr="00C61402">
        <w:rPr>
          <w:lang w:val="en-GB"/>
        </w:rPr>
        <w:t xml:space="preserve"> </w:t>
      </w:r>
      <w:r w:rsidRPr="00C61402">
        <w:rPr>
          <w:lang w:val="en-GB"/>
        </w:rPr>
        <w:t>Due to the return to scale, the profit</w:t>
      </w:r>
      <w:r w:rsidR="00D05B70" w:rsidRPr="00C61402">
        <w:rPr>
          <w:lang w:val="en-GB"/>
        </w:rPr>
        <w:t>/</w:t>
      </w:r>
      <w:r w:rsidRPr="00C61402">
        <w:rPr>
          <w:lang w:val="en-GB"/>
        </w:rPr>
        <w:t>loss develops in proportion to the change in the volume of production with the proportionality constant given by the profitability or in proportion to the change in the volume of production in in-kind units with the proportionality constant equal to the unit profit.</w:t>
      </w:r>
    </w:p>
    <w:p w14:paraId="2DA5CAEA" w14:textId="725D4CB1" w:rsidR="008A3DFF" w:rsidRPr="00C61402" w:rsidRDefault="008A3DFF" w:rsidP="009313DB">
      <w:pPr>
        <w:pStyle w:val="Nadpis3"/>
      </w:pPr>
      <w:bookmarkStart w:id="519" w:name="_Toc190221863"/>
      <w:r w:rsidRPr="00C61402">
        <w:t>The relative change in profit</w:t>
      </w:r>
      <w:r w:rsidR="00D05B70" w:rsidRPr="00C61402">
        <w:t>/</w:t>
      </w:r>
      <w:r w:rsidRPr="00C61402">
        <w:t>loss due to revenues</w:t>
      </w:r>
      <w:bookmarkEnd w:id="519"/>
    </w:p>
    <w:p w14:paraId="08A814A6" w14:textId="4EE3A951" w:rsidR="008A3DFF" w:rsidRPr="00C61402" w:rsidRDefault="008A3DFF" w:rsidP="008A3DFF">
      <w:pPr>
        <w:rPr>
          <w:lang w:val="en-GB"/>
        </w:rPr>
      </w:pPr>
      <w:r w:rsidRPr="00C61402">
        <w:rPr>
          <w:lang w:val="en-GB"/>
        </w:rPr>
        <w:t>We suppose an extensive development of production also for this change, i.e. the change in the volume of revenues is followed by constant profitability.</w:t>
      </w:r>
      <w:r w:rsidR="00451614" w:rsidRPr="00C61402">
        <w:rPr>
          <w:lang w:val="en-GB"/>
        </w:rPr>
        <w:t xml:space="preserve"> </w:t>
      </w:r>
      <w:r w:rsidRPr="00C61402">
        <w:rPr>
          <w:lang w:val="en-GB"/>
        </w:rPr>
        <w:t>This premise im</w:t>
      </w:r>
      <w:r w:rsidR="00903B45" w:rsidRPr="00C61402">
        <w:rPr>
          <w:lang w:val="en-GB"/>
        </w:rPr>
        <w:t>plies that the change in profit/</w:t>
      </w:r>
      <w:r w:rsidRPr="00C61402">
        <w:rPr>
          <w:lang w:val="en-GB"/>
        </w:rPr>
        <w:t>loss due to revenues is determined as</w:t>
      </w:r>
    </w:p>
    <w:p w14:paraId="332CE51E" w14:textId="164EAC88" w:rsidR="008A3DFF" w:rsidRPr="00C61402" w:rsidRDefault="00451614" w:rsidP="008A3DFF">
      <w:pPr>
        <w:pStyle w:val="vzorec"/>
        <w:rPr>
          <w:lang w:val="en-GB"/>
        </w:rPr>
      </w:pPr>
      <w:r w:rsidRPr="00C61402">
        <w:rPr>
          <w:position w:val="-10"/>
          <w:lang w:val="en-GB"/>
        </w:rPr>
        <w:object w:dxaOrig="1300" w:dyaOrig="300" w14:anchorId="78D9B039">
          <v:shape id="_x0000_i1526" type="#_x0000_t75" style="width:67pt;height:15.5pt" o:ole="" fillcolor="window">
            <v:imagedata r:id="rId1050" o:title=""/>
          </v:shape>
          <o:OLEObject Type="Embed" ProgID="Equation.DSMT4" ShapeID="_x0000_i1526" DrawAspect="Content" ObjectID="_1674379133" r:id="rId1051"/>
        </w:object>
      </w:r>
    </w:p>
    <w:p w14:paraId="5C5E8E4F" w14:textId="6C721381" w:rsidR="008A3DFF" w:rsidRPr="00C61402" w:rsidRDefault="00451614" w:rsidP="006751F7">
      <w:pPr>
        <w:pStyle w:val="Odrka1"/>
        <w:rPr>
          <w:lang w:val="en-GB"/>
        </w:rPr>
      </w:pPr>
      <w:r w:rsidRPr="00C61402">
        <w:rPr>
          <w:lang w:val="en-GB"/>
        </w:rPr>
        <w:t>If ps</w:t>
      </w:r>
      <w:r w:rsidR="008A3DFF" w:rsidRPr="00C61402">
        <w:rPr>
          <w:vertAlign w:val="subscript"/>
          <w:lang w:val="en-GB"/>
        </w:rPr>
        <w:t>0</w:t>
      </w:r>
      <w:r w:rsidR="008A3DFF" w:rsidRPr="00C61402">
        <w:rPr>
          <w:lang w:val="en-GB"/>
        </w:rPr>
        <w:t xml:space="preserve"> &gt; 0, then with increasing revenues the profit will grow in proportion with the proportionality constant </w:t>
      </w:r>
      <w:r w:rsidRPr="00C61402">
        <w:rPr>
          <w:i/>
          <w:lang w:val="en-GB"/>
        </w:rPr>
        <w:t>ps</w:t>
      </w:r>
      <w:r w:rsidR="008A3DFF" w:rsidRPr="00C61402">
        <w:rPr>
          <w:vertAlign w:val="subscript"/>
          <w:lang w:val="en-GB"/>
        </w:rPr>
        <w:t>0</w:t>
      </w:r>
      <w:r w:rsidR="008A3DFF" w:rsidRPr="00C61402">
        <w:rPr>
          <w:lang w:val="en-GB"/>
        </w:rPr>
        <w:t xml:space="preserve"> and it will decrease in proportion with the decreasing revenues.</w:t>
      </w:r>
    </w:p>
    <w:p w14:paraId="32864172" w14:textId="0EAFEF54" w:rsidR="008A3DFF" w:rsidRPr="00C61402" w:rsidRDefault="008A3DFF" w:rsidP="006751F7">
      <w:pPr>
        <w:pStyle w:val="Odrka1"/>
        <w:rPr>
          <w:lang w:val="en-GB"/>
        </w:rPr>
      </w:pPr>
      <w:r w:rsidRPr="00C61402">
        <w:rPr>
          <w:lang w:val="en-GB"/>
        </w:rPr>
        <w:t xml:space="preserve">If </w:t>
      </w:r>
      <w:r w:rsidR="00451614" w:rsidRPr="00C61402">
        <w:rPr>
          <w:lang w:val="en-GB"/>
        </w:rPr>
        <w:t>ps</w:t>
      </w:r>
      <w:r w:rsidRPr="00C61402">
        <w:rPr>
          <w:vertAlign w:val="subscript"/>
          <w:lang w:val="en-GB"/>
        </w:rPr>
        <w:t>0</w:t>
      </w:r>
      <w:r w:rsidRPr="00C61402">
        <w:rPr>
          <w:lang w:val="en-GB"/>
        </w:rPr>
        <w:t> = 0, then the profit</w:t>
      </w:r>
      <w:r w:rsidR="00903B45" w:rsidRPr="00C61402">
        <w:rPr>
          <w:lang w:val="en-GB"/>
        </w:rPr>
        <w:t>/</w:t>
      </w:r>
      <w:r w:rsidRPr="00C61402">
        <w:rPr>
          <w:lang w:val="en-GB"/>
        </w:rPr>
        <w:t>loss will be zero for any change in revenues.</w:t>
      </w:r>
    </w:p>
    <w:p w14:paraId="63897699" w14:textId="4A30E9D7" w:rsidR="008A3DFF" w:rsidRPr="00C61402" w:rsidRDefault="008A3DFF" w:rsidP="006751F7">
      <w:pPr>
        <w:pStyle w:val="Odrka1"/>
        <w:rPr>
          <w:lang w:val="en-GB"/>
        </w:rPr>
      </w:pPr>
      <w:r w:rsidRPr="00C61402">
        <w:rPr>
          <w:lang w:val="en-GB"/>
        </w:rPr>
        <w:t xml:space="preserve">If </w:t>
      </w:r>
      <w:r w:rsidR="00451614" w:rsidRPr="00C61402">
        <w:rPr>
          <w:lang w:val="en-GB"/>
        </w:rPr>
        <w:t>ps</w:t>
      </w:r>
      <w:r w:rsidRPr="00C61402">
        <w:rPr>
          <w:vertAlign w:val="subscript"/>
          <w:lang w:val="en-GB"/>
        </w:rPr>
        <w:t>0</w:t>
      </w:r>
      <w:r w:rsidRPr="00C61402">
        <w:rPr>
          <w:lang w:val="en-GB"/>
        </w:rPr>
        <w:t> &lt; 0, then the loss of the enterprise will increase with the increasing volume of revenues and it will decrease with decreasing revenues.</w:t>
      </w:r>
    </w:p>
    <w:p w14:paraId="2B97B0A9" w14:textId="18094863" w:rsidR="008A3DFF" w:rsidRPr="00C61402" w:rsidRDefault="008A3DFF" w:rsidP="008A3DFF">
      <w:pPr>
        <w:rPr>
          <w:lang w:val="en-GB"/>
        </w:rPr>
      </w:pPr>
      <w:r w:rsidRPr="00C61402">
        <w:rPr>
          <w:lang w:val="en-GB"/>
        </w:rPr>
        <w:t>We can express the relative change in profit</w:t>
      </w:r>
      <w:r w:rsidR="00903B45" w:rsidRPr="00C61402">
        <w:rPr>
          <w:lang w:val="en-GB"/>
        </w:rPr>
        <w:t>/</w:t>
      </w:r>
      <w:r w:rsidRPr="00C61402">
        <w:rPr>
          <w:lang w:val="en-GB"/>
        </w:rPr>
        <w:t>loss using the cost/revenue ratio</w:t>
      </w:r>
    </w:p>
    <w:p w14:paraId="75611E81" w14:textId="01E02378" w:rsidR="008A3DFF" w:rsidRPr="00C61402" w:rsidRDefault="00451614" w:rsidP="008A3DFF">
      <w:pPr>
        <w:pStyle w:val="vzorec"/>
        <w:rPr>
          <w:lang w:val="en-GB"/>
        </w:rPr>
      </w:pPr>
      <w:r w:rsidRPr="00C61402">
        <w:rPr>
          <w:position w:val="-38"/>
          <w:lang w:val="en-GB"/>
        </w:rPr>
        <w:object w:dxaOrig="1939" w:dyaOrig="900" w14:anchorId="524A7524">
          <v:shape id="_x0000_i1527" type="#_x0000_t75" style="width:97pt;height:45.5pt" o:ole="" fillcolor="window">
            <v:imagedata r:id="rId1052" o:title=""/>
          </v:shape>
          <o:OLEObject Type="Embed" ProgID="Equation.DSMT4" ShapeID="_x0000_i1527" DrawAspect="Content" ObjectID="_1674379134" r:id="rId1053"/>
        </w:object>
      </w:r>
    </w:p>
    <w:p w14:paraId="29DC3646" w14:textId="1ACFC799" w:rsidR="008A3DFF" w:rsidRPr="00C61402" w:rsidRDefault="008A3DFF" w:rsidP="008A3DFF">
      <w:pPr>
        <w:rPr>
          <w:lang w:val="en-GB"/>
        </w:rPr>
      </w:pPr>
      <w:r w:rsidRPr="00C61402">
        <w:rPr>
          <w:lang w:val="en-GB"/>
        </w:rPr>
        <w:t>After modification, it applies that the change in profit</w:t>
      </w:r>
      <w:r w:rsidR="00903B45" w:rsidRPr="00C61402">
        <w:rPr>
          <w:lang w:val="en-GB"/>
        </w:rPr>
        <w:t>/</w:t>
      </w:r>
      <w:r w:rsidRPr="00C61402">
        <w:rPr>
          <w:lang w:val="en-GB"/>
        </w:rPr>
        <w:t>loss due to revenues equals the difference of change in revenues and the relative change in cost due to revenues.</w:t>
      </w:r>
    </w:p>
    <w:p w14:paraId="001AD534" w14:textId="3D987AE0" w:rsidR="008A3DFF" w:rsidRPr="00C61402" w:rsidRDefault="00903B45" w:rsidP="009313DB">
      <w:pPr>
        <w:pStyle w:val="Nadpis3"/>
      </w:pPr>
      <w:bookmarkStart w:id="520" w:name="_Toc190221864"/>
      <w:r w:rsidRPr="00C61402">
        <w:t>Relative change in profit/</w:t>
      </w:r>
      <w:r w:rsidR="008A3DFF" w:rsidRPr="00C61402">
        <w:t>loss due to the volume of production in in-kind</w:t>
      </w:r>
      <w:bookmarkEnd w:id="520"/>
      <w:r w:rsidR="008A3DFF" w:rsidRPr="00C61402">
        <w:t xml:space="preserve"> units</w:t>
      </w:r>
    </w:p>
    <w:p w14:paraId="2071E118" w14:textId="77777777" w:rsidR="008A3DFF" w:rsidRPr="00C61402" w:rsidRDefault="008A3DFF" w:rsidP="008A3DFF">
      <w:pPr>
        <w:rPr>
          <w:lang w:val="en-GB"/>
        </w:rPr>
      </w:pPr>
      <w:r w:rsidRPr="00C61402">
        <w:rPr>
          <w:lang w:val="en-GB"/>
        </w:rPr>
        <w:t>This change is based on the unit profitability of the basic period</w:t>
      </w:r>
    </w:p>
    <w:p w14:paraId="4BD507D9" w14:textId="19AAC676" w:rsidR="008A3DFF" w:rsidRPr="00C61402" w:rsidRDefault="00812835" w:rsidP="008A3DFF">
      <w:pPr>
        <w:pStyle w:val="vzorec"/>
        <w:rPr>
          <w:lang w:val="en-GB"/>
        </w:rPr>
      </w:pPr>
      <w:r w:rsidRPr="00C61402">
        <w:rPr>
          <w:position w:val="-10"/>
          <w:lang w:val="en-GB"/>
        </w:rPr>
        <w:object w:dxaOrig="1359" w:dyaOrig="300" w14:anchorId="0D7CB847">
          <v:shape id="_x0000_i1528" type="#_x0000_t75" style="width:67pt;height:15.5pt" o:ole="" fillcolor="window">
            <v:imagedata r:id="rId1054" o:title=""/>
          </v:shape>
          <o:OLEObject Type="Embed" ProgID="Equation.DSMT4" ShapeID="_x0000_i1528" DrawAspect="Content" ObjectID="_1674379135" r:id="rId1055"/>
        </w:object>
      </w:r>
    </w:p>
    <w:p w14:paraId="469AE58D" w14:textId="77777777" w:rsidR="008A3DFF" w:rsidRPr="00C61402" w:rsidRDefault="008A3DFF" w:rsidP="008A3DFF">
      <w:pPr>
        <w:rPr>
          <w:lang w:val="en-GB"/>
        </w:rPr>
      </w:pPr>
      <w:r w:rsidRPr="00C61402">
        <w:rPr>
          <w:lang w:val="en-GB"/>
        </w:rPr>
        <w:t>After modification</w:t>
      </w:r>
    </w:p>
    <w:p w14:paraId="3F652445" w14:textId="3FC89C89" w:rsidR="008A3DFF" w:rsidRPr="00C61402" w:rsidRDefault="00812835" w:rsidP="008A3DFF">
      <w:pPr>
        <w:pStyle w:val="vzorec"/>
        <w:rPr>
          <w:lang w:val="en-GB"/>
        </w:rPr>
      </w:pPr>
      <w:r w:rsidRPr="00C61402">
        <w:rPr>
          <w:position w:val="-26"/>
          <w:lang w:val="en-GB"/>
        </w:rPr>
        <w:object w:dxaOrig="2799" w:dyaOrig="580" w14:anchorId="04B6393D">
          <v:shape id="_x0000_i1529" type="#_x0000_t75" style="width:139pt;height:30.5pt" o:ole="" fillcolor="window">
            <v:imagedata r:id="rId1056" o:title=""/>
          </v:shape>
          <o:OLEObject Type="Embed" ProgID="Equation.DSMT4" ShapeID="_x0000_i1529" DrawAspect="Content" ObjectID="_1674379136" r:id="rId1057"/>
        </w:object>
      </w:r>
    </w:p>
    <w:p w14:paraId="262D40F0" w14:textId="77777777" w:rsidR="008A3DFF" w:rsidRPr="00C61402" w:rsidRDefault="008A3DFF" w:rsidP="008A3DFF">
      <w:pPr>
        <w:rPr>
          <w:lang w:val="en-GB"/>
        </w:rPr>
      </w:pPr>
      <w:r w:rsidRPr="00C61402">
        <w:rPr>
          <w:lang w:val="en-GB"/>
        </w:rPr>
        <w:t>The relation between the profit (loss) and the change in costs due to the change in the volume of production in in-kind can be derived in the following manner:</w:t>
      </w:r>
    </w:p>
    <w:p w14:paraId="3120F0CF" w14:textId="690DD17B" w:rsidR="008A3DFF" w:rsidRPr="00C61402" w:rsidRDefault="00812835" w:rsidP="008A3DFF">
      <w:pPr>
        <w:pStyle w:val="vzorec"/>
        <w:rPr>
          <w:lang w:val="en-GB"/>
        </w:rPr>
      </w:pPr>
      <w:r w:rsidRPr="00C61402">
        <w:rPr>
          <w:position w:val="-26"/>
          <w:lang w:val="en-GB"/>
        </w:rPr>
        <w:object w:dxaOrig="4280" w:dyaOrig="620" w14:anchorId="5DBE8A89">
          <v:shape id="_x0000_i1530" type="#_x0000_t75" style="width:3in;height:30.5pt" o:ole="" fillcolor="window">
            <v:imagedata r:id="rId1058" o:title=""/>
          </v:shape>
          <o:OLEObject Type="Embed" ProgID="Equation.DSMT4" ShapeID="_x0000_i1530" DrawAspect="Content" ObjectID="_1674379137" r:id="rId1059"/>
        </w:object>
      </w:r>
    </w:p>
    <w:p w14:paraId="57C302D3" w14:textId="77777777" w:rsidR="008A3DFF" w:rsidRPr="00C61402" w:rsidRDefault="008A3DFF" w:rsidP="008A3DFF">
      <w:pPr>
        <w:rPr>
          <w:lang w:val="en-GB"/>
        </w:rPr>
      </w:pPr>
      <w:r w:rsidRPr="00C61402">
        <w:rPr>
          <w:lang w:val="en-GB"/>
        </w:rPr>
        <w:t>The change in profit (loss) due to the volume of production in in-kind units equals the difference of relative change in revenues due to the change in production in in-kind and costs due to the volume of production in in-kind units.</w:t>
      </w:r>
    </w:p>
    <w:p w14:paraId="6F503962" w14:textId="4FD3EDC0" w:rsidR="008A3DFF" w:rsidRPr="00C61402" w:rsidRDefault="008A3DFF" w:rsidP="009313DB">
      <w:pPr>
        <w:pStyle w:val="Nadpis3"/>
      </w:pPr>
      <w:bookmarkStart w:id="521" w:name="_Toc190221865"/>
      <w:r w:rsidRPr="00C61402">
        <w:t>Relative change in profit</w:t>
      </w:r>
      <w:r w:rsidR="00903B45" w:rsidRPr="00C61402">
        <w:t>/</w:t>
      </w:r>
      <w:r w:rsidRPr="00C61402">
        <w:t>loss caused by different dynamics of revenues and the volume of production in in-kind units</w:t>
      </w:r>
      <w:bookmarkEnd w:id="521"/>
    </w:p>
    <w:p w14:paraId="346345BF" w14:textId="78171399" w:rsidR="008A3DFF" w:rsidRPr="00C61402" w:rsidRDefault="008A3DFF" w:rsidP="008A3DFF">
      <w:pPr>
        <w:rPr>
          <w:lang w:val="en-GB"/>
        </w:rPr>
      </w:pPr>
      <w:r w:rsidRPr="00C61402">
        <w:rPr>
          <w:lang w:val="en-GB"/>
        </w:rPr>
        <w:t>In order to compare indicators expressed in in-kind units and in value, we have to inquire what relations apply between them.</w:t>
      </w:r>
      <w:r w:rsidR="00474F7F" w:rsidRPr="00C61402">
        <w:rPr>
          <w:lang w:val="en-GB"/>
        </w:rPr>
        <w:t xml:space="preserve"> </w:t>
      </w:r>
      <w:r w:rsidRPr="00C61402">
        <w:rPr>
          <w:lang w:val="en-GB"/>
        </w:rPr>
        <w:t>Let's assess the relation between the return to scale expressed in in-kind units and in value evaluation. First we are to modify both effects:</w:t>
      </w:r>
    </w:p>
    <w:p w14:paraId="5F777ACA" w14:textId="75F7EB8C" w:rsidR="008A3DFF" w:rsidRPr="00C61402" w:rsidRDefault="00903B45" w:rsidP="008A3DFF">
      <w:pPr>
        <w:pStyle w:val="vzorec"/>
        <w:rPr>
          <w:lang w:val="en-GB"/>
        </w:rPr>
      </w:pPr>
      <w:r w:rsidRPr="00C61402">
        <w:rPr>
          <w:position w:val="-14"/>
          <w:lang w:val="en-GB"/>
        </w:rPr>
        <w:object w:dxaOrig="4320" w:dyaOrig="380" w14:anchorId="71D59E81">
          <v:shape id="_x0000_i1531" type="#_x0000_t75" style="width:190.5pt;height:19pt" o:ole="" fillcolor="window">
            <v:imagedata r:id="rId1060" o:title=""/>
          </v:shape>
          <o:OLEObject Type="Embed" ProgID="Equation.DSMT4" ShapeID="_x0000_i1531" DrawAspect="Content" ObjectID="_1674379138" r:id="rId1061"/>
        </w:object>
      </w:r>
    </w:p>
    <w:p w14:paraId="05AE7F63" w14:textId="5FDAC607" w:rsidR="008A3DFF" w:rsidRPr="00C61402" w:rsidRDefault="00903B45" w:rsidP="008A3DFF">
      <w:pPr>
        <w:pStyle w:val="vzorec"/>
        <w:rPr>
          <w:lang w:val="en-GB"/>
        </w:rPr>
      </w:pPr>
      <w:r w:rsidRPr="00C61402">
        <w:rPr>
          <w:position w:val="-12"/>
          <w:lang w:val="en-GB"/>
        </w:rPr>
        <w:object w:dxaOrig="3660" w:dyaOrig="340" w14:anchorId="2B2EBAEB">
          <v:shape id="_x0000_i1532" type="#_x0000_t75" style="width:203.5pt;height:17.5pt" o:ole="" fillcolor="window">
            <v:imagedata r:id="rId1062" o:title=""/>
          </v:shape>
          <o:OLEObject Type="Embed" ProgID="Equation.DSMT4" ShapeID="_x0000_i1532" DrawAspect="Content" ObjectID="_1674379139" r:id="rId1063"/>
        </w:object>
      </w:r>
    </w:p>
    <w:p w14:paraId="1259B0F0" w14:textId="1353C4E7" w:rsidR="008A3DFF" w:rsidRPr="00C61402" w:rsidRDefault="008A3DFF" w:rsidP="008A3DFF">
      <w:pPr>
        <w:rPr>
          <w:lang w:val="en-GB"/>
        </w:rPr>
      </w:pPr>
      <w:r w:rsidRPr="00C61402">
        <w:rPr>
          <w:lang w:val="en-GB"/>
        </w:rPr>
        <w:t xml:space="preserve">By subtracting from </w:t>
      </w:r>
      <w:r w:rsidR="008044AB" w:rsidRPr="00C61402">
        <w:rPr>
          <w:rFonts w:ascii="Corbel" w:hAnsi="Corbel"/>
          <w:lang w:val="en-GB"/>
        </w:rPr>
        <w:t>Δ</w:t>
      </w:r>
      <w:r w:rsidR="008044AB" w:rsidRPr="00C61402">
        <w:rPr>
          <w:i/>
          <w:lang w:val="en-GB"/>
        </w:rPr>
        <w:t>P</w:t>
      </w:r>
      <w:r w:rsidR="008044AB" w:rsidRPr="00C61402">
        <w:rPr>
          <w:lang w:val="en-GB"/>
        </w:rPr>
        <w:t>|</w:t>
      </w:r>
      <w:r w:rsidR="008044AB" w:rsidRPr="00C61402">
        <w:rPr>
          <w:i/>
          <w:lang w:val="en-GB"/>
        </w:rPr>
        <w:t>R</w:t>
      </w:r>
      <w:r w:rsidRPr="00C61402">
        <w:rPr>
          <w:lang w:val="en-GB"/>
        </w:rPr>
        <w:t xml:space="preserve"> the value</w:t>
      </w:r>
      <w:r w:rsidR="008044AB" w:rsidRPr="00C61402">
        <w:rPr>
          <w:lang w:val="en-GB"/>
        </w:rPr>
        <w:t xml:space="preserve"> of</w:t>
      </w:r>
      <w:r w:rsidRPr="00C61402">
        <w:rPr>
          <w:lang w:val="en-GB"/>
        </w:rPr>
        <w:t xml:space="preserve"> </w:t>
      </w:r>
      <w:r w:rsidR="008044AB" w:rsidRPr="00C61402">
        <w:rPr>
          <w:rFonts w:ascii="Corbel" w:hAnsi="Corbel"/>
          <w:lang w:val="en-GB"/>
        </w:rPr>
        <w:t>Δ</w:t>
      </w:r>
      <w:r w:rsidR="008044AB" w:rsidRPr="00C61402">
        <w:rPr>
          <w:i/>
          <w:lang w:val="en-GB"/>
        </w:rPr>
        <w:t>P</w:t>
      </w:r>
      <w:r w:rsidR="008044AB" w:rsidRPr="00C61402">
        <w:rPr>
          <w:lang w:val="en-GB"/>
        </w:rPr>
        <w:t>|</w:t>
      </w:r>
      <w:r w:rsidR="008044AB" w:rsidRPr="00C61402">
        <w:rPr>
          <w:i/>
          <w:lang w:val="en-GB"/>
        </w:rPr>
        <w:t>Q</w:t>
      </w:r>
      <w:r w:rsidR="008044AB" w:rsidRPr="00C61402">
        <w:rPr>
          <w:lang w:val="en-GB"/>
        </w:rPr>
        <w:t xml:space="preserve"> </w:t>
      </w:r>
      <w:r w:rsidRPr="00C61402">
        <w:rPr>
          <w:lang w:val="en-GB"/>
        </w:rPr>
        <w:t>we received the impact of the change in prices on the return to production scale.</w:t>
      </w:r>
    </w:p>
    <w:p w14:paraId="15E5B4F7" w14:textId="20397F1A" w:rsidR="008A3DFF" w:rsidRPr="00C61402" w:rsidRDefault="008044AB" w:rsidP="008A3DFF">
      <w:pPr>
        <w:pStyle w:val="vzorec"/>
        <w:rPr>
          <w:lang w:val="en-GB"/>
        </w:rPr>
      </w:pPr>
      <w:r w:rsidRPr="00C61402">
        <w:rPr>
          <w:position w:val="-32"/>
          <w:lang w:val="en-GB"/>
        </w:rPr>
        <w:object w:dxaOrig="5640" w:dyaOrig="740" w14:anchorId="12ECF46C">
          <v:shape id="_x0000_i1533" type="#_x0000_t75" style="width:283.5pt;height:37pt" o:ole="" fillcolor="window">
            <v:imagedata r:id="rId1064" o:title=""/>
          </v:shape>
          <o:OLEObject Type="Embed" ProgID="Equation.DSMT4" ShapeID="_x0000_i1533" DrawAspect="Content" ObjectID="_1674379140" r:id="rId1065"/>
        </w:object>
      </w:r>
    </w:p>
    <w:p w14:paraId="285C300A" w14:textId="317F8F7E" w:rsidR="008A3DFF" w:rsidRPr="00C61402" w:rsidRDefault="008A3DFF" w:rsidP="008A3DFF">
      <w:pPr>
        <w:rPr>
          <w:lang w:val="en-GB"/>
        </w:rPr>
      </w:pPr>
      <w:r w:rsidRPr="00C61402">
        <w:rPr>
          <w:lang w:val="en-GB"/>
        </w:rPr>
        <w:t>This is the impact of prices on the return to production scale</w:t>
      </w:r>
      <w:r w:rsidR="008044AB" w:rsidRPr="00C61402">
        <w:rPr>
          <w:lang w:val="en-GB"/>
        </w:rPr>
        <w:t xml:space="preserve">, </w:t>
      </w:r>
    </w:p>
    <w:p w14:paraId="73ABADF8" w14:textId="5D7940BB" w:rsidR="008A3DFF" w:rsidRPr="00C61402" w:rsidRDefault="008044AB" w:rsidP="008A3DFF">
      <w:pPr>
        <w:pStyle w:val="vzorec"/>
        <w:rPr>
          <w:lang w:val="en-GB"/>
        </w:rPr>
      </w:pPr>
      <w:r w:rsidRPr="00C61402">
        <w:rPr>
          <w:position w:val="-14"/>
          <w:lang w:val="en-GB"/>
        </w:rPr>
        <w:object w:dxaOrig="4640" w:dyaOrig="380" w14:anchorId="1561F14D">
          <v:shape id="_x0000_i1534" type="#_x0000_t75" style="width:231.5pt;height:22pt" o:ole="" fillcolor="window">
            <v:imagedata r:id="rId1066" o:title=""/>
          </v:shape>
          <o:OLEObject Type="Embed" ProgID="Equation.DSMT4" ShapeID="_x0000_i1534" DrawAspect="Content" ObjectID="_1674379141" r:id="rId1067"/>
        </w:object>
      </w:r>
    </w:p>
    <w:p w14:paraId="12C94415" w14:textId="77777777" w:rsidR="008A3DFF" w:rsidRPr="00C61402" w:rsidRDefault="008A3DFF" w:rsidP="00903B45">
      <w:pPr>
        <w:pStyle w:val="Example"/>
      </w:pPr>
      <w:r w:rsidRPr="00C61402">
        <w:t>Example: Relative change in profit (loss) resulting from the return to scale</w:t>
      </w:r>
    </w:p>
    <w:p w14:paraId="4E45986B" w14:textId="77777777" w:rsidR="008A3DFF" w:rsidRPr="00C61402" w:rsidRDefault="008A3DFF" w:rsidP="008A3DFF">
      <w:pPr>
        <w:rPr>
          <w:lang w:val="en-GB"/>
        </w:rPr>
      </w:pPr>
      <w:r w:rsidRPr="00C61402">
        <w:rPr>
          <w:lang w:val="en-GB"/>
        </w:rPr>
        <w:t>Let's suppose the following values of indicators:</w:t>
      </w:r>
    </w:p>
    <w:p w14:paraId="7D4ABB8F" w14:textId="3F1682BD" w:rsidR="008A3DFF" w:rsidRPr="00C61402" w:rsidRDefault="00903B45" w:rsidP="00903B45">
      <w:pPr>
        <w:rPr>
          <w:lang w:val="en-GB"/>
        </w:rPr>
      </w:pPr>
      <w:r w:rsidRPr="00C61402">
        <w:rPr>
          <w:lang w:val="en-GB"/>
        </w:rPr>
        <w:t>R</w:t>
      </w:r>
      <w:r w:rsidR="008A3DFF" w:rsidRPr="00C61402">
        <w:rPr>
          <w:vertAlign w:val="subscript"/>
          <w:lang w:val="en-GB"/>
        </w:rPr>
        <w:t>0</w:t>
      </w:r>
      <w:r w:rsidR="008A3DFF" w:rsidRPr="00C61402">
        <w:rPr>
          <w:lang w:val="en-GB"/>
        </w:rPr>
        <w:t xml:space="preserve"> = 1,000</w:t>
      </w:r>
      <w:r w:rsidRPr="00C61402">
        <w:rPr>
          <w:lang w:val="en-GB"/>
        </w:rPr>
        <w:t xml:space="preserve">;   </w:t>
      </w:r>
      <w:r w:rsidR="008A3DFF" w:rsidRPr="00C61402">
        <w:rPr>
          <w:lang w:val="en-GB"/>
        </w:rPr>
        <w:t xml:space="preserve"> </w:t>
      </w:r>
      <w:r w:rsidRPr="00C61402">
        <w:rPr>
          <w:lang w:val="en-GB"/>
        </w:rPr>
        <w:t>R</w:t>
      </w:r>
      <w:r w:rsidRPr="00C61402">
        <w:rPr>
          <w:vertAlign w:val="subscript"/>
          <w:lang w:val="en-GB"/>
        </w:rPr>
        <w:t>1</w:t>
      </w:r>
      <w:r w:rsidRPr="00C61402">
        <w:rPr>
          <w:lang w:val="en-GB"/>
        </w:rPr>
        <w:t xml:space="preserve"> = 2,250;    </w:t>
      </w:r>
      <w:r w:rsidR="008A3DFF" w:rsidRPr="00C61402">
        <w:rPr>
          <w:lang w:val="en-GB"/>
        </w:rPr>
        <w:t>Q</w:t>
      </w:r>
      <w:r w:rsidR="008A3DFF" w:rsidRPr="00C61402">
        <w:rPr>
          <w:vertAlign w:val="subscript"/>
          <w:lang w:val="en-GB"/>
        </w:rPr>
        <w:t>0</w:t>
      </w:r>
      <w:r w:rsidR="008A3DFF" w:rsidRPr="00C61402">
        <w:rPr>
          <w:lang w:val="en-GB"/>
        </w:rPr>
        <w:t xml:space="preserve"> = 100</w:t>
      </w:r>
      <w:r w:rsidRPr="00C61402">
        <w:rPr>
          <w:lang w:val="en-GB"/>
        </w:rPr>
        <w:t>;    Q</w:t>
      </w:r>
      <w:r w:rsidRPr="00C61402">
        <w:rPr>
          <w:vertAlign w:val="subscript"/>
          <w:lang w:val="en-GB"/>
        </w:rPr>
        <w:t>1</w:t>
      </w:r>
      <w:r w:rsidRPr="00C61402">
        <w:rPr>
          <w:lang w:val="en-GB"/>
        </w:rPr>
        <w:t xml:space="preserve"> = 150;    </w:t>
      </w:r>
      <w:r w:rsidR="008A3DFF" w:rsidRPr="00C61402">
        <w:rPr>
          <w:lang w:val="en-GB"/>
        </w:rPr>
        <w:t>c</w:t>
      </w:r>
      <w:r w:rsidR="008A3DFF" w:rsidRPr="00C61402">
        <w:rPr>
          <w:vertAlign w:val="subscript"/>
          <w:lang w:val="en-GB"/>
        </w:rPr>
        <w:t>0</w:t>
      </w:r>
      <w:r w:rsidR="008A3DFF" w:rsidRPr="00C61402">
        <w:rPr>
          <w:lang w:val="en-GB"/>
        </w:rPr>
        <w:t xml:space="preserve"> = 10</w:t>
      </w:r>
      <w:r w:rsidRPr="00C61402">
        <w:rPr>
          <w:lang w:val="en-GB"/>
        </w:rPr>
        <w:t>;    c</w:t>
      </w:r>
      <w:r w:rsidRPr="00C61402">
        <w:rPr>
          <w:vertAlign w:val="subscript"/>
          <w:lang w:val="en-GB"/>
        </w:rPr>
        <w:t>1</w:t>
      </w:r>
      <w:r w:rsidRPr="00C61402">
        <w:rPr>
          <w:lang w:val="en-GB"/>
        </w:rPr>
        <w:t xml:space="preserve"> = 15;    C</w:t>
      </w:r>
      <w:r w:rsidR="008A3DFF" w:rsidRPr="00C61402">
        <w:rPr>
          <w:vertAlign w:val="subscript"/>
          <w:lang w:val="en-GB"/>
        </w:rPr>
        <w:t>0</w:t>
      </w:r>
      <w:r w:rsidR="008A3DFF" w:rsidRPr="00C61402">
        <w:rPr>
          <w:lang w:val="en-GB"/>
        </w:rPr>
        <w:t xml:space="preserve"> = 800</w:t>
      </w:r>
      <w:r w:rsidRPr="00C61402">
        <w:rPr>
          <w:lang w:val="en-GB"/>
        </w:rPr>
        <w:t>;    C</w:t>
      </w:r>
      <w:r w:rsidR="008A3DFF" w:rsidRPr="00C61402">
        <w:rPr>
          <w:vertAlign w:val="subscript"/>
          <w:lang w:val="en-GB"/>
        </w:rPr>
        <w:t>1</w:t>
      </w:r>
      <w:r w:rsidR="008A3DFF" w:rsidRPr="00C61402">
        <w:rPr>
          <w:lang w:val="en-GB"/>
        </w:rPr>
        <w:t xml:space="preserve"> = 1,125</w:t>
      </w:r>
    </w:p>
    <w:p w14:paraId="370A63BF" w14:textId="1AAB11CD" w:rsidR="008A3DFF" w:rsidRPr="00C61402" w:rsidRDefault="00903B45" w:rsidP="008A3DFF">
      <w:pPr>
        <w:keepNext/>
        <w:rPr>
          <w:u w:val="single"/>
          <w:lang w:val="en-GB"/>
        </w:rPr>
      </w:pPr>
      <w:r w:rsidRPr="00C61402">
        <w:rPr>
          <w:u w:val="single"/>
          <w:lang w:val="en-GB"/>
        </w:rPr>
        <w:t>Results</w:t>
      </w:r>
    </w:p>
    <w:p w14:paraId="24A16789" w14:textId="59DC46E9" w:rsidR="008A3DFF" w:rsidRPr="00C61402" w:rsidRDefault="00903B45" w:rsidP="00903B45">
      <w:pPr>
        <w:rPr>
          <w:lang w:val="en-GB"/>
        </w:rPr>
      </w:pPr>
      <w:r w:rsidRPr="00C61402">
        <w:rPr>
          <w:lang w:val="en-GB"/>
        </w:rPr>
        <w:t>crr</w:t>
      </w:r>
      <w:r w:rsidRPr="00C61402">
        <w:rPr>
          <w:vertAlign w:val="subscript"/>
          <w:lang w:val="en-GB"/>
        </w:rPr>
        <w:t>0</w:t>
      </w:r>
      <w:r w:rsidRPr="00C61402">
        <w:rPr>
          <w:lang w:val="en-GB"/>
        </w:rPr>
        <w:t xml:space="preserve"> = 800 / 1000 = 0.8;    crr</w:t>
      </w:r>
      <w:r w:rsidRPr="00C61402">
        <w:rPr>
          <w:vertAlign w:val="subscript"/>
          <w:lang w:val="en-GB"/>
        </w:rPr>
        <w:t>1</w:t>
      </w:r>
      <w:r w:rsidRPr="00C61402">
        <w:rPr>
          <w:lang w:val="en-GB"/>
        </w:rPr>
        <w:t xml:space="preserve"> = 1125 / 2259 = 0.5;    UP</w:t>
      </w:r>
      <w:r w:rsidRPr="00C61402">
        <w:rPr>
          <w:vertAlign w:val="subscript"/>
          <w:lang w:val="en-GB"/>
        </w:rPr>
        <w:t>0</w:t>
      </w:r>
      <w:r w:rsidRPr="00C61402">
        <w:rPr>
          <w:lang w:val="en-GB"/>
        </w:rPr>
        <w:t xml:space="preserve"> = 800 / 100 = 8;    UP</w:t>
      </w:r>
      <w:r w:rsidRPr="00C61402">
        <w:rPr>
          <w:vertAlign w:val="subscript"/>
          <w:lang w:val="en-GB"/>
        </w:rPr>
        <w:t>1</w:t>
      </w:r>
      <w:r w:rsidRPr="00C61402">
        <w:rPr>
          <w:lang w:val="en-GB"/>
        </w:rPr>
        <w:t xml:space="preserve"> = 1125 / 150</w:t>
      </w:r>
    </w:p>
    <w:p w14:paraId="2DCE8119" w14:textId="39D4DE23" w:rsidR="008A3DFF" w:rsidRPr="00C61402" w:rsidRDefault="008A3DFF" w:rsidP="008A3DFF">
      <w:pPr>
        <w:keepNext/>
        <w:rPr>
          <w:lang w:val="en-GB"/>
        </w:rPr>
      </w:pPr>
      <w:r w:rsidRPr="00C61402">
        <w:rPr>
          <w:lang w:val="en-GB"/>
        </w:rPr>
        <w:t>Relative change in profit</w:t>
      </w:r>
      <w:r w:rsidR="00AA616F" w:rsidRPr="00C61402">
        <w:rPr>
          <w:lang w:val="en-GB"/>
        </w:rPr>
        <w:t>/</w:t>
      </w:r>
      <w:r w:rsidRPr="00C61402">
        <w:rPr>
          <w:lang w:val="en-GB"/>
        </w:rPr>
        <w:t>loss due to revenues</w:t>
      </w:r>
    </w:p>
    <w:p w14:paraId="663B6536" w14:textId="2FB2E6E6" w:rsidR="008A3DFF" w:rsidRPr="00C61402" w:rsidRDefault="00AA616F" w:rsidP="008A3DFF">
      <w:pPr>
        <w:pStyle w:val="vzorec"/>
        <w:rPr>
          <w:lang w:val="en-GB"/>
        </w:rPr>
      </w:pPr>
      <w:r w:rsidRPr="00C61402">
        <w:rPr>
          <w:position w:val="-12"/>
          <w:lang w:val="en-GB"/>
        </w:rPr>
        <w:object w:dxaOrig="4420" w:dyaOrig="340" w14:anchorId="0EB7462F">
          <v:shape id="_x0000_i1535" type="#_x0000_t75" style="width:223pt;height:17.5pt" o:ole="" fillcolor="window">
            <v:imagedata r:id="rId1068" o:title=""/>
          </v:shape>
          <o:OLEObject Type="Embed" ProgID="Equation.DSMT4" ShapeID="_x0000_i1535" DrawAspect="Content" ObjectID="_1674379142" r:id="rId1069"/>
        </w:object>
      </w:r>
    </w:p>
    <w:p w14:paraId="0FA6AD40" w14:textId="36E02A8B" w:rsidR="008A3DFF" w:rsidRPr="00C61402" w:rsidRDefault="008A3DFF" w:rsidP="008A3DFF">
      <w:pPr>
        <w:rPr>
          <w:lang w:val="en-GB"/>
        </w:rPr>
      </w:pPr>
      <w:r w:rsidRPr="00C61402">
        <w:rPr>
          <w:lang w:val="en-GB"/>
        </w:rPr>
        <w:t>Relative change in profit</w:t>
      </w:r>
      <w:r w:rsidR="00AA616F" w:rsidRPr="00C61402">
        <w:rPr>
          <w:lang w:val="en-GB"/>
        </w:rPr>
        <w:t>/</w:t>
      </w:r>
      <w:r w:rsidRPr="00C61402">
        <w:rPr>
          <w:lang w:val="en-GB"/>
        </w:rPr>
        <w:t>loss due to the volume of production in in-kind units</w:t>
      </w:r>
    </w:p>
    <w:p w14:paraId="0851218E" w14:textId="155ECEDE" w:rsidR="008A3DFF" w:rsidRPr="00C61402" w:rsidRDefault="00AA616F" w:rsidP="008A3DFF">
      <w:pPr>
        <w:pStyle w:val="vzorec"/>
        <w:rPr>
          <w:lang w:val="en-GB"/>
        </w:rPr>
      </w:pPr>
      <w:r w:rsidRPr="00C61402">
        <w:rPr>
          <w:position w:val="-12"/>
          <w:lang w:val="en-GB"/>
        </w:rPr>
        <w:object w:dxaOrig="4200" w:dyaOrig="340" w14:anchorId="280C28F5">
          <v:shape id="_x0000_i1536" type="#_x0000_t75" style="width:212.5pt;height:17.5pt" o:ole="" fillcolor="window">
            <v:imagedata r:id="rId1070" o:title=""/>
          </v:shape>
          <o:OLEObject Type="Embed" ProgID="Equation.DSMT4" ShapeID="_x0000_i1536" DrawAspect="Content" ObjectID="_1674379143" r:id="rId1071"/>
        </w:object>
      </w:r>
    </w:p>
    <w:p w14:paraId="2B810BFF" w14:textId="59B6A111" w:rsidR="008A3DFF" w:rsidRPr="00C61402" w:rsidRDefault="008A3DFF" w:rsidP="008A3DFF">
      <w:pPr>
        <w:jc w:val="left"/>
        <w:rPr>
          <w:lang w:val="en-GB"/>
        </w:rPr>
      </w:pPr>
      <w:r w:rsidRPr="00C61402">
        <w:rPr>
          <w:lang w:val="en-GB"/>
        </w:rPr>
        <w:t>Relative change in prof</w:t>
      </w:r>
      <w:r w:rsidR="00AA616F" w:rsidRPr="00C61402">
        <w:rPr>
          <w:lang w:val="en-GB"/>
        </w:rPr>
        <w:t>it/</w:t>
      </w:r>
      <w:r w:rsidRPr="00C61402">
        <w:rPr>
          <w:lang w:val="en-GB"/>
        </w:rPr>
        <w:t>loss due to different dynamics of revenues and the volume of production in in-kind units</w:t>
      </w:r>
    </w:p>
    <w:p w14:paraId="10B5ED16" w14:textId="0BA73A9B" w:rsidR="008A3DFF" w:rsidRPr="00C61402" w:rsidRDefault="00AA616F" w:rsidP="008A3DFF">
      <w:pPr>
        <w:pStyle w:val="vzorec"/>
        <w:rPr>
          <w:lang w:val="en-GB"/>
        </w:rPr>
      </w:pPr>
      <w:r w:rsidRPr="00C61402">
        <w:rPr>
          <w:position w:val="-12"/>
          <w:lang w:val="en-GB"/>
        </w:rPr>
        <w:object w:dxaOrig="5840" w:dyaOrig="340" w14:anchorId="758BF519">
          <v:shape id="_x0000_i1537" type="#_x0000_t75" style="width:291pt;height:17.5pt" o:ole="" fillcolor="window">
            <v:imagedata r:id="rId1072" o:title=""/>
          </v:shape>
          <o:OLEObject Type="Embed" ProgID="Equation.DSMT4" ShapeID="_x0000_i1537" DrawAspect="Content" ObjectID="_1674379144" r:id="rId1073"/>
        </w:object>
      </w:r>
    </w:p>
    <w:p w14:paraId="2E55285B" w14:textId="77777777" w:rsidR="008A3DFF" w:rsidRPr="00C61402" w:rsidRDefault="008A3DFF" w:rsidP="008A3DFF">
      <w:pPr>
        <w:rPr>
          <w:lang w:val="en-GB"/>
        </w:rPr>
      </w:pPr>
      <w:r w:rsidRPr="00C61402">
        <w:rPr>
          <w:lang w:val="en-GB"/>
        </w:rPr>
        <w:t>The increase in prices has essentially influenced the return to scale.</w:t>
      </w:r>
    </w:p>
    <w:p w14:paraId="13F9E9DA" w14:textId="1E20D21B" w:rsidR="008A3DFF" w:rsidRPr="00C61402" w:rsidRDefault="008A3DFF" w:rsidP="009313DB">
      <w:pPr>
        <w:pStyle w:val="Nadpis3"/>
      </w:pPr>
      <w:bookmarkStart w:id="522" w:name="_Toc190221866"/>
      <w:r w:rsidRPr="00C61402">
        <w:t>The system structure of relative changes in profit</w:t>
      </w:r>
      <w:r w:rsidR="00D60358" w:rsidRPr="00C61402">
        <w:t>/</w:t>
      </w:r>
      <w:r w:rsidRPr="00C61402">
        <w:t>loss</w:t>
      </w:r>
      <w:bookmarkEnd w:id="522"/>
    </w:p>
    <w:p w14:paraId="1C58D0C2" w14:textId="77777777" w:rsidR="0091615B" w:rsidRPr="00C61402" w:rsidRDefault="008A3DFF" w:rsidP="008A3DFF">
      <w:pPr>
        <w:rPr>
          <w:lang w:val="en-GB"/>
        </w:rPr>
      </w:pPr>
      <w:r w:rsidRPr="00C61402">
        <w:rPr>
          <w:lang w:val="en-GB"/>
        </w:rPr>
        <w:t>The absolute and relative changes can be set in a pyramid structure. In a similar way as for the system structure of relative changes in costs, also in this pyramid the higher order indicator (calculated from the base of the pyramid) is the criterion indicator for the lower order indicators.</w:t>
      </w:r>
      <w:r w:rsidR="00D60358" w:rsidRPr="00C61402">
        <w:rPr>
          <w:lang w:val="en-GB"/>
        </w:rPr>
        <w:t xml:space="preserve"> </w:t>
      </w:r>
    </w:p>
    <w:p w14:paraId="3F0EE0EE" w14:textId="353AFA29" w:rsidR="008A3DFF" w:rsidRPr="00C61402" w:rsidRDefault="0091615B" w:rsidP="0091615B">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52</w:t>
      </w:r>
      <w:r w:rsidRPr="00C61402">
        <w:fldChar w:fldCharType="end"/>
      </w:r>
      <w:r w:rsidRPr="00C61402">
        <w:t xml:space="preserve"> Scheme of r</w:t>
      </w:r>
      <w:r w:rsidR="008A3DFF" w:rsidRPr="00C61402">
        <w:t>elati</w:t>
      </w:r>
      <w:r w:rsidRPr="00C61402">
        <w:t>ve changes in the profit (loss)</w:t>
      </w:r>
    </w:p>
    <w:p w14:paraId="2F178795" w14:textId="77777777" w:rsidR="00065F95" w:rsidRPr="00C61402" w:rsidRDefault="00065F95" w:rsidP="008A3DFF">
      <w:pPr>
        <w:rPr>
          <w:lang w:val="en-GB"/>
        </w:rPr>
      </w:pPr>
    </w:p>
    <w:bookmarkStart w:id="523" w:name="_MON_1668514805"/>
    <w:bookmarkEnd w:id="523"/>
    <w:p w14:paraId="765AC8AF" w14:textId="77777777" w:rsidR="00065F95" w:rsidRPr="00C61402" w:rsidRDefault="00065F95" w:rsidP="00065F95">
      <w:pPr>
        <w:rPr>
          <w:lang w:val="en-GB"/>
        </w:rPr>
      </w:pPr>
      <w:r w:rsidRPr="00C61402">
        <w:rPr>
          <w:lang w:val="en-GB"/>
        </w:rPr>
        <w:object w:dxaOrig="13276" w:dyaOrig="6194" w14:anchorId="544BADE3">
          <v:shape id="_x0000_i1538" type="#_x0000_t75" style="width:663pt;height:309.5pt" o:ole="">
            <v:imagedata r:id="rId1074" o:title=""/>
          </v:shape>
          <o:OLEObject Type="Embed" ProgID="Word.Document.8" ShapeID="_x0000_i1538" DrawAspect="Content" ObjectID="_1674379145" r:id="rId1075">
            <o:FieldCodes>\s</o:FieldCodes>
          </o:OLEObject>
        </w:object>
      </w:r>
    </w:p>
    <w:p w14:paraId="14DAB509" w14:textId="41BCE170" w:rsidR="008A3DFF" w:rsidRPr="00C61402" w:rsidRDefault="008A3DFF" w:rsidP="00215210">
      <w:pPr>
        <w:pStyle w:val="Example"/>
      </w:pPr>
      <w:r w:rsidRPr="00C61402">
        <w:t>Example:</w:t>
      </w:r>
      <w:r w:rsidR="00215210" w:rsidRPr="00C61402">
        <w:t xml:space="preserve"> </w:t>
      </w:r>
      <w:r w:rsidRPr="00C61402">
        <w:t>Pyramid analysis of relative changes in the profit</w:t>
      </w:r>
      <w:r w:rsidR="00215210" w:rsidRPr="00C61402">
        <w:t>/loss</w:t>
      </w:r>
    </w:p>
    <w:p w14:paraId="255FDC0F" w14:textId="1D6B6E89" w:rsidR="008A3DFF"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69</w:t>
      </w:r>
      <w:r w:rsidRPr="00C61402">
        <w:fldChar w:fldCharType="end"/>
      </w:r>
      <w:r w:rsidR="008A3DFF" w:rsidRPr="00C61402">
        <w:t xml:space="preserve"> </w:t>
      </w:r>
      <w:r w:rsidR="005601C3" w:rsidRPr="00C61402">
        <w:t>Input</w:t>
      </w:r>
      <w:r w:rsidR="008A3DFF" w:rsidRPr="00C61402">
        <w:t xml:space="preserve"> data</w:t>
      </w:r>
    </w:p>
    <w:tbl>
      <w:tblPr>
        <w:tblW w:w="0" w:type="auto"/>
        <w:tblLayout w:type="fixed"/>
        <w:tblCellMar>
          <w:left w:w="70" w:type="dxa"/>
          <w:right w:w="70" w:type="dxa"/>
        </w:tblCellMar>
        <w:tblLook w:val="0000" w:firstRow="0" w:lastRow="0" w:firstColumn="0" w:lastColumn="0" w:noHBand="0" w:noVBand="0"/>
      </w:tblPr>
      <w:tblGrid>
        <w:gridCol w:w="3490"/>
        <w:gridCol w:w="1080"/>
        <w:gridCol w:w="1440"/>
        <w:gridCol w:w="1495"/>
        <w:gridCol w:w="1495"/>
      </w:tblGrid>
      <w:tr w:rsidR="008A3DFF" w:rsidRPr="00C61402" w14:paraId="2D467DD5" w14:textId="77777777" w:rsidTr="00CE77CE">
        <w:trPr>
          <w:cantSplit/>
        </w:trPr>
        <w:tc>
          <w:tcPr>
            <w:tcW w:w="3490" w:type="dxa"/>
            <w:vMerge w:val="restart"/>
            <w:tcBorders>
              <w:top w:val="single" w:sz="4" w:space="0" w:color="auto"/>
            </w:tcBorders>
            <w:vAlign w:val="center"/>
          </w:tcPr>
          <w:p w14:paraId="6989F15B" w14:textId="77777777" w:rsidR="008A3DFF" w:rsidRPr="00C61402" w:rsidRDefault="008A3DFF" w:rsidP="0091615B">
            <w:pPr>
              <w:spacing w:before="0" w:after="0"/>
              <w:rPr>
                <w:lang w:val="en-GB"/>
              </w:rPr>
            </w:pPr>
            <w:r w:rsidRPr="00C61402">
              <w:rPr>
                <w:lang w:val="en-GB"/>
              </w:rPr>
              <w:t>Indicator</w:t>
            </w:r>
          </w:p>
        </w:tc>
        <w:tc>
          <w:tcPr>
            <w:tcW w:w="1080" w:type="dxa"/>
            <w:vMerge w:val="restart"/>
            <w:tcBorders>
              <w:top w:val="single" w:sz="4" w:space="0" w:color="auto"/>
            </w:tcBorders>
            <w:vAlign w:val="center"/>
          </w:tcPr>
          <w:p w14:paraId="6BFD1BF4" w14:textId="77777777" w:rsidR="008A3DFF" w:rsidRPr="00C61402" w:rsidRDefault="008A3DFF" w:rsidP="0091615B">
            <w:pPr>
              <w:spacing w:before="0" w:after="0"/>
              <w:jc w:val="center"/>
              <w:rPr>
                <w:lang w:val="en-GB"/>
              </w:rPr>
            </w:pPr>
            <w:r w:rsidRPr="00C61402">
              <w:rPr>
                <w:lang w:val="en-GB"/>
              </w:rPr>
              <w:t>Symbol</w:t>
            </w:r>
          </w:p>
        </w:tc>
        <w:tc>
          <w:tcPr>
            <w:tcW w:w="1440" w:type="dxa"/>
            <w:vMerge w:val="restart"/>
            <w:tcBorders>
              <w:top w:val="single" w:sz="4" w:space="0" w:color="auto"/>
            </w:tcBorders>
            <w:vAlign w:val="center"/>
          </w:tcPr>
          <w:p w14:paraId="68264F0F" w14:textId="77777777" w:rsidR="008A3DFF" w:rsidRPr="00C61402" w:rsidRDefault="008A3DFF" w:rsidP="0091615B">
            <w:pPr>
              <w:spacing w:before="0" w:after="0"/>
              <w:jc w:val="center"/>
              <w:rPr>
                <w:lang w:val="en-GB"/>
              </w:rPr>
            </w:pPr>
            <w:r w:rsidRPr="00C61402">
              <w:rPr>
                <w:lang w:val="en-GB"/>
              </w:rPr>
              <w:t>Unit of measurement</w:t>
            </w:r>
          </w:p>
        </w:tc>
        <w:tc>
          <w:tcPr>
            <w:tcW w:w="2990" w:type="dxa"/>
            <w:gridSpan w:val="2"/>
            <w:tcBorders>
              <w:top w:val="single" w:sz="4" w:space="0" w:color="auto"/>
              <w:bottom w:val="single" w:sz="4" w:space="0" w:color="auto"/>
            </w:tcBorders>
          </w:tcPr>
          <w:p w14:paraId="20B3D030" w14:textId="77777777" w:rsidR="008A3DFF" w:rsidRPr="00C61402" w:rsidRDefault="008A3DFF" w:rsidP="0091615B">
            <w:pPr>
              <w:spacing w:before="0" w:after="0"/>
              <w:jc w:val="center"/>
              <w:rPr>
                <w:lang w:val="en-GB"/>
              </w:rPr>
            </w:pPr>
            <w:r w:rsidRPr="00C61402">
              <w:rPr>
                <w:lang w:val="en-GB"/>
              </w:rPr>
              <w:t>Period</w:t>
            </w:r>
          </w:p>
        </w:tc>
      </w:tr>
      <w:tr w:rsidR="008A3DFF" w:rsidRPr="00C61402" w14:paraId="31304F5F" w14:textId="77777777" w:rsidTr="00CE77CE">
        <w:trPr>
          <w:cantSplit/>
        </w:trPr>
        <w:tc>
          <w:tcPr>
            <w:tcW w:w="3490" w:type="dxa"/>
            <w:vMerge/>
            <w:tcBorders>
              <w:bottom w:val="double" w:sz="4" w:space="0" w:color="auto"/>
            </w:tcBorders>
          </w:tcPr>
          <w:p w14:paraId="0456174B" w14:textId="77777777" w:rsidR="008A3DFF" w:rsidRPr="00C61402" w:rsidRDefault="008A3DFF" w:rsidP="0091615B">
            <w:pPr>
              <w:spacing w:before="0" w:after="0"/>
              <w:rPr>
                <w:lang w:val="en-GB"/>
              </w:rPr>
            </w:pPr>
          </w:p>
        </w:tc>
        <w:tc>
          <w:tcPr>
            <w:tcW w:w="1080" w:type="dxa"/>
            <w:vMerge/>
            <w:tcBorders>
              <w:bottom w:val="double" w:sz="4" w:space="0" w:color="auto"/>
            </w:tcBorders>
          </w:tcPr>
          <w:p w14:paraId="75C85396" w14:textId="77777777" w:rsidR="008A3DFF" w:rsidRPr="00C61402" w:rsidRDefault="008A3DFF" w:rsidP="0091615B">
            <w:pPr>
              <w:spacing w:before="0" w:after="0"/>
              <w:rPr>
                <w:lang w:val="en-GB"/>
              </w:rPr>
            </w:pPr>
          </w:p>
        </w:tc>
        <w:tc>
          <w:tcPr>
            <w:tcW w:w="1440" w:type="dxa"/>
            <w:vMerge/>
            <w:tcBorders>
              <w:bottom w:val="double" w:sz="4" w:space="0" w:color="auto"/>
            </w:tcBorders>
          </w:tcPr>
          <w:p w14:paraId="213B9C4D" w14:textId="77777777" w:rsidR="008A3DFF" w:rsidRPr="00C61402" w:rsidRDefault="008A3DFF" w:rsidP="0091615B">
            <w:pPr>
              <w:spacing w:before="0" w:after="0"/>
              <w:rPr>
                <w:lang w:val="en-GB"/>
              </w:rPr>
            </w:pPr>
          </w:p>
        </w:tc>
        <w:tc>
          <w:tcPr>
            <w:tcW w:w="1495" w:type="dxa"/>
            <w:tcBorders>
              <w:top w:val="single" w:sz="4" w:space="0" w:color="auto"/>
              <w:bottom w:val="double" w:sz="4" w:space="0" w:color="auto"/>
            </w:tcBorders>
            <w:vAlign w:val="center"/>
          </w:tcPr>
          <w:p w14:paraId="06E804BA" w14:textId="77777777" w:rsidR="008A3DFF" w:rsidRPr="00C61402" w:rsidRDefault="008A3DFF" w:rsidP="0091615B">
            <w:pPr>
              <w:spacing w:before="0" w:after="0"/>
              <w:jc w:val="center"/>
              <w:rPr>
                <w:lang w:val="en-GB"/>
              </w:rPr>
            </w:pPr>
            <w:r w:rsidRPr="00C61402">
              <w:rPr>
                <w:lang w:val="en-GB"/>
              </w:rPr>
              <w:t>Compared(1)</w:t>
            </w:r>
          </w:p>
        </w:tc>
        <w:tc>
          <w:tcPr>
            <w:tcW w:w="1495" w:type="dxa"/>
            <w:tcBorders>
              <w:top w:val="single" w:sz="4" w:space="0" w:color="auto"/>
              <w:bottom w:val="double" w:sz="4" w:space="0" w:color="auto"/>
            </w:tcBorders>
            <w:vAlign w:val="center"/>
          </w:tcPr>
          <w:p w14:paraId="0E0A0361" w14:textId="77777777" w:rsidR="008A3DFF" w:rsidRPr="00C61402" w:rsidRDefault="008A3DFF" w:rsidP="0091615B">
            <w:pPr>
              <w:spacing w:before="0" w:after="0"/>
              <w:jc w:val="center"/>
              <w:rPr>
                <w:lang w:val="en-GB"/>
              </w:rPr>
            </w:pPr>
            <w:r w:rsidRPr="00C61402">
              <w:rPr>
                <w:lang w:val="en-GB"/>
              </w:rPr>
              <w:t>Basic(0)</w:t>
            </w:r>
          </w:p>
        </w:tc>
      </w:tr>
      <w:tr w:rsidR="008A3DFF" w:rsidRPr="00C61402" w14:paraId="2CEF5C29" w14:textId="77777777" w:rsidTr="00CE77CE">
        <w:tc>
          <w:tcPr>
            <w:tcW w:w="3490" w:type="dxa"/>
            <w:tcBorders>
              <w:top w:val="double" w:sz="4" w:space="0" w:color="auto"/>
            </w:tcBorders>
            <w:vAlign w:val="center"/>
          </w:tcPr>
          <w:p w14:paraId="2561ACA8" w14:textId="77777777" w:rsidR="008A3DFF" w:rsidRPr="00C61402" w:rsidRDefault="008A3DFF" w:rsidP="0091615B">
            <w:pPr>
              <w:spacing w:before="0" w:after="0"/>
              <w:jc w:val="left"/>
              <w:rPr>
                <w:lang w:val="en-GB"/>
              </w:rPr>
            </w:pPr>
            <w:r w:rsidRPr="00C61402">
              <w:rPr>
                <w:lang w:val="en-GB"/>
              </w:rPr>
              <w:t>Revenues</w:t>
            </w:r>
          </w:p>
        </w:tc>
        <w:tc>
          <w:tcPr>
            <w:tcW w:w="1080" w:type="dxa"/>
            <w:tcBorders>
              <w:top w:val="double" w:sz="4" w:space="0" w:color="auto"/>
            </w:tcBorders>
            <w:vAlign w:val="center"/>
          </w:tcPr>
          <w:p w14:paraId="2F2964E6" w14:textId="63C3B079" w:rsidR="008A3DFF" w:rsidRPr="00C61402" w:rsidRDefault="005601C3" w:rsidP="0091615B">
            <w:pPr>
              <w:spacing w:before="0" w:after="0"/>
              <w:jc w:val="center"/>
              <w:rPr>
                <w:i/>
                <w:lang w:val="en-GB"/>
              </w:rPr>
            </w:pPr>
            <w:r w:rsidRPr="00C61402">
              <w:rPr>
                <w:i/>
                <w:lang w:val="en-GB"/>
              </w:rPr>
              <w:t>R</w:t>
            </w:r>
          </w:p>
        </w:tc>
        <w:tc>
          <w:tcPr>
            <w:tcW w:w="1440" w:type="dxa"/>
            <w:tcBorders>
              <w:top w:val="double" w:sz="4" w:space="0" w:color="auto"/>
            </w:tcBorders>
            <w:vAlign w:val="center"/>
          </w:tcPr>
          <w:p w14:paraId="6210AA6A" w14:textId="77777777" w:rsidR="008A3DFF" w:rsidRPr="00C61402" w:rsidRDefault="008A3DFF" w:rsidP="0091615B">
            <w:pPr>
              <w:spacing w:before="0" w:after="0"/>
              <w:jc w:val="center"/>
              <w:rPr>
                <w:lang w:val="en-GB"/>
              </w:rPr>
            </w:pPr>
            <w:r w:rsidRPr="00C61402">
              <w:rPr>
                <w:lang w:val="en-GB"/>
              </w:rPr>
              <w:t>CZK</w:t>
            </w:r>
          </w:p>
        </w:tc>
        <w:tc>
          <w:tcPr>
            <w:tcW w:w="1495" w:type="dxa"/>
            <w:tcBorders>
              <w:top w:val="double" w:sz="4" w:space="0" w:color="auto"/>
            </w:tcBorders>
            <w:vAlign w:val="center"/>
          </w:tcPr>
          <w:p w14:paraId="34667CB3" w14:textId="77777777" w:rsidR="008A3DFF" w:rsidRPr="00C61402" w:rsidRDefault="008A3DFF" w:rsidP="0091615B">
            <w:pPr>
              <w:spacing w:before="0" w:after="0"/>
              <w:jc w:val="center"/>
              <w:rPr>
                <w:lang w:val="en-GB"/>
              </w:rPr>
            </w:pPr>
            <w:r w:rsidRPr="00C61402">
              <w:rPr>
                <w:lang w:val="en-GB"/>
              </w:rPr>
              <w:t>2 250</w:t>
            </w:r>
          </w:p>
        </w:tc>
        <w:tc>
          <w:tcPr>
            <w:tcW w:w="1495" w:type="dxa"/>
            <w:tcBorders>
              <w:top w:val="double" w:sz="4" w:space="0" w:color="auto"/>
            </w:tcBorders>
            <w:vAlign w:val="center"/>
          </w:tcPr>
          <w:p w14:paraId="5ACAB0D9" w14:textId="77777777" w:rsidR="008A3DFF" w:rsidRPr="00C61402" w:rsidRDefault="008A3DFF" w:rsidP="0091615B">
            <w:pPr>
              <w:spacing w:before="0" w:after="0"/>
              <w:jc w:val="center"/>
              <w:rPr>
                <w:lang w:val="en-GB"/>
              </w:rPr>
            </w:pPr>
            <w:r w:rsidRPr="00C61402">
              <w:rPr>
                <w:lang w:val="en-GB"/>
              </w:rPr>
              <w:t>1 000</w:t>
            </w:r>
          </w:p>
        </w:tc>
      </w:tr>
      <w:tr w:rsidR="008A3DFF" w:rsidRPr="00C61402" w14:paraId="7C5CE30B" w14:textId="77777777" w:rsidTr="00CE77CE">
        <w:tc>
          <w:tcPr>
            <w:tcW w:w="3490" w:type="dxa"/>
            <w:vAlign w:val="center"/>
          </w:tcPr>
          <w:p w14:paraId="75AF56E0" w14:textId="77777777" w:rsidR="008A3DFF" w:rsidRPr="00C61402" w:rsidRDefault="008A3DFF" w:rsidP="0091615B">
            <w:pPr>
              <w:spacing w:before="0" w:after="0"/>
              <w:jc w:val="left"/>
              <w:rPr>
                <w:lang w:val="en-GB"/>
              </w:rPr>
            </w:pPr>
            <w:r w:rsidRPr="00C61402">
              <w:rPr>
                <w:lang w:val="en-GB"/>
              </w:rPr>
              <w:t>Volume of production in in-kind units</w:t>
            </w:r>
          </w:p>
        </w:tc>
        <w:tc>
          <w:tcPr>
            <w:tcW w:w="1080" w:type="dxa"/>
            <w:vAlign w:val="center"/>
          </w:tcPr>
          <w:p w14:paraId="62A4C23D" w14:textId="77777777" w:rsidR="008A3DFF" w:rsidRPr="00C61402" w:rsidRDefault="008A3DFF" w:rsidP="0091615B">
            <w:pPr>
              <w:spacing w:before="0" w:after="0"/>
              <w:jc w:val="center"/>
              <w:rPr>
                <w:i/>
                <w:lang w:val="en-GB"/>
              </w:rPr>
            </w:pPr>
            <w:r w:rsidRPr="00C61402">
              <w:rPr>
                <w:i/>
                <w:lang w:val="en-GB"/>
              </w:rPr>
              <w:t>Q</w:t>
            </w:r>
          </w:p>
        </w:tc>
        <w:tc>
          <w:tcPr>
            <w:tcW w:w="1440" w:type="dxa"/>
            <w:vAlign w:val="center"/>
          </w:tcPr>
          <w:p w14:paraId="65BC8988" w14:textId="77777777" w:rsidR="008A3DFF" w:rsidRPr="00C61402" w:rsidRDefault="008A3DFF" w:rsidP="0091615B">
            <w:pPr>
              <w:spacing w:before="0" w:after="0"/>
              <w:jc w:val="center"/>
              <w:rPr>
                <w:lang w:val="en-GB"/>
              </w:rPr>
            </w:pPr>
            <w:r w:rsidRPr="00C61402">
              <w:rPr>
                <w:lang w:val="en-GB"/>
              </w:rPr>
              <w:t>pc</w:t>
            </w:r>
          </w:p>
        </w:tc>
        <w:tc>
          <w:tcPr>
            <w:tcW w:w="1495" w:type="dxa"/>
            <w:vAlign w:val="center"/>
          </w:tcPr>
          <w:p w14:paraId="0CF50B6A" w14:textId="77777777" w:rsidR="008A3DFF" w:rsidRPr="00C61402" w:rsidRDefault="008A3DFF" w:rsidP="0091615B">
            <w:pPr>
              <w:spacing w:before="0" w:after="0"/>
              <w:jc w:val="center"/>
              <w:rPr>
                <w:lang w:val="en-GB"/>
              </w:rPr>
            </w:pPr>
            <w:r w:rsidRPr="00C61402">
              <w:rPr>
                <w:lang w:val="en-GB"/>
              </w:rPr>
              <w:t>150</w:t>
            </w:r>
          </w:p>
        </w:tc>
        <w:tc>
          <w:tcPr>
            <w:tcW w:w="1495" w:type="dxa"/>
            <w:vAlign w:val="center"/>
          </w:tcPr>
          <w:p w14:paraId="2FC38F4A" w14:textId="77777777" w:rsidR="008A3DFF" w:rsidRPr="00C61402" w:rsidRDefault="008A3DFF" w:rsidP="0091615B">
            <w:pPr>
              <w:spacing w:before="0" w:after="0"/>
              <w:jc w:val="center"/>
              <w:rPr>
                <w:lang w:val="en-GB"/>
              </w:rPr>
            </w:pPr>
            <w:r w:rsidRPr="00C61402">
              <w:rPr>
                <w:lang w:val="en-GB"/>
              </w:rPr>
              <w:t>100</w:t>
            </w:r>
          </w:p>
        </w:tc>
      </w:tr>
      <w:tr w:rsidR="008A3DFF" w:rsidRPr="00C61402" w14:paraId="37EEAB4B" w14:textId="77777777" w:rsidTr="00CE77CE">
        <w:tc>
          <w:tcPr>
            <w:tcW w:w="3490" w:type="dxa"/>
            <w:vAlign w:val="center"/>
          </w:tcPr>
          <w:p w14:paraId="127F230C" w14:textId="77777777" w:rsidR="008A3DFF" w:rsidRPr="00C61402" w:rsidRDefault="008A3DFF" w:rsidP="0091615B">
            <w:pPr>
              <w:spacing w:before="0" w:after="0"/>
              <w:jc w:val="left"/>
              <w:rPr>
                <w:lang w:val="en-GB"/>
              </w:rPr>
            </w:pPr>
            <w:r w:rsidRPr="00C61402">
              <w:rPr>
                <w:lang w:val="en-GB"/>
              </w:rPr>
              <w:t>Price</w:t>
            </w:r>
          </w:p>
        </w:tc>
        <w:tc>
          <w:tcPr>
            <w:tcW w:w="1080" w:type="dxa"/>
            <w:vAlign w:val="center"/>
          </w:tcPr>
          <w:p w14:paraId="32703530" w14:textId="30129051" w:rsidR="008A3DFF" w:rsidRPr="00C61402" w:rsidRDefault="005601C3" w:rsidP="0091615B">
            <w:pPr>
              <w:spacing w:before="0" w:after="0"/>
              <w:jc w:val="center"/>
              <w:rPr>
                <w:i/>
                <w:lang w:val="en-GB"/>
              </w:rPr>
            </w:pPr>
            <w:r w:rsidRPr="00C61402">
              <w:rPr>
                <w:i/>
                <w:lang w:val="en-GB"/>
              </w:rPr>
              <w:t>P</w:t>
            </w:r>
          </w:p>
        </w:tc>
        <w:tc>
          <w:tcPr>
            <w:tcW w:w="1440" w:type="dxa"/>
            <w:vAlign w:val="center"/>
          </w:tcPr>
          <w:p w14:paraId="15B54443" w14:textId="77777777" w:rsidR="008A3DFF" w:rsidRPr="00C61402" w:rsidRDefault="008A3DFF" w:rsidP="0091615B">
            <w:pPr>
              <w:spacing w:before="0" w:after="0"/>
              <w:jc w:val="center"/>
              <w:rPr>
                <w:lang w:val="en-GB"/>
              </w:rPr>
            </w:pPr>
            <w:r w:rsidRPr="00C61402">
              <w:rPr>
                <w:lang w:val="en-GB"/>
              </w:rPr>
              <w:t>CZK/pc</w:t>
            </w:r>
          </w:p>
        </w:tc>
        <w:tc>
          <w:tcPr>
            <w:tcW w:w="1495" w:type="dxa"/>
            <w:vAlign w:val="center"/>
          </w:tcPr>
          <w:p w14:paraId="66087F4D" w14:textId="77777777" w:rsidR="008A3DFF" w:rsidRPr="00C61402" w:rsidRDefault="008A3DFF" w:rsidP="0091615B">
            <w:pPr>
              <w:spacing w:before="0" w:after="0"/>
              <w:jc w:val="center"/>
              <w:rPr>
                <w:lang w:val="en-GB"/>
              </w:rPr>
            </w:pPr>
            <w:r w:rsidRPr="00C61402">
              <w:rPr>
                <w:lang w:val="en-GB"/>
              </w:rPr>
              <w:t>15</w:t>
            </w:r>
          </w:p>
        </w:tc>
        <w:tc>
          <w:tcPr>
            <w:tcW w:w="1495" w:type="dxa"/>
            <w:vAlign w:val="center"/>
          </w:tcPr>
          <w:p w14:paraId="6F089951" w14:textId="77777777" w:rsidR="008A3DFF" w:rsidRPr="00C61402" w:rsidRDefault="008A3DFF" w:rsidP="0091615B">
            <w:pPr>
              <w:spacing w:before="0" w:after="0"/>
              <w:jc w:val="center"/>
              <w:rPr>
                <w:lang w:val="en-GB"/>
              </w:rPr>
            </w:pPr>
            <w:r w:rsidRPr="00C61402">
              <w:rPr>
                <w:lang w:val="en-GB"/>
              </w:rPr>
              <w:t>10</w:t>
            </w:r>
          </w:p>
        </w:tc>
      </w:tr>
      <w:tr w:rsidR="008A3DFF" w:rsidRPr="00C61402" w14:paraId="03C38763" w14:textId="77777777" w:rsidTr="00CE77CE">
        <w:tc>
          <w:tcPr>
            <w:tcW w:w="3490" w:type="dxa"/>
            <w:tcBorders>
              <w:bottom w:val="single" w:sz="4" w:space="0" w:color="auto"/>
            </w:tcBorders>
            <w:vAlign w:val="center"/>
          </w:tcPr>
          <w:p w14:paraId="5A2E2141" w14:textId="77777777" w:rsidR="008A3DFF" w:rsidRPr="00C61402" w:rsidRDefault="008A3DFF" w:rsidP="0091615B">
            <w:pPr>
              <w:spacing w:before="0" w:after="0"/>
              <w:jc w:val="left"/>
              <w:rPr>
                <w:lang w:val="en-GB"/>
              </w:rPr>
            </w:pPr>
            <w:r w:rsidRPr="00C61402">
              <w:rPr>
                <w:lang w:val="en-GB"/>
              </w:rPr>
              <w:t>Costs</w:t>
            </w:r>
          </w:p>
        </w:tc>
        <w:tc>
          <w:tcPr>
            <w:tcW w:w="1080" w:type="dxa"/>
            <w:tcBorders>
              <w:bottom w:val="single" w:sz="4" w:space="0" w:color="auto"/>
            </w:tcBorders>
            <w:vAlign w:val="center"/>
          </w:tcPr>
          <w:p w14:paraId="36BE9F9E" w14:textId="503C5F99" w:rsidR="008A3DFF" w:rsidRPr="00C61402" w:rsidRDefault="005601C3" w:rsidP="0091615B">
            <w:pPr>
              <w:spacing w:before="0" w:after="0"/>
              <w:jc w:val="center"/>
              <w:rPr>
                <w:i/>
                <w:lang w:val="en-GB"/>
              </w:rPr>
            </w:pPr>
            <w:r w:rsidRPr="00C61402">
              <w:rPr>
                <w:i/>
                <w:lang w:val="en-GB"/>
              </w:rPr>
              <w:t>C</w:t>
            </w:r>
          </w:p>
        </w:tc>
        <w:tc>
          <w:tcPr>
            <w:tcW w:w="1440" w:type="dxa"/>
            <w:tcBorders>
              <w:bottom w:val="single" w:sz="4" w:space="0" w:color="auto"/>
            </w:tcBorders>
            <w:vAlign w:val="center"/>
          </w:tcPr>
          <w:p w14:paraId="49FE448B" w14:textId="77777777" w:rsidR="008A3DFF" w:rsidRPr="00C61402" w:rsidRDefault="008A3DFF" w:rsidP="0091615B">
            <w:pPr>
              <w:spacing w:before="0" w:after="0"/>
              <w:jc w:val="center"/>
              <w:rPr>
                <w:lang w:val="en-GB"/>
              </w:rPr>
            </w:pPr>
            <w:r w:rsidRPr="00C61402">
              <w:rPr>
                <w:lang w:val="en-GB"/>
              </w:rPr>
              <w:t>CZK</w:t>
            </w:r>
          </w:p>
        </w:tc>
        <w:tc>
          <w:tcPr>
            <w:tcW w:w="1495" w:type="dxa"/>
            <w:tcBorders>
              <w:bottom w:val="single" w:sz="4" w:space="0" w:color="auto"/>
            </w:tcBorders>
            <w:vAlign w:val="center"/>
          </w:tcPr>
          <w:p w14:paraId="3A9861A9" w14:textId="77777777" w:rsidR="008A3DFF" w:rsidRPr="00C61402" w:rsidRDefault="008A3DFF" w:rsidP="0091615B">
            <w:pPr>
              <w:spacing w:before="0" w:after="0"/>
              <w:jc w:val="center"/>
              <w:rPr>
                <w:lang w:val="en-GB"/>
              </w:rPr>
            </w:pPr>
            <w:r w:rsidRPr="00C61402">
              <w:rPr>
                <w:lang w:val="en-GB"/>
              </w:rPr>
              <w:t>1 125</w:t>
            </w:r>
          </w:p>
        </w:tc>
        <w:tc>
          <w:tcPr>
            <w:tcW w:w="1495" w:type="dxa"/>
            <w:tcBorders>
              <w:bottom w:val="single" w:sz="4" w:space="0" w:color="auto"/>
            </w:tcBorders>
            <w:vAlign w:val="center"/>
          </w:tcPr>
          <w:p w14:paraId="02E77015" w14:textId="77777777" w:rsidR="008A3DFF" w:rsidRPr="00C61402" w:rsidRDefault="008A3DFF" w:rsidP="0091615B">
            <w:pPr>
              <w:spacing w:before="0" w:after="0"/>
              <w:jc w:val="center"/>
              <w:rPr>
                <w:lang w:val="en-GB"/>
              </w:rPr>
            </w:pPr>
            <w:r w:rsidRPr="00C61402">
              <w:rPr>
                <w:lang w:val="en-GB"/>
              </w:rPr>
              <w:t>800</w:t>
            </w:r>
          </w:p>
        </w:tc>
      </w:tr>
    </w:tbl>
    <w:p w14:paraId="1065B597" w14:textId="12C32988" w:rsidR="008A3DFF" w:rsidRPr="00C61402" w:rsidRDefault="0091615B" w:rsidP="0091615B">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70</w:t>
      </w:r>
      <w:r w:rsidRPr="00C61402">
        <w:fldChar w:fldCharType="end"/>
      </w:r>
      <w:r w:rsidR="008A3DFF" w:rsidRPr="00C61402">
        <w:t xml:space="preserve"> Derived characteristics</w:t>
      </w:r>
    </w:p>
    <w:tbl>
      <w:tblPr>
        <w:tblW w:w="0" w:type="auto"/>
        <w:tblLayout w:type="fixed"/>
        <w:tblCellMar>
          <w:left w:w="70" w:type="dxa"/>
          <w:right w:w="70" w:type="dxa"/>
        </w:tblCellMar>
        <w:tblLook w:val="0000" w:firstRow="0" w:lastRow="0" w:firstColumn="0" w:lastColumn="0" w:noHBand="0" w:noVBand="0"/>
      </w:tblPr>
      <w:tblGrid>
        <w:gridCol w:w="2764"/>
        <w:gridCol w:w="1446"/>
        <w:gridCol w:w="1620"/>
        <w:gridCol w:w="1080"/>
        <w:gridCol w:w="900"/>
        <w:gridCol w:w="1191"/>
      </w:tblGrid>
      <w:tr w:rsidR="008A3DFF" w:rsidRPr="00C61402" w14:paraId="2D44AAD8" w14:textId="77777777" w:rsidTr="00CE77CE">
        <w:trPr>
          <w:cantSplit/>
        </w:trPr>
        <w:tc>
          <w:tcPr>
            <w:tcW w:w="2764" w:type="dxa"/>
            <w:vMerge w:val="restart"/>
            <w:tcBorders>
              <w:top w:val="single" w:sz="4" w:space="0" w:color="auto"/>
            </w:tcBorders>
            <w:vAlign w:val="center"/>
          </w:tcPr>
          <w:p w14:paraId="28F416D5" w14:textId="77777777" w:rsidR="008A3DFF" w:rsidRPr="00C61402" w:rsidRDefault="008A3DFF" w:rsidP="0091615B">
            <w:pPr>
              <w:spacing w:before="0" w:after="0"/>
              <w:rPr>
                <w:lang w:val="en-GB"/>
              </w:rPr>
            </w:pPr>
            <w:r w:rsidRPr="00C61402">
              <w:rPr>
                <w:lang w:val="en-GB"/>
              </w:rPr>
              <w:t>Indicator</w:t>
            </w:r>
          </w:p>
        </w:tc>
        <w:tc>
          <w:tcPr>
            <w:tcW w:w="1446" w:type="dxa"/>
            <w:vMerge w:val="restart"/>
            <w:tcBorders>
              <w:top w:val="single" w:sz="4" w:space="0" w:color="auto"/>
            </w:tcBorders>
            <w:vAlign w:val="center"/>
          </w:tcPr>
          <w:p w14:paraId="371CACF7" w14:textId="77777777" w:rsidR="008A3DFF" w:rsidRPr="00C61402" w:rsidRDefault="008A3DFF" w:rsidP="0091615B">
            <w:pPr>
              <w:spacing w:before="0" w:after="0"/>
              <w:jc w:val="center"/>
              <w:rPr>
                <w:lang w:val="en-GB"/>
              </w:rPr>
            </w:pPr>
            <w:r w:rsidRPr="00C61402">
              <w:rPr>
                <w:lang w:val="en-GB"/>
              </w:rPr>
              <w:t>Unit of measurement</w:t>
            </w:r>
          </w:p>
        </w:tc>
        <w:tc>
          <w:tcPr>
            <w:tcW w:w="2700" w:type="dxa"/>
            <w:gridSpan w:val="2"/>
            <w:tcBorders>
              <w:top w:val="single" w:sz="4" w:space="0" w:color="auto"/>
              <w:bottom w:val="single" w:sz="4" w:space="0" w:color="auto"/>
            </w:tcBorders>
          </w:tcPr>
          <w:p w14:paraId="6224536C" w14:textId="77777777" w:rsidR="008A3DFF" w:rsidRPr="00C61402" w:rsidRDefault="008A3DFF" w:rsidP="0091615B">
            <w:pPr>
              <w:spacing w:before="0" w:after="0"/>
              <w:jc w:val="center"/>
              <w:rPr>
                <w:lang w:val="en-GB"/>
              </w:rPr>
            </w:pPr>
            <w:r w:rsidRPr="00C61402">
              <w:rPr>
                <w:lang w:val="en-GB"/>
              </w:rPr>
              <w:t>Period</w:t>
            </w:r>
          </w:p>
        </w:tc>
        <w:tc>
          <w:tcPr>
            <w:tcW w:w="900" w:type="dxa"/>
            <w:vMerge w:val="restart"/>
            <w:tcBorders>
              <w:top w:val="single" w:sz="4" w:space="0" w:color="auto"/>
            </w:tcBorders>
            <w:vAlign w:val="center"/>
          </w:tcPr>
          <w:p w14:paraId="26A15251" w14:textId="77777777" w:rsidR="008A3DFF" w:rsidRPr="00C61402" w:rsidRDefault="008A3DFF" w:rsidP="0091615B">
            <w:pPr>
              <w:spacing w:before="0" w:after="0"/>
              <w:jc w:val="center"/>
              <w:rPr>
                <w:lang w:val="en-GB"/>
              </w:rPr>
            </w:pPr>
            <w:r w:rsidRPr="00C61402">
              <w:rPr>
                <w:lang w:val="en-GB"/>
              </w:rPr>
              <w:t>Index</w:t>
            </w:r>
          </w:p>
          <w:p w14:paraId="15DFBF7A" w14:textId="77777777" w:rsidR="008A3DFF" w:rsidRPr="00C61402" w:rsidRDefault="008A3DFF" w:rsidP="0091615B">
            <w:pPr>
              <w:spacing w:before="0" w:after="0"/>
              <w:jc w:val="center"/>
              <w:rPr>
                <w:lang w:val="en-GB"/>
              </w:rPr>
            </w:pPr>
            <w:r w:rsidRPr="00C61402">
              <w:rPr>
                <w:lang w:val="en-GB"/>
              </w:rPr>
              <w:t>(1/0)</w:t>
            </w:r>
          </w:p>
        </w:tc>
        <w:tc>
          <w:tcPr>
            <w:tcW w:w="1191" w:type="dxa"/>
            <w:vMerge w:val="restart"/>
            <w:tcBorders>
              <w:top w:val="single" w:sz="4" w:space="0" w:color="auto"/>
            </w:tcBorders>
            <w:vAlign w:val="center"/>
          </w:tcPr>
          <w:p w14:paraId="43C15AD3" w14:textId="77777777" w:rsidR="008A3DFF" w:rsidRPr="00C61402" w:rsidRDefault="008A3DFF" w:rsidP="0091615B">
            <w:pPr>
              <w:spacing w:before="0" w:after="0"/>
              <w:jc w:val="center"/>
              <w:rPr>
                <w:lang w:val="en-GB"/>
              </w:rPr>
            </w:pPr>
            <w:r w:rsidRPr="00C61402">
              <w:rPr>
                <w:lang w:val="en-GB"/>
              </w:rPr>
              <w:t>Difference</w:t>
            </w:r>
          </w:p>
          <w:p w14:paraId="6BC630A2" w14:textId="77777777" w:rsidR="008A3DFF" w:rsidRPr="00C61402" w:rsidRDefault="008A3DFF" w:rsidP="0091615B">
            <w:pPr>
              <w:spacing w:before="0" w:after="0"/>
              <w:jc w:val="center"/>
              <w:rPr>
                <w:lang w:val="en-GB"/>
              </w:rPr>
            </w:pPr>
            <w:r w:rsidRPr="00C61402">
              <w:rPr>
                <w:lang w:val="en-GB"/>
              </w:rPr>
              <w:t>(1-0)</w:t>
            </w:r>
          </w:p>
        </w:tc>
      </w:tr>
      <w:tr w:rsidR="008A3DFF" w:rsidRPr="00C61402" w14:paraId="3F156917" w14:textId="77777777" w:rsidTr="00CE77CE">
        <w:trPr>
          <w:cantSplit/>
        </w:trPr>
        <w:tc>
          <w:tcPr>
            <w:tcW w:w="2764" w:type="dxa"/>
            <w:vMerge/>
            <w:tcBorders>
              <w:bottom w:val="double" w:sz="4" w:space="0" w:color="auto"/>
            </w:tcBorders>
          </w:tcPr>
          <w:p w14:paraId="3E5ADAD7" w14:textId="77777777" w:rsidR="008A3DFF" w:rsidRPr="00C61402" w:rsidRDefault="008A3DFF" w:rsidP="0091615B">
            <w:pPr>
              <w:spacing w:before="0" w:after="0"/>
              <w:rPr>
                <w:lang w:val="en-GB"/>
              </w:rPr>
            </w:pPr>
          </w:p>
        </w:tc>
        <w:tc>
          <w:tcPr>
            <w:tcW w:w="1446" w:type="dxa"/>
            <w:vMerge/>
            <w:tcBorders>
              <w:bottom w:val="double" w:sz="4" w:space="0" w:color="auto"/>
            </w:tcBorders>
          </w:tcPr>
          <w:p w14:paraId="3E8A30B0" w14:textId="77777777" w:rsidR="008A3DFF" w:rsidRPr="00C61402" w:rsidRDefault="008A3DFF" w:rsidP="0091615B">
            <w:pPr>
              <w:spacing w:before="0" w:after="0"/>
              <w:rPr>
                <w:lang w:val="en-GB"/>
              </w:rPr>
            </w:pPr>
          </w:p>
        </w:tc>
        <w:tc>
          <w:tcPr>
            <w:tcW w:w="1620" w:type="dxa"/>
            <w:tcBorders>
              <w:top w:val="single" w:sz="4" w:space="0" w:color="auto"/>
              <w:bottom w:val="double" w:sz="4" w:space="0" w:color="auto"/>
            </w:tcBorders>
            <w:vAlign w:val="center"/>
          </w:tcPr>
          <w:p w14:paraId="567AADD2" w14:textId="77777777" w:rsidR="008A3DFF" w:rsidRPr="00C61402" w:rsidRDefault="008A3DFF" w:rsidP="0091615B">
            <w:pPr>
              <w:spacing w:before="0" w:after="0"/>
              <w:jc w:val="center"/>
              <w:rPr>
                <w:lang w:val="en-GB"/>
              </w:rPr>
            </w:pPr>
            <w:r w:rsidRPr="00C61402">
              <w:rPr>
                <w:lang w:val="en-GB"/>
              </w:rPr>
              <w:t>Compared(1)</w:t>
            </w:r>
          </w:p>
        </w:tc>
        <w:tc>
          <w:tcPr>
            <w:tcW w:w="1080" w:type="dxa"/>
            <w:tcBorders>
              <w:top w:val="single" w:sz="4" w:space="0" w:color="auto"/>
              <w:bottom w:val="double" w:sz="4" w:space="0" w:color="auto"/>
            </w:tcBorders>
            <w:vAlign w:val="center"/>
          </w:tcPr>
          <w:p w14:paraId="3B6B41FB" w14:textId="77777777" w:rsidR="008A3DFF" w:rsidRPr="00C61402" w:rsidRDefault="008A3DFF" w:rsidP="0091615B">
            <w:pPr>
              <w:spacing w:before="0" w:after="0"/>
              <w:jc w:val="center"/>
              <w:rPr>
                <w:lang w:val="en-GB"/>
              </w:rPr>
            </w:pPr>
            <w:r w:rsidRPr="00C61402">
              <w:rPr>
                <w:lang w:val="en-GB"/>
              </w:rPr>
              <w:t>Basic(0)</w:t>
            </w:r>
          </w:p>
        </w:tc>
        <w:tc>
          <w:tcPr>
            <w:tcW w:w="900" w:type="dxa"/>
            <w:vMerge/>
            <w:tcBorders>
              <w:bottom w:val="double" w:sz="4" w:space="0" w:color="auto"/>
            </w:tcBorders>
          </w:tcPr>
          <w:p w14:paraId="1CCF1B38" w14:textId="77777777" w:rsidR="008A3DFF" w:rsidRPr="00C61402" w:rsidRDefault="008A3DFF" w:rsidP="0091615B">
            <w:pPr>
              <w:spacing w:before="0" w:after="0"/>
              <w:rPr>
                <w:lang w:val="en-GB"/>
              </w:rPr>
            </w:pPr>
          </w:p>
        </w:tc>
        <w:tc>
          <w:tcPr>
            <w:tcW w:w="1191" w:type="dxa"/>
            <w:vMerge/>
            <w:tcBorders>
              <w:bottom w:val="double" w:sz="4" w:space="0" w:color="auto"/>
            </w:tcBorders>
          </w:tcPr>
          <w:p w14:paraId="5053EF70" w14:textId="77777777" w:rsidR="008A3DFF" w:rsidRPr="00C61402" w:rsidRDefault="008A3DFF" w:rsidP="0091615B">
            <w:pPr>
              <w:spacing w:before="0" w:after="0"/>
              <w:rPr>
                <w:lang w:val="en-GB"/>
              </w:rPr>
            </w:pPr>
          </w:p>
        </w:tc>
      </w:tr>
      <w:tr w:rsidR="008A3DFF" w:rsidRPr="00C61402" w14:paraId="5C4D593E" w14:textId="77777777" w:rsidTr="00CE77CE">
        <w:tc>
          <w:tcPr>
            <w:tcW w:w="2764" w:type="dxa"/>
            <w:tcBorders>
              <w:top w:val="double" w:sz="4" w:space="0" w:color="auto"/>
            </w:tcBorders>
            <w:vAlign w:val="center"/>
          </w:tcPr>
          <w:p w14:paraId="336D632F" w14:textId="2E119AEA" w:rsidR="008A3DFF" w:rsidRPr="00C61402" w:rsidRDefault="008A3DFF" w:rsidP="0091615B">
            <w:pPr>
              <w:spacing w:before="0" w:after="0"/>
              <w:jc w:val="left"/>
              <w:rPr>
                <w:lang w:val="en-GB"/>
              </w:rPr>
            </w:pPr>
            <w:r w:rsidRPr="00C61402">
              <w:rPr>
                <w:lang w:val="en-GB"/>
              </w:rPr>
              <w:t>Revenues (</w:t>
            </w:r>
            <w:r w:rsidR="00DF2DA5" w:rsidRPr="00C61402">
              <w:rPr>
                <w:lang w:val="en-GB"/>
              </w:rPr>
              <w:t>R</w:t>
            </w:r>
            <w:r w:rsidRPr="00C61402">
              <w:rPr>
                <w:lang w:val="en-GB"/>
              </w:rPr>
              <w:t>)</w:t>
            </w:r>
          </w:p>
        </w:tc>
        <w:tc>
          <w:tcPr>
            <w:tcW w:w="1446" w:type="dxa"/>
            <w:tcBorders>
              <w:top w:val="double" w:sz="4" w:space="0" w:color="auto"/>
            </w:tcBorders>
            <w:vAlign w:val="center"/>
          </w:tcPr>
          <w:p w14:paraId="0682D506" w14:textId="77777777" w:rsidR="008A3DFF" w:rsidRPr="00C61402" w:rsidRDefault="008A3DFF" w:rsidP="0091615B">
            <w:pPr>
              <w:spacing w:before="0" w:after="0"/>
              <w:jc w:val="center"/>
              <w:rPr>
                <w:lang w:val="en-GB"/>
              </w:rPr>
            </w:pPr>
            <w:r w:rsidRPr="00C61402">
              <w:rPr>
                <w:lang w:val="en-GB"/>
              </w:rPr>
              <w:t>CZK</w:t>
            </w:r>
          </w:p>
        </w:tc>
        <w:tc>
          <w:tcPr>
            <w:tcW w:w="1620" w:type="dxa"/>
            <w:tcBorders>
              <w:top w:val="double" w:sz="4" w:space="0" w:color="auto"/>
            </w:tcBorders>
            <w:vAlign w:val="center"/>
          </w:tcPr>
          <w:p w14:paraId="6432FD93" w14:textId="77777777" w:rsidR="008A3DFF" w:rsidRPr="00C61402" w:rsidRDefault="008A3DFF" w:rsidP="0091615B">
            <w:pPr>
              <w:spacing w:before="0" w:after="0"/>
              <w:jc w:val="center"/>
              <w:rPr>
                <w:lang w:val="en-GB"/>
              </w:rPr>
            </w:pPr>
            <w:r w:rsidRPr="00C61402">
              <w:rPr>
                <w:lang w:val="en-GB"/>
              </w:rPr>
              <w:t>2 250</w:t>
            </w:r>
          </w:p>
        </w:tc>
        <w:tc>
          <w:tcPr>
            <w:tcW w:w="1080" w:type="dxa"/>
            <w:tcBorders>
              <w:top w:val="double" w:sz="4" w:space="0" w:color="auto"/>
            </w:tcBorders>
            <w:vAlign w:val="center"/>
          </w:tcPr>
          <w:p w14:paraId="1336EBAA" w14:textId="77777777" w:rsidR="008A3DFF" w:rsidRPr="00C61402" w:rsidRDefault="008A3DFF" w:rsidP="0091615B">
            <w:pPr>
              <w:spacing w:before="0" w:after="0"/>
              <w:jc w:val="center"/>
              <w:rPr>
                <w:lang w:val="en-GB"/>
              </w:rPr>
            </w:pPr>
            <w:r w:rsidRPr="00C61402">
              <w:rPr>
                <w:lang w:val="en-GB"/>
              </w:rPr>
              <w:t>1 000</w:t>
            </w:r>
          </w:p>
        </w:tc>
        <w:tc>
          <w:tcPr>
            <w:tcW w:w="900" w:type="dxa"/>
            <w:tcBorders>
              <w:top w:val="double" w:sz="4" w:space="0" w:color="auto"/>
            </w:tcBorders>
            <w:vAlign w:val="center"/>
          </w:tcPr>
          <w:p w14:paraId="3CFB8484" w14:textId="77777777" w:rsidR="008A3DFF" w:rsidRPr="00C61402" w:rsidRDefault="008A3DFF" w:rsidP="0091615B">
            <w:pPr>
              <w:spacing w:before="0" w:after="0"/>
              <w:jc w:val="center"/>
              <w:rPr>
                <w:lang w:val="en-GB"/>
              </w:rPr>
            </w:pPr>
            <w:r w:rsidRPr="00C61402">
              <w:rPr>
                <w:lang w:val="en-GB"/>
              </w:rPr>
              <w:t>2,25</w:t>
            </w:r>
          </w:p>
        </w:tc>
        <w:tc>
          <w:tcPr>
            <w:tcW w:w="1191" w:type="dxa"/>
            <w:tcBorders>
              <w:top w:val="double" w:sz="4" w:space="0" w:color="auto"/>
            </w:tcBorders>
            <w:vAlign w:val="center"/>
          </w:tcPr>
          <w:p w14:paraId="181798CB" w14:textId="77777777" w:rsidR="008A3DFF" w:rsidRPr="00C61402" w:rsidRDefault="008A3DFF" w:rsidP="0091615B">
            <w:pPr>
              <w:spacing w:before="0" w:after="0"/>
              <w:jc w:val="center"/>
              <w:rPr>
                <w:lang w:val="en-GB"/>
              </w:rPr>
            </w:pPr>
            <w:r w:rsidRPr="00C61402">
              <w:rPr>
                <w:lang w:val="en-GB"/>
              </w:rPr>
              <w:t>1 250</w:t>
            </w:r>
          </w:p>
        </w:tc>
      </w:tr>
      <w:tr w:rsidR="008A3DFF" w:rsidRPr="00C61402" w14:paraId="725A2901" w14:textId="77777777" w:rsidTr="00CE77CE">
        <w:tc>
          <w:tcPr>
            <w:tcW w:w="2764" w:type="dxa"/>
            <w:vAlign w:val="center"/>
          </w:tcPr>
          <w:p w14:paraId="1E6593E4" w14:textId="03563D40" w:rsidR="008A3DFF" w:rsidRPr="00C61402" w:rsidRDefault="00DF2DA5" w:rsidP="0091615B">
            <w:pPr>
              <w:spacing w:before="0" w:after="0"/>
              <w:jc w:val="left"/>
              <w:rPr>
                <w:lang w:val="en-GB"/>
              </w:rPr>
            </w:pPr>
            <w:r w:rsidRPr="00C61402">
              <w:rPr>
                <w:lang w:val="en-GB"/>
              </w:rPr>
              <w:t>Costs (C</w:t>
            </w:r>
            <w:r w:rsidR="008A3DFF" w:rsidRPr="00C61402">
              <w:rPr>
                <w:lang w:val="en-GB"/>
              </w:rPr>
              <w:t>)</w:t>
            </w:r>
          </w:p>
        </w:tc>
        <w:tc>
          <w:tcPr>
            <w:tcW w:w="1446" w:type="dxa"/>
          </w:tcPr>
          <w:p w14:paraId="39E748AD" w14:textId="77777777" w:rsidR="008A3DFF" w:rsidRPr="00C61402" w:rsidRDefault="008A3DFF" w:rsidP="0091615B">
            <w:pPr>
              <w:spacing w:before="0" w:after="0"/>
              <w:jc w:val="center"/>
              <w:rPr>
                <w:lang w:val="en-GB"/>
              </w:rPr>
            </w:pPr>
            <w:r w:rsidRPr="00C61402">
              <w:rPr>
                <w:lang w:val="en-GB"/>
              </w:rPr>
              <w:t>CZK</w:t>
            </w:r>
          </w:p>
        </w:tc>
        <w:tc>
          <w:tcPr>
            <w:tcW w:w="1620" w:type="dxa"/>
            <w:vAlign w:val="center"/>
          </w:tcPr>
          <w:p w14:paraId="78DBED2F" w14:textId="77777777" w:rsidR="008A3DFF" w:rsidRPr="00C61402" w:rsidRDefault="008A3DFF" w:rsidP="0091615B">
            <w:pPr>
              <w:spacing w:before="0" w:after="0"/>
              <w:jc w:val="center"/>
              <w:rPr>
                <w:lang w:val="en-GB"/>
              </w:rPr>
            </w:pPr>
            <w:r w:rsidRPr="00C61402">
              <w:rPr>
                <w:lang w:val="en-GB"/>
              </w:rPr>
              <w:t>1 125</w:t>
            </w:r>
          </w:p>
        </w:tc>
        <w:tc>
          <w:tcPr>
            <w:tcW w:w="1080" w:type="dxa"/>
            <w:vAlign w:val="center"/>
          </w:tcPr>
          <w:p w14:paraId="28272A33" w14:textId="77777777" w:rsidR="008A3DFF" w:rsidRPr="00C61402" w:rsidRDefault="008A3DFF" w:rsidP="0091615B">
            <w:pPr>
              <w:spacing w:before="0" w:after="0"/>
              <w:jc w:val="center"/>
              <w:rPr>
                <w:lang w:val="en-GB"/>
              </w:rPr>
            </w:pPr>
            <w:r w:rsidRPr="00C61402">
              <w:rPr>
                <w:lang w:val="en-GB"/>
              </w:rPr>
              <w:t>800</w:t>
            </w:r>
          </w:p>
        </w:tc>
        <w:tc>
          <w:tcPr>
            <w:tcW w:w="900" w:type="dxa"/>
            <w:vAlign w:val="center"/>
          </w:tcPr>
          <w:p w14:paraId="018A9F41" w14:textId="77777777" w:rsidR="008A3DFF" w:rsidRPr="00C61402" w:rsidRDefault="008A3DFF" w:rsidP="0091615B">
            <w:pPr>
              <w:spacing w:before="0" w:after="0"/>
              <w:jc w:val="center"/>
              <w:rPr>
                <w:lang w:val="en-GB"/>
              </w:rPr>
            </w:pPr>
            <w:r w:rsidRPr="00C61402">
              <w:rPr>
                <w:lang w:val="en-GB"/>
              </w:rPr>
              <w:t>1,406</w:t>
            </w:r>
          </w:p>
        </w:tc>
        <w:tc>
          <w:tcPr>
            <w:tcW w:w="1191" w:type="dxa"/>
            <w:vAlign w:val="center"/>
          </w:tcPr>
          <w:p w14:paraId="3E0C20FC" w14:textId="77777777" w:rsidR="008A3DFF" w:rsidRPr="00C61402" w:rsidRDefault="008A3DFF" w:rsidP="0091615B">
            <w:pPr>
              <w:spacing w:before="0" w:after="0"/>
              <w:jc w:val="center"/>
              <w:rPr>
                <w:lang w:val="en-GB"/>
              </w:rPr>
            </w:pPr>
            <w:r w:rsidRPr="00C61402">
              <w:rPr>
                <w:lang w:val="en-GB"/>
              </w:rPr>
              <w:t>325</w:t>
            </w:r>
          </w:p>
        </w:tc>
      </w:tr>
      <w:tr w:rsidR="008A3DFF" w:rsidRPr="00C61402" w14:paraId="37EE22FB" w14:textId="77777777" w:rsidTr="00CE77CE">
        <w:tc>
          <w:tcPr>
            <w:tcW w:w="2764" w:type="dxa"/>
            <w:vAlign w:val="center"/>
          </w:tcPr>
          <w:p w14:paraId="07E3FF48" w14:textId="302BD0D9" w:rsidR="008A3DFF" w:rsidRPr="00C61402" w:rsidRDefault="008A3DFF" w:rsidP="0091615B">
            <w:pPr>
              <w:spacing w:before="0" w:after="0"/>
              <w:jc w:val="left"/>
              <w:rPr>
                <w:lang w:val="en-GB"/>
              </w:rPr>
            </w:pPr>
            <w:r w:rsidRPr="00C61402">
              <w:rPr>
                <w:lang w:val="en-GB"/>
              </w:rPr>
              <w:t>Profit</w:t>
            </w:r>
            <w:r w:rsidR="00DF2DA5" w:rsidRPr="00C61402">
              <w:rPr>
                <w:lang w:val="en-GB"/>
              </w:rPr>
              <w:t>/loss</w:t>
            </w:r>
            <w:r w:rsidRPr="00C61402">
              <w:rPr>
                <w:lang w:val="en-GB"/>
              </w:rPr>
              <w:t xml:space="preserve"> (</w:t>
            </w:r>
            <w:r w:rsidR="00DF2DA5" w:rsidRPr="00C61402">
              <w:rPr>
                <w:lang w:val="en-GB"/>
              </w:rPr>
              <w:t>P</w:t>
            </w:r>
            <w:r w:rsidRPr="00C61402">
              <w:rPr>
                <w:lang w:val="en-GB"/>
              </w:rPr>
              <w:t>)</w:t>
            </w:r>
          </w:p>
        </w:tc>
        <w:tc>
          <w:tcPr>
            <w:tcW w:w="1446" w:type="dxa"/>
          </w:tcPr>
          <w:p w14:paraId="50C520A2" w14:textId="77777777" w:rsidR="008A3DFF" w:rsidRPr="00C61402" w:rsidRDefault="008A3DFF" w:rsidP="0091615B">
            <w:pPr>
              <w:spacing w:before="0" w:after="0"/>
              <w:jc w:val="center"/>
              <w:rPr>
                <w:lang w:val="en-GB"/>
              </w:rPr>
            </w:pPr>
            <w:r w:rsidRPr="00C61402">
              <w:rPr>
                <w:lang w:val="en-GB"/>
              </w:rPr>
              <w:t>CZK</w:t>
            </w:r>
          </w:p>
        </w:tc>
        <w:tc>
          <w:tcPr>
            <w:tcW w:w="1620" w:type="dxa"/>
            <w:vAlign w:val="center"/>
          </w:tcPr>
          <w:p w14:paraId="3581B886" w14:textId="77777777" w:rsidR="008A3DFF" w:rsidRPr="00C61402" w:rsidRDefault="008A3DFF" w:rsidP="0091615B">
            <w:pPr>
              <w:spacing w:before="0" w:after="0"/>
              <w:jc w:val="center"/>
              <w:rPr>
                <w:lang w:val="en-GB"/>
              </w:rPr>
            </w:pPr>
            <w:r w:rsidRPr="00C61402">
              <w:rPr>
                <w:lang w:val="en-GB"/>
              </w:rPr>
              <w:t>1 125</w:t>
            </w:r>
          </w:p>
        </w:tc>
        <w:tc>
          <w:tcPr>
            <w:tcW w:w="1080" w:type="dxa"/>
            <w:vAlign w:val="center"/>
          </w:tcPr>
          <w:p w14:paraId="4C90C612" w14:textId="77777777" w:rsidR="008A3DFF" w:rsidRPr="00C61402" w:rsidRDefault="008A3DFF" w:rsidP="0091615B">
            <w:pPr>
              <w:spacing w:before="0" w:after="0"/>
              <w:jc w:val="center"/>
              <w:rPr>
                <w:lang w:val="en-GB"/>
              </w:rPr>
            </w:pPr>
            <w:r w:rsidRPr="00C61402">
              <w:rPr>
                <w:lang w:val="en-GB"/>
              </w:rPr>
              <w:t>200</w:t>
            </w:r>
          </w:p>
        </w:tc>
        <w:tc>
          <w:tcPr>
            <w:tcW w:w="900" w:type="dxa"/>
            <w:vAlign w:val="center"/>
          </w:tcPr>
          <w:p w14:paraId="690B6EC3" w14:textId="77777777" w:rsidR="008A3DFF" w:rsidRPr="00C61402" w:rsidRDefault="008A3DFF" w:rsidP="0091615B">
            <w:pPr>
              <w:spacing w:before="0" w:after="0"/>
              <w:jc w:val="center"/>
              <w:rPr>
                <w:lang w:val="en-GB"/>
              </w:rPr>
            </w:pPr>
            <w:r w:rsidRPr="00C61402">
              <w:rPr>
                <w:lang w:val="en-GB"/>
              </w:rPr>
              <w:t>5,625</w:t>
            </w:r>
          </w:p>
        </w:tc>
        <w:tc>
          <w:tcPr>
            <w:tcW w:w="1191" w:type="dxa"/>
            <w:vAlign w:val="center"/>
          </w:tcPr>
          <w:p w14:paraId="76A520F4" w14:textId="77777777" w:rsidR="008A3DFF" w:rsidRPr="00C61402" w:rsidRDefault="008A3DFF" w:rsidP="0091615B">
            <w:pPr>
              <w:spacing w:before="0" w:after="0"/>
              <w:jc w:val="center"/>
              <w:rPr>
                <w:lang w:val="en-GB"/>
              </w:rPr>
            </w:pPr>
            <w:r w:rsidRPr="00C61402">
              <w:rPr>
                <w:lang w:val="en-GB"/>
              </w:rPr>
              <w:t>925</w:t>
            </w:r>
          </w:p>
        </w:tc>
      </w:tr>
      <w:tr w:rsidR="008A3DFF" w:rsidRPr="00C61402" w14:paraId="3738E05A" w14:textId="77777777" w:rsidTr="00CE77CE">
        <w:tc>
          <w:tcPr>
            <w:tcW w:w="2764" w:type="dxa"/>
            <w:vAlign w:val="center"/>
          </w:tcPr>
          <w:p w14:paraId="45C0D811" w14:textId="77777777" w:rsidR="008A3DFF" w:rsidRPr="00C61402" w:rsidRDefault="008A3DFF" w:rsidP="0091615B">
            <w:pPr>
              <w:spacing w:before="0" w:after="0"/>
              <w:jc w:val="left"/>
              <w:rPr>
                <w:lang w:val="en-GB"/>
              </w:rPr>
            </w:pPr>
            <w:r w:rsidRPr="00C61402">
              <w:rPr>
                <w:lang w:val="en-GB"/>
              </w:rPr>
              <w:t>Volume of production in in-kind units (Q)</w:t>
            </w:r>
          </w:p>
        </w:tc>
        <w:tc>
          <w:tcPr>
            <w:tcW w:w="1446" w:type="dxa"/>
            <w:vAlign w:val="center"/>
          </w:tcPr>
          <w:p w14:paraId="122DD8B3" w14:textId="77777777" w:rsidR="008A3DFF" w:rsidRPr="00C61402" w:rsidRDefault="008A3DFF" w:rsidP="0091615B">
            <w:pPr>
              <w:spacing w:before="0" w:after="0"/>
              <w:jc w:val="center"/>
              <w:rPr>
                <w:lang w:val="en-GB"/>
              </w:rPr>
            </w:pPr>
            <w:r w:rsidRPr="00C61402">
              <w:rPr>
                <w:lang w:val="en-GB"/>
              </w:rPr>
              <w:t>pc</w:t>
            </w:r>
          </w:p>
        </w:tc>
        <w:tc>
          <w:tcPr>
            <w:tcW w:w="1620" w:type="dxa"/>
            <w:vAlign w:val="center"/>
          </w:tcPr>
          <w:p w14:paraId="03DEFA50" w14:textId="77777777" w:rsidR="008A3DFF" w:rsidRPr="00C61402" w:rsidRDefault="008A3DFF" w:rsidP="0091615B">
            <w:pPr>
              <w:spacing w:before="0" w:after="0"/>
              <w:jc w:val="center"/>
              <w:rPr>
                <w:lang w:val="en-GB"/>
              </w:rPr>
            </w:pPr>
            <w:r w:rsidRPr="00C61402">
              <w:rPr>
                <w:lang w:val="en-GB"/>
              </w:rPr>
              <w:t>150</w:t>
            </w:r>
          </w:p>
        </w:tc>
        <w:tc>
          <w:tcPr>
            <w:tcW w:w="1080" w:type="dxa"/>
            <w:vAlign w:val="center"/>
          </w:tcPr>
          <w:p w14:paraId="1C3573C8" w14:textId="77777777" w:rsidR="008A3DFF" w:rsidRPr="00C61402" w:rsidRDefault="008A3DFF" w:rsidP="0091615B">
            <w:pPr>
              <w:spacing w:before="0" w:after="0"/>
              <w:jc w:val="center"/>
              <w:rPr>
                <w:lang w:val="en-GB"/>
              </w:rPr>
            </w:pPr>
            <w:r w:rsidRPr="00C61402">
              <w:rPr>
                <w:lang w:val="en-GB"/>
              </w:rPr>
              <w:t>100</w:t>
            </w:r>
          </w:p>
        </w:tc>
        <w:tc>
          <w:tcPr>
            <w:tcW w:w="900" w:type="dxa"/>
            <w:vAlign w:val="center"/>
          </w:tcPr>
          <w:p w14:paraId="49A77348" w14:textId="77777777" w:rsidR="008A3DFF" w:rsidRPr="00C61402" w:rsidRDefault="008A3DFF" w:rsidP="0091615B">
            <w:pPr>
              <w:spacing w:before="0" w:after="0"/>
              <w:jc w:val="center"/>
              <w:rPr>
                <w:lang w:val="en-GB"/>
              </w:rPr>
            </w:pPr>
            <w:r w:rsidRPr="00C61402">
              <w:rPr>
                <w:lang w:val="en-GB"/>
              </w:rPr>
              <w:t>1,5</w:t>
            </w:r>
          </w:p>
        </w:tc>
        <w:tc>
          <w:tcPr>
            <w:tcW w:w="1191" w:type="dxa"/>
            <w:vAlign w:val="center"/>
          </w:tcPr>
          <w:p w14:paraId="37FE70C4" w14:textId="77777777" w:rsidR="008A3DFF" w:rsidRPr="00C61402" w:rsidRDefault="008A3DFF" w:rsidP="0091615B">
            <w:pPr>
              <w:spacing w:before="0" w:after="0"/>
              <w:jc w:val="center"/>
              <w:rPr>
                <w:lang w:val="en-GB"/>
              </w:rPr>
            </w:pPr>
            <w:r w:rsidRPr="00C61402">
              <w:rPr>
                <w:lang w:val="en-GB"/>
              </w:rPr>
              <w:t>50</w:t>
            </w:r>
          </w:p>
        </w:tc>
      </w:tr>
      <w:tr w:rsidR="008A3DFF" w:rsidRPr="00C61402" w14:paraId="2531BF1F" w14:textId="77777777" w:rsidTr="00CE77CE">
        <w:tc>
          <w:tcPr>
            <w:tcW w:w="2764" w:type="dxa"/>
            <w:vAlign w:val="center"/>
          </w:tcPr>
          <w:p w14:paraId="1C03ABAC" w14:textId="7CD96579" w:rsidR="008A3DFF" w:rsidRPr="00C61402" w:rsidRDefault="008A3DFF" w:rsidP="0091615B">
            <w:pPr>
              <w:spacing w:before="0" w:after="0"/>
              <w:jc w:val="left"/>
              <w:rPr>
                <w:lang w:val="en-GB"/>
              </w:rPr>
            </w:pPr>
            <w:r w:rsidRPr="00C61402">
              <w:rPr>
                <w:lang w:val="en-GB"/>
              </w:rPr>
              <w:t>Price (</w:t>
            </w:r>
            <w:r w:rsidR="00DF2DA5" w:rsidRPr="00C61402">
              <w:rPr>
                <w:lang w:val="en-GB"/>
              </w:rPr>
              <w:t>p</w:t>
            </w:r>
            <w:r w:rsidRPr="00C61402">
              <w:rPr>
                <w:lang w:val="en-GB"/>
              </w:rPr>
              <w:t>)</w:t>
            </w:r>
          </w:p>
        </w:tc>
        <w:tc>
          <w:tcPr>
            <w:tcW w:w="1446" w:type="dxa"/>
            <w:vAlign w:val="center"/>
          </w:tcPr>
          <w:p w14:paraId="53DDAA31" w14:textId="77777777" w:rsidR="008A3DFF" w:rsidRPr="00C61402" w:rsidRDefault="008A3DFF" w:rsidP="0091615B">
            <w:pPr>
              <w:spacing w:before="0" w:after="0"/>
              <w:jc w:val="center"/>
              <w:rPr>
                <w:lang w:val="en-GB"/>
              </w:rPr>
            </w:pPr>
            <w:r w:rsidRPr="00C61402">
              <w:rPr>
                <w:lang w:val="en-GB"/>
              </w:rPr>
              <w:t>CZK/pc</w:t>
            </w:r>
          </w:p>
        </w:tc>
        <w:tc>
          <w:tcPr>
            <w:tcW w:w="1620" w:type="dxa"/>
            <w:vAlign w:val="center"/>
          </w:tcPr>
          <w:p w14:paraId="79D7094A" w14:textId="77777777" w:rsidR="008A3DFF" w:rsidRPr="00C61402" w:rsidRDefault="008A3DFF" w:rsidP="0091615B">
            <w:pPr>
              <w:spacing w:before="0" w:after="0"/>
              <w:jc w:val="center"/>
              <w:rPr>
                <w:lang w:val="en-GB"/>
              </w:rPr>
            </w:pPr>
            <w:r w:rsidRPr="00C61402">
              <w:rPr>
                <w:lang w:val="en-GB"/>
              </w:rPr>
              <w:t>15</w:t>
            </w:r>
          </w:p>
        </w:tc>
        <w:tc>
          <w:tcPr>
            <w:tcW w:w="1080" w:type="dxa"/>
            <w:vAlign w:val="center"/>
          </w:tcPr>
          <w:p w14:paraId="498C66E0" w14:textId="77777777" w:rsidR="008A3DFF" w:rsidRPr="00C61402" w:rsidRDefault="008A3DFF" w:rsidP="0091615B">
            <w:pPr>
              <w:spacing w:before="0" w:after="0"/>
              <w:jc w:val="center"/>
              <w:rPr>
                <w:lang w:val="en-GB"/>
              </w:rPr>
            </w:pPr>
            <w:r w:rsidRPr="00C61402">
              <w:rPr>
                <w:lang w:val="en-GB"/>
              </w:rPr>
              <w:t>10</w:t>
            </w:r>
          </w:p>
        </w:tc>
        <w:tc>
          <w:tcPr>
            <w:tcW w:w="900" w:type="dxa"/>
            <w:vAlign w:val="center"/>
          </w:tcPr>
          <w:p w14:paraId="2A53771E" w14:textId="77777777" w:rsidR="008A3DFF" w:rsidRPr="00C61402" w:rsidRDefault="008A3DFF" w:rsidP="0091615B">
            <w:pPr>
              <w:spacing w:before="0" w:after="0"/>
              <w:jc w:val="center"/>
              <w:rPr>
                <w:lang w:val="en-GB"/>
              </w:rPr>
            </w:pPr>
            <w:r w:rsidRPr="00C61402">
              <w:rPr>
                <w:lang w:val="en-GB"/>
              </w:rPr>
              <w:t>1,5</w:t>
            </w:r>
          </w:p>
        </w:tc>
        <w:tc>
          <w:tcPr>
            <w:tcW w:w="1191" w:type="dxa"/>
            <w:vAlign w:val="center"/>
          </w:tcPr>
          <w:p w14:paraId="5F0D8846" w14:textId="77777777" w:rsidR="008A3DFF" w:rsidRPr="00C61402" w:rsidRDefault="008A3DFF" w:rsidP="0091615B">
            <w:pPr>
              <w:spacing w:before="0" w:after="0"/>
              <w:jc w:val="center"/>
              <w:rPr>
                <w:lang w:val="en-GB"/>
              </w:rPr>
            </w:pPr>
            <w:r w:rsidRPr="00C61402">
              <w:rPr>
                <w:lang w:val="en-GB"/>
              </w:rPr>
              <w:t>5</w:t>
            </w:r>
          </w:p>
        </w:tc>
      </w:tr>
      <w:tr w:rsidR="008A3DFF" w:rsidRPr="00C61402" w14:paraId="56540E72" w14:textId="77777777" w:rsidTr="00CE77CE">
        <w:tc>
          <w:tcPr>
            <w:tcW w:w="2764" w:type="dxa"/>
            <w:vAlign w:val="center"/>
          </w:tcPr>
          <w:p w14:paraId="007DCC00" w14:textId="46023DCB" w:rsidR="008A3DFF" w:rsidRPr="00C61402" w:rsidRDefault="008A3DFF" w:rsidP="0091615B">
            <w:pPr>
              <w:spacing w:before="0" w:after="0"/>
              <w:jc w:val="left"/>
              <w:rPr>
                <w:lang w:val="en-GB"/>
              </w:rPr>
            </w:pPr>
            <w:r w:rsidRPr="00C61402">
              <w:rPr>
                <w:lang w:val="en-GB"/>
              </w:rPr>
              <w:t>Cost/revenues ratio (</w:t>
            </w:r>
            <w:r w:rsidR="00DF2DA5" w:rsidRPr="00C61402">
              <w:rPr>
                <w:lang w:val="en-GB"/>
              </w:rPr>
              <w:t>crr</w:t>
            </w:r>
            <w:r w:rsidRPr="00C61402">
              <w:rPr>
                <w:lang w:val="en-GB"/>
              </w:rPr>
              <w:t>)</w:t>
            </w:r>
          </w:p>
        </w:tc>
        <w:tc>
          <w:tcPr>
            <w:tcW w:w="1446" w:type="dxa"/>
            <w:vAlign w:val="center"/>
          </w:tcPr>
          <w:p w14:paraId="7507D744" w14:textId="77777777" w:rsidR="008A3DFF" w:rsidRPr="00C61402" w:rsidRDefault="008A3DFF" w:rsidP="0091615B">
            <w:pPr>
              <w:spacing w:before="0" w:after="0"/>
              <w:jc w:val="center"/>
              <w:rPr>
                <w:lang w:val="en-GB"/>
              </w:rPr>
            </w:pPr>
          </w:p>
        </w:tc>
        <w:tc>
          <w:tcPr>
            <w:tcW w:w="1620" w:type="dxa"/>
            <w:vAlign w:val="center"/>
          </w:tcPr>
          <w:p w14:paraId="48DA3F8B" w14:textId="77777777" w:rsidR="008A3DFF" w:rsidRPr="00C61402" w:rsidRDefault="008A3DFF" w:rsidP="0091615B">
            <w:pPr>
              <w:spacing w:before="0" w:after="0"/>
              <w:jc w:val="center"/>
              <w:rPr>
                <w:lang w:val="en-GB"/>
              </w:rPr>
            </w:pPr>
            <w:r w:rsidRPr="00C61402">
              <w:rPr>
                <w:lang w:val="en-GB"/>
              </w:rPr>
              <w:t>0,5</w:t>
            </w:r>
          </w:p>
        </w:tc>
        <w:tc>
          <w:tcPr>
            <w:tcW w:w="1080" w:type="dxa"/>
            <w:vAlign w:val="center"/>
          </w:tcPr>
          <w:p w14:paraId="77C495D4" w14:textId="77777777" w:rsidR="008A3DFF" w:rsidRPr="00C61402" w:rsidRDefault="008A3DFF" w:rsidP="0091615B">
            <w:pPr>
              <w:spacing w:before="0" w:after="0"/>
              <w:jc w:val="center"/>
              <w:rPr>
                <w:lang w:val="en-GB"/>
              </w:rPr>
            </w:pPr>
            <w:r w:rsidRPr="00C61402">
              <w:rPr>
                <w:lang w:val="en-GB"/>
              </w:rPr>
              <w:t>0,8</w:t>
            </w:r>
          </w:p>
        </w:tc>
        <w:tc>
          <w:tcPr>
            <w:tcW w:w="900" w:type="dxa"/>
            <w:vAlign w:val="center"/>
          </w:tcPr>
          <w:p w14:paraId="4BB4DA27" w14:textId="77777777" w:rsidR="008A3DFF" w:rsidRPr="00C61402" w:rsidRDefault="008A3DFF" w:rsidP="0091615B">
            <w:pPr>
              <w:spacing w:before="0" w:after="0"/>
              <w:jc w:val="center"/>
              <w:rPr>
                <w:lang w:val="en-GB"/>
              </w:rPr>
            </w:pPr>
            <w:r w:rsidRPr="00C61402">
              <w:rPr>
                <w:lang w:val="en-GB"/>
              </w:rPr>
              <w:t>0,625</w:t>
            </w:r>
          </w:p>
        </w:tc>
        <w:tc>
          <w:tcPr>
            <w:tcW w:w="1191" w:type="dxa"/>
            <w:vAlign w:val="center"/>
          </w:tcPr>
          <w:p w14:paraId="7421F8D6" w14:textId="77777777" w:rsidR="008A3DFF" w:rsidRPr="00C61402" w:rsidRDefault="008A3DFF" w:rsidP="0091615B">
            <w:pPr>
              <w:spacing w:before="0" w:after="0"/>
              <w:jc w:val="center"/>
              <w:rPr>
                <w:lang w:val="en-GB"/>
              </w:rPr>
            </w:pPr>
            <w:r w:rsidRPr="00C61402">
              <w:rPr>
                <w:lang w:val="en-GB"/>
              </w:rPr>
              <w:t>-0,3</w:t>
            </w:r>
          </w:p>
        </w:tc>
      </w:tr>
      <w:tr w:rsidR="008A3DFF" w:rsidRPr="00C61402" w14:paraId="0750657B" w14:textId="77777777" w:rsidTr="00CE77CE">
        <w:tc>
          <w:tcPr>
            <w:tcW w:w="2764" w:type="dxa"/>
            <w:vAlign w:val="center"/>
          </w:tcPr>
          <w:p w14:paraId="71BB0A0C" w14:textId="66D47FE3" w:rsidR="008A3DFF" w:rsidRPr="00C61402" w:rsidRDefault="00DF2DA5" w:rsidP="0091615B">
            <w:pPr>
              <w:spacing w:before="0" w:after="0"/>
              <w:jc w:val="left"/>
              <w:rPr>
                <w:lang w:val="en-GB"/>
              </w:rPr>
            </w:pPr>
            <w:r w:rsidRPr="00C61402">
              <w:rPr>
                <w:lang w:val="en-GB"/>
              </w:rPr>
              <w:t>Profitability (ps</w:t>
            </w:r>
            <w:r w:rsidR="008A3DFF" w:rsidRPr="00C61402">
              <w:rPr>
                <w:lang w:val="en-GB"/>
              </w:rPr>
              <w:t>)</w:t>
            </w:r>
          </w:p>
        </w:tc>
        <w:tc>
          <w:tcPr>
            <w:tcW w:w="1446" w:type="dxa"/>
            <w:vAlign w:val="center"/>
          </w:tcPr>
          <w:p w14:paraId="2F7D5802" w14:textId="77777777" w:rsidR="008A3DFF" w:rsidRPr="00C61402" w:rsidRDefault="008A3DFF" w:rsidP="0091615B">
            <w:pPr>
              <w:spacing w:before="0" w:after="0"/>
              <w:jc w:val="center"/>
              <w:rPr>
                <w:lang w:val="en-GB"/>
              </w:rPr>
            </w:pPr>
          </w:p>
        </w:tc>
        <w:tc>
          <w:tcPr>
            <w:tcW w:w="1620" w:type="dxa"/>
            <w:vAlign w:val="center"/>
          </w:tcPr>
          <w:p w14:paraId="76A622E9" w14:textId="77777777" w:rsidR="008A3DFF" w:rsidRPr="00C61402" w:rsidRDefault="008A3DFF" w:rsidP="0091615B">
            <w:pPr>
              <w:spacing w:before="0" w:after="0"/>
              <w:jc w:val="center"/>
              <w:rPr>
                <w:lang w:val="en-GB"/>
              </w:rPr>
            </w:pPr>
            <w:r w:rsidRPr="00C61402">
              <w:rPr>
                <w:lang w:val="en-GB"/>
              </w:rPr>
              <w:t>0,5</w:t>
            </w:r>
          </w:p>
        </w:tc>
        <w:tc>
          <w:tcPr>
            <w:tcW w:w="1080" w:type="dxa"/>
            <w:vAlign w:val="center"/>
          </w:tcPr>
          <w:p w14:paraId="5E962AD8" w14:textId="77777777" w:rsidR="008A3DFF" w:rsidRPr="00C61402" w:rsidRDefault="008A3DFF" w:rsidP="0091615B">
            <w:pPr>
              <w:spacing w:before="0" w:after="0"/>
              <w:jc w:val="center"/>
              <w:rPr>
                <w:lang w:val="en-GB"/>
              </w:rPr>
            </w:pPr>
            <w:r w:rsidRPr="00C61402">
              <w:rPr>
                <w:lang w:val="en-GB"/>
              </w:rPr>
              <w:t>0,2</w:t>
            </w:r>
          </w:p>
        </w:tc>
        <w:tc>
          <w:tcPr>
            <w:tcW w:w="900" w:type="dxa"/>
            <w:vAlign w:val="center"/>
          </w:tcPr>
          <w:p w14:paraId="41F69761" w14:textId="77777777" w:rsidR="008A3DFF" w:rsidRPr="00C61402" w:rsidRDefault="008A3DFF" w:rsidP="0091615B">
            <w:pPr>
              <w:spacing w:before="0" w:after="0"/>
              <w:jc w:val="center"/>
              <w:rPr>
                <w:lang w:val="en-GB"/>
              </w:rPr>
            </w:pPr>
            <w:r w:rsidRPr="00C61402">
              <w:rPr>
                <w:lang w:val="en-GB"/>
              </w:rPr>
              <w:t>2,5</w:t>
            </w:r>
          </w:p>
        </w:tc>
        <w:tc>
          <w:tcPr>
            <w:tcW w:w="1191" w:type="dxa"/>
            <w:vAlign w:val="center"/>
          </w:tcPr>
          <w:p w14:paraId="2C1A4832" w14:textId="77777777" w:rsidR="008A3DFF" w:rsidRPr="00C61402" w:rsidRDefault="008A3DFF" w:rsidP="0091615B">
            <w:pPr>
              <w:spacing w:before="0" w:after="0"/>
              <w:jc w:val="center"/>
              <w:rPr>
                <w:lang w:val="en-GB"/>
              </w:rPr>
            </w:pPr>
            <w:r w:rsidRPr="00C61402">
              <w:rPr>
                <w:lang w:val="en-GB"/>
              </w:rPr>
              <w:t>0,3</w:t>
            </w:r>
          </w:p>
        </w:tc>
      </w:tr>
      <w:tr w:rsidR="008A3DFF" w:rsidRPr="00C61402" w14:paraId="28DDDDB6" w14:textId="77777777" w:rsidTr="00CE77CE">
        <w:tc>
          <w:tcPr>
            <w:tcW w:w="2764" w:type="dxa"/>
            <w:vAlign w:val="center"/>
          </w:tcPr>
          <w:p w14:paraId="3251E5D1" w14:textId="2767B986" w:rsidR="008A3DFF" w:rsidRPr="00C61402" w:rsidRDefault="00DF2DA5" w:rsidP="0091615B">
            <w:pPr>
              <w:spacing w:before="0" w:after="0"/>
              <w:jc w:val="left"/>
              <w:rPr>
                <w:lang w:val="en-GB"/>
              </w:rPr>
            </w:pPr>
            <w:r w:rsidRPr="00C61402">
              <w:rPr>
                <w:lang w:val="en-GB"/>
              </w:rPr>
              <w:t>Unit cost (UC</w:t>
            </w:r>
            <w:r w:rsidR="008A3DFF" w:rsidRPr="00C61402">
              <w:rPr>
                <w:lang w:val="en-GB"/>
              </w:rPr>
              <w:t>)</w:t>
            </w:r>
          </w:p>
        </w:tc>
        <w:tc>
          <w:tcPr>
            <w:tcW w:w="1446" w:type="dxa"/>
          </w:tcPr>
          <w:p w14:paraId="0AEA5D5E" w14:textId="77777777" w:rsidR="008A3DFF" w:rsidRPr="00C61402" w:rsidRDefault="008A3DFF" w:rsidP="0091615B">
            <w:pPr>
              <w:spacing w:before="0" w:after="0"/>
              <w:jc w:val="center"/>
              <w:rPr>
                <w:lang w:val="en-GB"/>
              </w:rPr>
            </w:pPr>
            <w:r w:rsidRPr="00C61402">
              <w:rPr>
                <w:lang w:val="en-GB"/>
              </w:rPr>
              <w:t>CZK/pc</w:t>
            </w:r>
          </w:p>
        </w:tc>
        <w:tc>
          <w:tcPr>
            <w:tcW w:w="1620" w:type="dxa"/>
            <w:vAlign w:val="center"/>
          </w:tcPr>
          <w:p w14:paraId="5C0C9BD7" w14:textId="77777777" w:rsidR="008A3DFF" w:rsidRPr="00C61402" w:rsidRDefault="008A3DFF" w:rsidP="0091615B">
            <w:pPr>
              <w:spacing w:before="0" w:after="0"/>
              <w:jc w:val="center"/>
              <w:rPr>
                <w:lang w:val="en-GB"/>
              </w:rPr>
            </w:pPr>
            <w:r w:rsidRPr="00C61402">
              <w:rPr>
                <w:lang w:val="en-GB"/>
              </w:rPr>
              <w:t>7,5</w:t>
            </w:r>
          </w:p>
        </w:tc>
        <w:tc>
          <w:tcPr>
            <w:tcW w:w="1080" w:type="dxa"/>
            <w:vAlign w:val="center"/>
          </w:tcPr>
          <w:p w14:paraId="6AC365E3" w14:textId="77777777" w:rsidR="008A3DFF" w:rsidRPr="00C61402" w:rsidRDefault="008A3DFF" w:rsidP="0091615B">
            <w:pPr>
              <w:spacing w:before="0" w:after="0"/>
              <w:jc w:val="center"/>
              <w:rPr>
                <w:lang w:val="en-GB"/>
              </w:rPr>
            </w:pPr>
            <w:r w:rsidRPr="00C61402">
              <w:rPr>
                <w:lang w:val="en-GB"/>
              </w:rPr>
              <w:t>8</w:t>
            </w:r>
          </w:p>
        </w:tc>
        <w:tc>
          <w:tcPr>
            <w:tcW w:w="900" w:type="dxa"/>
            <w:vAlign w:val="center"/>
          </w:tcPr>
          <w:p w14:paraId="6528AD0C" w14:textId="77777777" w:rsidR="008A3DFF" w:rsidRPr="00C61402" w:rsidRDefault="008A3DFF" w:rsidP="0091615B">
            <w:pPr>
              <w:spacing w:before="0" w:after="0"/>
              <w:jc w:val="center"/>
              <w:rPr>
                <w:lang w:val="en-GB"/>
              </w:rPr>
            </w:pPr>
            <w:r w:rsidRPr="00C61402">
              <w:rPr>
                <w:lang w:val="en-GB"/>
              </w:rPr>
              <w:t>0,9375</w:t>
            </w:r>
          </w:p>
        </w:tc>
        <w:tc>
          <w:tcPr>
            <w:tcW w:w="1191" w:type="dxa"/>
            <w:vAlign w:val="center"/>
          </w:tcPr>
          <w:p w14:paraId="6483A1AA" w14:textId="77777777" w:rsidR="008A3DFF" w:rsidRPr="00C61402" w:rsidRDefault="008A3DFF" w:rsidP="0091615B">
            <w:pPr>
              <w:spacing w:before="0" w:after="0"/>
              <w:jc w:val="center"/>
              <w:rPr>
                <w:lang w:val="en-GB"/>
              </w:rPr>
            </w:pPr>
            <w:r w:rsidRPr="00C61402">
              <w:rPr>
                <w:lang w:val="en-GB"/>
              </w:rPr>
              <w:t>-0,5</w:t>
            </w:r>
          </w:p>
        </w:tc>
      </w:tr>
      <w:tr w:rsidR="008A3DFF" w:rsidRPr="00C61402" w14:paraId="44BB965F" w14:textId="77777777" w:rsidTr="00CE77CE">
        <w:tc>
          <w:tcPr>
            <w:tcW w:w="2764" w:type="dxa"/>
            <w:tcBorders>
              <w:bottom w:val="single" w:sz="4" w:space="0" w:color="auto"/>
            </w:tcBorders>
            <w:vAlign w:val="center"/>
          </w:tcPr>
          <w:p w14:paraId="628F589F" w14:textId="3D7B4EBC" w:rsidR="008A3DFF" w:rsidRPr="00C61402" w:rsidRDefault="008A3DFF" w:rsidP="0091615B">
            <w:pPr>
              <w:spacing w:before="0" w:after="0"/>
              <w:jc w:val="left"/>
              <w:rPr>
                <w:lang w:val="en-GB"/>
              </w:rPr>
            </w:pPr>
            <w:r w:rsidRPr="00C61402">
              <w:rPr>
                <w:lang w:val="en-GB"/>
              </w:rPr>
              <w:t>Unit profit (</w:t>
            </w:r>
            <w:r w:rsidR="00DF2DA5" w:rsidRPr="00C61402">
              <w:rPr>
                <w:lang w:val="en-GB"/>
              </w:rPr>
              <w:t>UP</w:t>
            </w:r>
            <w:r w:rsidRPr="00C61402">
              <w:rPr>
                <w:lang w:val="en-GB"/>
              </w:rPr>
              <w:t>)</w:t>
            </w:r>
          </w:p>
        </w:tc>
        <w:tc>
          <w:tcPr>
            <w:tcW w:w="1446" w:type="dxa"/>
            <w:tcBorders>
              <w:bottom w:val="single" w:sz="4" w:space="0" w:color="auto"/>
            </w:tcBorders>
          </w:tcPr>
          <w:p w14:paraId="3047ACDF" w14:textId="77777777" w:rsidR="008A3DFF" w:rsidRPr="00C61402" w:rsidRDefault="008A3DFF" w:rsidP="0091615B">
            <w:pPr>
              <w:spacing w:before="0" w:after="0"/>
              <w:jc w:val="center"/>
              <w:rPr>
                <w:lang w:val="en-GB"/>
              </w:rPr>
            </w:pPr>
            <w:r w:rsidRPr="00C61402">
              <w:rPr>
                <w:lang w:val="en-GB"/>
              </w:rPr>
              <w:t>CZK/pc</w:t>
            </w:r>
          </w:p>
        </w:tc>
        <w:tc>
          <w:tcPr>
            <w:tcW w:w="1620" w:type="dxa"/>
            <w:tcBorders>
              <w:bottom w:val="single" w:sz="4" w:space="0" w:color="auto"/>
            </w:tcBorders>
            <w:vAlign w:val="center"/>
          </w:tcPr>
          <w:p w14:paraId="48BFAA13" w14:textId="77777777" w:rsidR="008A3DFF" w:rsidRPr="00C61402" w:rsidRDefault="008A3DFF" w:rsidP="0091615B">
            <w:pPr>
              <w:spacing w:before="0" w:after="0"/>
              <w:jc w:val="center"/>
              <w:rPr>
                <w:lang w:val="en-GB"/>
              </w:rPr>
            </w:pPr>
            <w:r w:rsidRPr="00C61402">
              <w:rPr>
                <w:lang w:val="en-GB"/>
              </w:rPr>
              <w:t>7,5</w:t>
            </w:r>
          </w:p>
        </w:tc>
        <w:tc>
          <w:tcPr>
            <w:tcW w:w="1080" w:type="dxa"/>
            <w:tcBorders>
              <w:bottom w:val="single" w:sz="4" w:space="0" w:color="auto"/>
            </w:tcBorders>
            <w:vAlign w:val="center"/>
          </w:tcPr>
          <w:p w14:paraId="7BEC642E" w14:textId="77777777" w:rsidR="008A3DFF" w:rsidRPr="00C61402" w:rsidRDefault="008A3DFF" w:rsidP="0091615B">
            <w:pPr>
              <w:spacing w:before="0" w:after="0"/>
              <w:jc w:val="center"/>
              <w:rPr>
                <w:lang w:val="en-GB"/>
              </w:rPr>
            </w:pPr>
            <w:r w:rsidRPr="00C61402">
              <w:rPr>
                <w:lang w:val="en-GB"/>
              </w:rPr>
              <w:t>2</w:t>
            </w:r>
          </w:p>
        </w:tc>
        <w:tc>
          <w:tcPr>
            <w:tcW w:w="900" w:type="dxa"/>
            <w:tcBorders>
              <w:bottom w:val="single" w:sz="4" w:space="0" w:color="auto"/>
            </w:tcBorders>
            <w:vAlign w:val="center"/>
          </w:tcPr>
          <w:p w14:paraId="36CC2B47" w14:textId="77777777" w:rsidR="008A3DFF" w:rsidRPr="00C61402" w:rsidRDefault="008A3DFF" w:rsidP="0091615B">
            <w:pPr>
              <w:spacing w:before="0" w:after="0"/>
              <w:jc w:val="center"/>
              <w:rPr>
                <w:lang w:val="en-GB"/>
              </w:rPr>
            </w:pPr>
            <w:r w:rsidRPr="00C61402">
              <w:rPr>
                <w:lang w:val="en-GB"/>
              </w:rPr>
              <w:t>3,75</w:t>
            </w:r>
          </w:p>
        </w:tc>
        <w:tc>
          <w:tcPr>
            <w:tcW w:w="1191" w:type="dxa"/>
            <w:tcBorders>
              <w:bottom w:val="single" w:sz="4" w:space="0" w:color="auto"/>
            </w:tcBorders>
            <w:vAlign w:val="center"/>
          </w:tcPr>
          <w:p w14:paraId="51A5124B" w14:textId="77777777" w:rsidR="008A3DFF" w:rsidRPr="00C61402" w:rsidRDefault="008A3DFF" w:rsidP="0091615B">
            <w:pPr>
              <w:spacing w:before="0" w:after="0"/>
              <w:jc w:val="center"/>
              <w:rPr>
                <w:lang w:val="en-GB"/>
              </w:rPr>
            </w:pPr>
            <w:r w:rsidRPr="00C61402">
              <w:rPr>
                <w:lang w:val="en-GB"/>
              </w:rPr>
              <w:t>5,5</w:t>
            </w:r>
          </w:p>
        </w:tc>
      </w:tr>
    </w:tbl>
    <w:p w14:paraId="6B848D28" w14:textId="77777777" w:rsidR="008A3DFF" w:rsidRPr="00C61402" w:rsidRDefault="008A3DFF" w:rsidP="008A3DFF">
      <w:pPr>
        <w:rPr>
          <w:u w:val="single"/>
          <w:lang w:val="en-GB"/>
        </w:rPr>
      </w:pPr>
    </w:p>
    <w:p w14:paraId="57281EC8" w14:textId="638643AF" w:rsidR="008A3DFF" w:rsidRPr="00C61402" w:rsidRDefault="0091615B" w:rsidP="0091615B">
      <w:pPr>
        <w:pStyle w:val="Titulek"/>
      </w:pPr>
      <w:r w:rsidRPr="00C61402">
        <w:lastRenderedPageBreak/>
        <w:t xml:space="preserve">Table </w:t>
      </w:r>
      <w:r w:rsidRPr="00C61402">
        <w:fldChar w:fldCharType="begin"/>
      </w:r>
      <w:r w:rsidRPr="00C61402">
        <w:instrText xml:space="preserve"> SEQ Table \* ARABIC </w:instrText>
      </w:r>
      <w:r w:rsidRPr="00C61402">
        <w:fldChar w:fldCharType="separate"/>
      </w:r>
      <w:r w:rsidR="00042E86" w:rsidRPr="00C61402">
        <w:rPr>
          <w:noProof/>
        </w:rPr>
        <w:t>71</w:t>
      </w:r>
      <w:r w:rsidRPr="00C61402">
        <w:fldChar w:fldCharType="end"/>
      </w:r>
      <w:r w:rsidRPr="00C61402">
        <w:t xml:space="preserve"> Decomposition of t</w:t>
      </w:r>
      <w:r w:rsidR="008A3DFF" w:rsidRPr="00C61402">
        <w:t>he absolute change in profit</w:t>
      </w:r>
      <w:r w:rsidR="00DF2DA5" w:rsidRPr="00C61402">
        <w:t>/</w:t>
      </w:r>
      <w:r w:rsidR="008A3DFF" w:rsidRPr="00C61402">
        <w:t>loss</w:t>
      </w:r>
    </w:p>
    <w:tbl>
      <w:tblPr>
        <w:tblW w:w="9250" w:type="dxa"/>
        <w:tblLayout w:type="fixed"/>
        <w:tblCellMar>
          <w:left w:w="70" w:type="dxa"/>
          <w:right w:w="70" w:type="dxa"/>
        </w:tblCellMar>
        <w:tblLook w:val="0000" w:firstRow="0" w:lastRow="0" w:firstColumn="0" w:lastColumn="0" w:noHBand="0" w:noVBand="0"/>
      </w:tblPr>
      <w:tblGrid>
        <w:gridCol w:w="5110"/>
        <w:gridCol w:w="3420"/>
        <w:gridCol w:w="720"/>
      </w:tblGrid>
      <w:tr w:rsidR="008A3DFF" w:rsidRPr="00C61402" w14:paraId="4CDE4D4E" w14:textId="77777777" w:rsidTr="009B5741">
        <w:tc>
          <w:tcPr>
            <w:tcW w:w="5110" w:type="dxa"/>
            <w:tcBorders>
              <w:top w:val="single" w:sz="4" w:space="0" w:color="auto"/>
              <w:bottom w:val="single" w:sz="4" w:space="0" w:color="auto"/>
            </w:tcBorders>
            <w:vAlign w:val="center"/>
          </w:tcPr>
          <w:p w14:paraId="3931C409" w14:textId="77777777" w:rsidR="008A3DFF" w:rsidRPr="00C61402" w:rsidRDefault="008A3DFF" w:rsidP="0091615B">
            <w:pPr>
              <w:spacing w:before="0" w:after="0"/>
              <w:jc w:val="left"/>
              <w:rPr>
                <w:b/>
                <w:lang w:val="en-GB"/>
              </w:rPr>
            </w:pPr>
            <w:r w:rsidRPr="00C61402">
              <w:rPr>
                <w:b/>
                <w:lang w:val="en-GB"/>
              </w:rPr>
              <w:t>Absolute change of profit (loss)</w:t>
            </w:r>
          </w:p>
        </w:tc>
        <w:tc>
          <w:tcPr>
            <w:tcW w:w="3420" w:type="dxa"/>
            <w:tcBorders>
              <w:top w:val="single" w:sz="4" w:space="0" w:color="auto"/>
              <w:bottom w:val="single" w:sz="4" w:space="0" w:color="auto"/>
            </w:tcBorders>
            <w:vAlign w:val="center"/>
          </w:tcPr>
          <w:p w14:paraId="453A5DE4" w14:textId="35847539" w:rsidR="008A3DFF" w:rsidRPr="00C61402" w:rsidRDefault="008A3DFF" w:rsidP="0091615B">
            <w:pPr>
              <w:spacing w:before="0" w:after="0"/>
              <w:rPr>
                <w:lang w:val="en-GB"/>
              </w:rPr>
            </w:pPr>
            <w:r w:rsidRPr="00C61402">
              <w:rPr>
                <w:lang w:val="en-GB"/>
              </w:rPr>
              <w:sym w:font="Symbol" w:char="F044"/>
            </w:r>
            <w:r w:rsidR="00DB093B" w:rsidRPr="00C61402">
              <w:rPr>
                <w:i/>
                <w:lang w:val="en-GB"/>
              </w:rPr>
              <w:t>P</w:t>
            </w:r>
            <w:r w:rsidRPr="00C61402">
              <w:rPr>
                <w:lang w:val="en-GB"/>
              </w:rPr>
              <w:t xml:space="preserve"> = </w:t>
            </w:r>
            <w:r w:rsidR="00DB093B" w:rsidRPr="00C61402">
              <w:rPr>
                <w:i/>
                <w:lang w:val="en-GB"/>
              </w:rPr>
              <w:t>P</w:t>
            </w:r>
            <w:r w:rsidRPr="00C61402">
              <w:rPr>
                <w:vertAlign w:val="subscript"/>
                <w:lang w:val="en-GB"/>
              </w:rPr>
              <w:t>1</w:t>
            </w:r>
            <w:r w:rsidRPr="00C61402">
              <w:rPr>
                <w:lang w:val="en-GB"/>
              </w:rPr>
              <w:t xml:space="preserve"> – </w:t>
            </w:r>
            <w:r w:rsidR="00DB093B" w:rsidRPr="00C61402">
              <w:rPr>
                <w:i/>
                <w:lang w:val="en-GB"/>
              </w:rPr>
              <w:t>P</w:t>
            </w:r>
            <w:r w:rsidRPr="00C61402">
              <w:rPr>
                <w:vertAlign w:val="subscript"/>
                <w:lang w:val="en-GB"/>
              </w:rPr>
              <w:t>0</w:t>
            </w:r>
          </w:p>
        </w:tc>
        <w:tc>
          <w:tcPr>
            <w:tcW w:w="720" w:type="dxa"/>
            <w:tcBorders>
              <w:top w:val="single" w:sz="4" w:space="0" w:color="auto"/>
              <w:bottom w:val="single" w:sz="4" w:space="0" w:color="auto"/>
            </w:tcBorders>
            <w:vAlign w:val="center"/>
          </w:tcPr>
          <w:p w14:paraId="6B30DEC0" w14:textId="77777777" w:rsidR="008A3DFF" w:rsidRPr="00C61402" w:rsidRDefault="008A3DFF" w:rsidP="0091615B">
            <w:pPr>
              <w:spacing w:before="0" w:after="0"/>
              <w:jc w:val="right"/>
              <w:rPr>
                <w:lang w:val="en-GB"/>
              </w:rPr>
            </w:pPr>
            <w:r w:rsidRPr="00C61402">
              <w:rPr>
                <w:lang w:val="en-GB"/>
              </w:rPr>
              <w:t>925</w:t>
            </w:r>
          </w:p>
        </w:tc>
      </w:tr>
      <w:tr w:rsidR="008A3DFF" w:rsidRPr="00C61402" w14:paraId="20E186FC" w14:textId="77777777" w:rsidTr="009B5741">
        <w:tc>
          <w:tcPr>
            <w:tcW w:w="5110" w:type="dxa"/>
            <w:vAlign w:val="center"/>
          </w:tcPr>
          <w:p w14:paraId="07489636" w14:textId="77777777" w:rsidR="008A3DFF" w:rsidRPr="00C61402" w:rsidRDefault="008A3DFF" w:rsidP="0091615B">
            <w:pPr>
              <w:spacing w:before="0" w:after="0"/>
              <w:jc w:val="left"/>
              <w:rPr>
                <w:lang w:val="en-GB"/>
              </w:rPr>
            </w:pPr>
            <w:r w:rsidRPr="00C61402">
              <w:rPr>
                <w:lang w:val="en-GB"/>
              </w:rPr>
              <w:t>Relative change of profit (loss) due to profitability</w:t>
            </w:r>
          </w:p>
        </w:tc>
        <w:tc>
          <w:tcPr>
            <w:tcW w:w="3420" w:type="dxa"/>
            <w:vAlign w:val="center"/>
          </w:tcPr>
          <w:p w14:paraId="06B7462D" w14:textId="47F48C49" w:rsidR="008A3DFF" w:rsidRPr="00C61402" w:rsidRDefault="00DB093B" w:rsidP="0091615B">
            <w:pPr>
              <w:spacing w:before="0" w:after="0"/>
              <w:rPr>
                <w:lang w:val="en-GB"/>
              </w:rPr>
            </w:pPr>
            <w:r w:rsidRPr="00C61402">
              <w:rPr>
                <w:position w:val="-10"/>
                <w:lang w:val="en-GB"/>
              </w:rPr>
              <w:object w:dxaOrig="1340" w:dyaOrig="300" w14:anchorId="572038B2">
                <v:shape id="_x0000_i1539" type="#_x0000_t75" style="width:67pt;height:15.5pt" o:ole="" fillcolor="window">
                  <v:imagedata r:id="rId1076" o:title=""/>
                </v:shape>
                <o:OLEObject Type="Embed" ProgID="Equation.DSMT4" ShapeID="_x0000_i1539" DrawAspect="Content" ObjectID="_1674379146" r:id="rId1077"/>
              </w:object>
            </w:r>
          </w:p>
        </w:tc>
        <w:tc>
          <w:tcPr>
            <w:tcW w:w="720" w:type="dxa"/>
            <w:vAlign w:val="center"/>
          </w:tcPr>
          <w:p w14:paraId="400BD46F" w14:textId="77777777" w:rsidR="008A3DFF" w:rsidRPr="00C61402" w:rsidRDefault="008A3DFF" w:rsidP="0091615B">
            <w:pPr>
              <w:spacing w:before="0" w:after="0"/>
              <w:jc w:val="right"/>
              <w:rPr>
                <w:lang w:val="en-GB"/>
              </w:rPr>
            </w:pPr>
            <w:r w:rsidRPr="00C61402">
              <w:rPr>
                <w:lang w:val="en-GB"/>
              </w:rPr>
              <w:t>675</w:t>
            </w:r>
          </w:p>
        </w:tc>
      </w:tr>
      <w:tr w:rsidR="008A3DFF" w:rsidRPr="00C61402" w14:paraId="186B6591" w14:textId="77777777" w:rsidTr="009B5741">
        <w:tc>
          <w:tcPr>
            <w:tcW w:w="5110" w:type="dxa"/>
            <w:tcBorders>
              <w:bottom w:val="single" w:sz="4" w:space="0" w:color="auto"/>
            </w:tcBorders>
            <w:vAlign w:val="center"/>
          </w:tcPr>
          <w:p w14:paraId="0704312A" w14:textId="77777777" w:rsidR="008A3DFF" w:rsidRPr="00C61402" w:rsidRDefault="008A3DFF" w:rsidP="0091615B">
            <w:pPr>
              <w:spacing w:before="0" w:after="0"/>
              <w:jc w:val="left"/>
              <w:rPr>
                <w:lang w:val="en-GB"/>
              </w:rPr>
            </w:pPr>
            <w:r w:rsidRPr="00C61402">
              <w:rPr>
                <w:lang w:val="en-GB"/>
              </w:rPr>
              <w:t>Relative change of profit (loss) due to revenues</w:t>
            </w:r>
          </w:p>
        </w:tc>
        <w:tc>
          <w:tcPr>
            <w:tcW w:w="3420" w:type="dxa"/>
            <w:tcBorders>
              <w:bottom w:val="single" w:sz="4" w:space="0" w:color="auto"/>
            </w:tcBorders>
            <w:vAlign w:val="center"/>
          </w:tcPr>
          <w:p w14:paraId="46DED3E7" w14:textId="5A356D31" w:rsidR="008A3DFF" w:rsidRPr="00C61402" w:rsidRDefault="00DB093B" w:rsidP="0091615B">
            <w:pPr>
              <w:spacing w:before="0" w:after="0"/>
              <w:rPr>
                <w:lang w:val="en-GB"/>
              </w:rPr>
            </w:pPr>
            <w:r w:rsidRPr="00C61402">
              <w:rPr>
                <w:position w:val="-10"/>
                <w:lang w:val="en-GB"/>
              </w:rPr>
              <w:object w:dxaOrig="1300" w:dyaOrig="300" w14:anchorId="0A2BE6F9">
                <v:shape id="_x0000_i1540" type="#_x0000_t75" style="width:67pt;height:15.5pt" o:ole="" fillcolor="window">
                  <v:imagedata r:id="rId1078" o:title=""/>
                </v:shape>
                <o:OLEObject Type="Embed" ProgID="Equation.DSMT4" ShapeID="_x0000_i1540" DrawAspect="Content" ObjectID="_1674379147" r:id="rId1079"/>
              </w:object>
            </w:r>
          </w:p>
        </w:tc>
        <w:tc>
          <w:tcPr>
            <w:tcW w:w="720" w:type="dxa"/>
            <w:tcBorders>
              <w:bottom w:val="single" w:sz="4" w:space="0" w:color="auto"/>
            </w:tcBorders>
            <w:vAlign w:val="center"/>
          </w:tcPr>
          <w:p w14:paraId="6D740EDF" w14:textId="77777777" w:rsidR="008A3DFF" w:rsidRPr="00C61402" w:rsidRDefault="008A3DFF" w:rsidP="0091615B">
            <w:pPr>
              <w:spacing w:before="0" w:after="0"/>
              <w:jc w:val="right"/>
              <w:rPr>
                <w:lang w:val="en-GB"/>
              </w:rPr>
            </w:pPr>
            <w:r w:rsidRPr="00C61402">
              <w:rPr>
                <w:lang w:val="en-GB"/>
              </w:rPr>
              <w:t>250</w:t>
            </w:r>
          </w:p>
        </w:tc>
      </w:tr>
      <w:tr w:rsidR="008A3DFF" w:rsidRPr="00C61402" w14:paraId="2D9F7E71" w14:textId="77777777" w:rsidTr="009B5741">
        <w:tc>
          <w:tcPr>
            <w:tcW w:w="5110" w:type="dxa"/>
            <w:vAlign w:val="center"/>
          </w:tcPr>
          <w:p w14:paraId="6B243C5F" w14:textId="77777777" w:rsidR="008A3DFF" w:rsidRPr="00C61402" w:rsidRDefault="008A3DFF" w:rsidP="0091615B">
            <w:pPr>
              <w:spacing w:before="0" w:after="0"/>
              <w:jc w:val="left"/>
              <w:rPr>
                <w:b/>
                <w:bCs/>
                <w:lang w:val="en-GB"/>
              </w:rPr>
            </w:pPr>
            <w:r w:rsidRPr="00C61402">
              <w:rPr>
                <w:b/>
                <w:bCs/>
                <w:lang w:val="en-GB"/>
              </w:rPr>
              <w:t>Analysis of relative change of profit (loss) due to profitability</w:t>
            </w:r>
          </w:p>
        </w:tc>
        <w:tc>
          <w:tcPr>
            <w:tcW w:w="3420" w:type="dxa"/>
            <w:vAlign w:val="center"/>
          </w:tcPr>
          <w:p w14:paraId="682CFA67" w14:textId="77777777" w:rsidR="008A3DFF" w:rsidRPr="00C61402" w:rsidRDefault="008A3DFF" w:rsidP="0091615B">
            <w:pPr>
              <w:spacing w:before="0" w:after="0"/>
              <w:rPr>
                <w:b/>
                <w:lang w:val="en-GB"/>
              </w:rPr>
            </w:pPr>
          </w:p>
        </w:tc>
        <w:tc>
          <w:tcPr>
            <w:tcW w:w="720" w:type="dxa"/>
            <w:vAlign w:val="center"/>
          </w:tcPr>
          <w:p w14:paraId="208F1EDB" w14:textId="77777777" w:rsidR="008A3DFF" w:rsidRPr="00C61402" w:rsidRDefault="008A3DFF" w:rsidP="0091615B">
            <w:pPr>
              <w:spacing w:before="0" w:after="0"/>
              <w:jc w:val="right"/>
              <w:rPr>
                <w:b/>
                <w:lang w:val="en-GB"/>
              </w:rPr>
            </w:pPr>
            <w:r w:rsidRPr="00C61402">
              <w:rPr>
                <w:b/>
                <w:lang w:val="en-GB"/>
              </w:rPr>
              <w:t>675</w:t>
            </w:r>
          </w:p>
        </w:tc>
      </w:tr>
      <w:tr w:rsidR="008A3DFF" w:rsidRPr="00C61402" w14:paraId="75E534B0" w14:textId="77777777" w:rsidTr="009B5741">
        <w:tc>
          <w:tcPr>
            <w:tcW w:w="5110" w:type="dxa"/>
            <w:vAlign w:val="center"/>
          </w:tcPr>
          <w:p w14:paraId="5AC28872" w14:textId="77777777" w:rsidR="008A3DFF" w:rsidRPr="00C61402" w:rsidRDefault="008A3DFF" w:rsidP="0091615B">
            <w:pPr>
              <w:spacing w:before="0" w:after="0"/>
              <w:jc w:val="left"/>
              <w:rPr>
                <w:lang w:val="en-GB"/>
              </w:rPr>
            </w:pPr>
            <w:r w:rsidRPr="00C61402">
              <w:rPr>
                <w:lang w:val="en-GB"/>
              </w:rPr>
              <w:t>Relative change of profit (loss) due to unit profitability</w:t>
            </w:r>
          </w:p>
        </w:tc>
        <w:tc>
          <w:tcPr>
            <w:tcW w:w="3420" w:type="dxa"/>
            <w:vAlign w:val="center"/>
          </w:tcPr>
          <w:p w14:paraId="73F95D9F" w14:textId="38A60365" w:rsidR="008A3DFF" w:rsidRPr="00C61402" w:rsidRDefault="00DB093B" w:rsidP="0091615B">
            <w:pPr>
              <w:spacing w:before="0" w:after="0"/>
              <w:rPr>
                <w:lang w:val="en-GB"/>
              </w:rPr>
            </w:pPr>
            <w:r w:rsidRPr="00C61402">
              <w:rPr>
                <w:position w:val="-10"/>
                <w:lang w:val="en-GB"/>
              </w:rPr>
              <w:object w:dxaOrig="1460" w:dyaOrig="300" w14:anchorId="51489DEC">
                <v:shape id="_x0000_i1541" type="#_x0000_t75" style="width:67pt;height:15.5pt" o:ole="" fillcolor="window">
                  <v:imagedata r:id="rId1080" o:title=""/>
                </v:shape>
                <o:OLEObject Type="Embed" ProgID="Equation.DSMT4" ShapeID="_x0000_i1541" DrawAspect="Content" ObjectID="_1674379148" r:id="rId1081"/>
              </w:object>
            </w:r>
          </w:p>
        </w:tc>
        <w:tc>
          <w:tcPr>
            <w:tcW w:w="720" w:type="dxa"/>
            <w:vAlign w:val="center"/>
          </w:tcPr>
          <w:p w14:paraId="40897F4B" w14:textId="77777777" w:rsidR="008A3DFF" w:rsidRPr="00C61402" w:rsidRDefault="008A3DFF" w:rsidP="0091615B">
            <w:pPr>
              <w:spacing w:before="0" w:after="0"/>
              <w:jc w:val="right"/>
              <w:rPr>
                <w:lang w:val="en-GB"/>
              </w:rPr>
            </w:pPr>
            <w:r w:rsidRPr="00C61402">
              <w:rPr>
                <w:lang w:val="en-GB"/>
              </w:rPr>
              <w:t>825</w:t>
            </w:r>
          </w:p>
        </w:tc>
      </w:tr>
      <w:tr w:rsidR="008A3DFF" w:rsidRPr="00C61402" w14:paraId="1B5DE1F7" w14:textId="77777777" w:rsidTr="009B5741">
        <w:tc>
          <w:tcPr>
            <w:tcW w:w="5110" w:type="dxa"/>
            <w:tcBorders>
              <w:bottom w:val="single" w:sz="4" w:space="0" w:color="auto"/>
            </w:tcBorders>
            <w:vAlign w:val="center"/>
          </w:tcPr>
          <w:p w14:paraId="752338F9" w14:textId="77777777" w:rsidR="008A3DFF" w:rsidRPr="00C61402" w:rsidRDefault="008A3DFF" w:rsidP="0091615B">
            <w:pPr>
              <w:spacing w:before="0" w:after="0"/>
              <w:jc w:val="left"/>
              <w:rPr>
                <w:lang w:val="en-GB"/>
              </w:rPr>
            </w:pPr>
            <w:r w:rsidRPr="00C61402">
              <w:rPr>
                <w:lang w:val="en-GB"/>
              </w:rPr>
              <w:t>Relative change of profit (loss) caused by different dynamics of profitability and unit profitability</w:t>
            </w:r>
          </w:p>
        </w:tc>
        <w:tc>
          <w:tcPr>
            <w:tcW w:w="3420" w:type="dxa"/>
            <w:tcBorders>
              <w:bottom w:val="single" w:sz="4" w:space="0" w:color="auto"/>
            </w:tcBorders>
            <w:vAlign w:val="center"/>
          </w:tcPr>
          <w:p w14:paraId="634D9E05" w14:textId="13C25E8C" w:rsidR="008A3DFF" w:rsidRPr="00C61402" w:rsidRDefault="00DB093B" w:rsidP="0091615B">
            <w:pPr>
              <w:spacing w:before="0" w:after="0"/>
              <w:rPr>
                <w:lang w:val="en-GB"/>
              </w:rPr>
            </w:pPr>
            <w:r w:rsidRPr="00C61402">
              <w:rPr>
                <w:position w:val="-12"/>
                <w:lang w:val="en-GB"/>
              </w:rPr>
              <w:object w:dxaOrig="2900" w:dyaOrig="340" w14:anchorId="69DF3ACD">
                <v:shape id="_x0000_i1542" type="#_x0000_t75" style="width:128.5pt;height:15.5pt" o:ole="" fillcolor="window">
                  <v:imagedata r:id="rId1082" o:title=""/>
                </v:shape>
                <o:OLEObject Type="Embed" ProgID="Equation.DSMT4" ShapeID="_x0000_i1542" DrawAspect="Content" ObjectID="_1674379149" r:id="rId1083"/>
              </w:object>
            </w:r>
          </w:p>
        </w:tc>
        <w:tc>
          <w:tcPr>
            <w:tcW w:w="720" w:type="dxa"/>
            <w:tcBorders>
              <w:bottom w:val="single" w:sz="4" w:space="0" w:color="auto"/>
            </w:tcBorders>
            <w:vAlign w:val="center"/>
          </w:tcPr>
          <w:p w14:paraId="33B3FF82" w14:textId="77777777" w:rsidR="008A3DFF" w:rsidRPr="00C61402" w:rsidRDefault="008A3DFF" w:rsidP="0091615B">
            <w:pPr>
              <w:spacing w:before="0" w:after="0"/>
              <w:jc w:val="right"/>
              <w:rPr>
                <w:lang w:val="en-GB"/>
              </w:rPr>
            </w:pPr>
            <w:r w:rsidRPr="00C61402">
              <w:rPr>
                <w:lang w:val="en-GB"/>
              </w:rPr>
              <w:t>-150</w:t>
            </w:r>
          </w:p>
        </w:tc>
      </w:tr>
      <w:tr w:rsidR="008A3DFF" w:rsidRPr="00C61402" w14:paraId="46227DB9" w14:textId="77777777" w:rsidTr="009B5741">
        <w:tc>
          <w:tcPr>
            <w:tcW w:w="5110" w:type="dxa"/>
            <w:vAlign w:val="center"/>
          </w:tcPr>
          <w:p w14:paraId="7BB27BFF" w14:textId="77777777" w:rsidR="008A3DFF" w:rsidRPr="00C61402" w:rsidRDefault="008A3DFF" w:rsidP="0091615B">
            <w:pPr>
              <w:spacing w:before="0" w:after="0"/>
              <w:jc w:val="left"/>
              <w:rPr>
                <w:b/>
                <w:bCs/>
                <w:lang w:val="en-GB"/>
              </w:rPr>
            </w:pPr>
            <w:r w:rsidRPr="00C61402">
              <w:rPr>
                <w:b/>
                <w:bCs/>
                <w:lang w:val="en-GB"/>
              </w:rPr>
              <w:t>Analysis of relative change of profit (loss) due to unit profitability</w:t>
            </w:r>
          </w:p>
        </w:tc>
        <w:tc>
          <w:tcPr>
            <w:tcW w:w="3420" w:type="dxa"/>
            <w:vAlign w:val="center"/>
          </w:tcPr>
          <w:p w14:paraId="094BD97B" w14:textId="77777777" w:rsidR="008A3DFF" w:rsidRPr="00C61402" w:rsidRDefault="008A3DFF" w:rsidP="0091615B">
            <w:pPr>
              <w:spacing w:before="0" w:after="0"/>
              <w:rPr>
                <w:b/>
                <w:lang w:val="en-GB"/>
              </w:rPr>
            </w:pPr>
          </w:p>
        </w:tc>
        <w:tc>
          <w:tcPr>
            <w:tcW w:w="720" w:type="dxa"/>
            <w:vAlign w:val="center"/>
          </w:tcPr>
          <w:p w14:paraId="3DE2F01E" w14:textId="77777777" w:rsidR="008A3DFF" w:rsidRPr="00C61402" w:rsidRDefault="008A3DFF" w:rsidP="0091615B">
            <w:pPr>
              <w:spacing w:before="0" w:after="0"/>
              <w:jc w:val="right"/>
              <w:rPr>
                <w:b/>
                <w:lang w:val="en-GB"/>
              </w:rPr>
            </w:pPr>
            <w:r w:rsidRPr="00C61402">
              <w:rPr>
                <w:b/>
                <w:lang w:val="en-GB"/>
              </w:rPr>
              <w:t>825</w:t>
            </w:r>
          </w:p>
        </w:tc>
      </w:tr>
      <w:tr w:rsidR="008A3DFF" w:rsidRPr="00C61402" w14:paraId="274E50C2" w14:textId="77777777" w:rsidTr="009B5741">
        <w:tc>
          <w:tcPr>
            <w:tcW w:w="5110" w:type="dxa"/>
            <w:vAlign w:val="center"/>
          </w:tcPr>
          <w:p w14:paraId="343DFF58" w14:textId="77777777" w:rsidR="008A3DFF" w:rsidRPr="00C61402" w:rsidRDefault="008A3DFF" w:rsidP="0091615B">
            <w:pPr>
              <w:spacing w:before="0" w:after="0"/>
              <w:jc w:val="left"/>
              <w:rPr>
                <w:lang w:val="en-GB"/>
              </w:rPr>
            </w:pPr>
            <w:r w:rsidRPr="00C61402">
              <w:rPr>
                <w:lang w:val="en-GB"/>
              </w:rPr>
              <w:t>Relative change of profit (loss) due to prices</w:t>
            </w:r>
          </w:p>
        </w:tc>
        <w:tc>
          <w:tcPr>
            <w:tcW w:w="3420" w:type="dxa"/>
            <w:vAlign w:val="center"/>
          </w:tcPr>
          <w:p w14:paraId="4979A457" w14:textId="34E2A17E" w:rsidR="008A3DFF" w:rsidRPr="00C61402" w:rsidRDefault="00DB093B" w:rsidP="0091615B">
            <w:pPr>
              <w:spacing w:before="0" w:after="0"/>
              <w:rPr>
                <w:lang w:val="en-GB"/>
              </w:rPr>
            </w:pPr>
            <w:r w:rsidRPr="00C61402">
              <w:rPr>
                <w:position w:val="-10"/>
                <w:lang w:val="en-GB"/>
              </w:rPr>
              <w:object w:dxaOrig="1200" w:dyaOrig="300" w14:anchorId="33DFC309">
                <v:shape id="_x0000_i1543" type="#_x0000_t75" style="width:56.5pt;height:15.5pt" o:ole="" fillcolor="window">
                  <v:imagedata r:id="rId1084" o:title=""/>
                </v:shape>
                <o:OLEObject Type="Embed" ProgID="Equation.DSMT4" ShapeID="_x0000_i1543" DrawAspect="Content" ObjectID="_1674379150" r:id="rId1085"/>
              </w:object>
            </w:r>
          </w:p>
        </w:tc>
        <w:tc>
          <w:tcPr>
            <w:tcW w:w="720" w:type="dxa"/>
            <w:vAlign w:val="center"/>
          </w:tcPr>
          <w:p w14:paraId="5AA2817C" w14:textId="77777777" w:rsidR="008A3DFF" w:rsidRPr="00C61402" w:rsidRDefault="008A3DFF" w:rsidP="0091615B">
            <w:pPr>
              <w:spacing w:before="0" w:after="0"/>
              <w:jc w:val="right"/>
              <w:rPr>
                <w:lang w:val="en-GB"/>
              </w:rPr>
            </w:pPr>
            <w:r w:rsidRPr="00C61402">
              <w:rPr>
                <w:lang w:val="en-GB"/>
              </w:rPr>
              <w:t>750</w:t>
            </w:r>
          </w:p>
        </w:tc>
      </w:tr>
      <w:tr w:rsidR="008A3DFF" w:rsidRPr="00C61402" w14:paraId="1C7F5E03" w14:textId="77777777" w:rsidTr="009B5741">
        <w:tc>
          <w:tcPr>
            <w:tcW w:w="5110" w:type="dxa"/>
            <w:tcBorders>
              <w:bottom w:val="single" w:sz="4" w:space="0" w:color="auto"/>
            </w:tcBorders>
            <w:vAlign w:val="center"/>
          </w:tcPr>
          <w:p w14:paraId="027CECBC" w14:textId="77777777" w:rsidR="008A3DFF" w:rsidRPr="00C61402" w:rsidRDefault="008A3DFF" w:rsidP="0091615B">
            <w:pPr>
              <w:spacing w:before="0" w:after="0"/>
              <w:jc w:val="left"/>
              <w:rPr>
                <w:lang w:val="en-GB"/>
              </w:rPr>
            </w:pPr>
            <w:r w:rsidRPr="00C61402">
              <w:rPr>
                <w:lang w:val="en-GB"/>
              </w:rPr>
              <w:t>Relative change of costs due to unit costs</w:t>
            </w:r>
          </w:p>
        </w:tc>
        <w:tc>
          <w:tcPr>
            <w:tcW w:w="3420" w:type="dxa"/>
            <w:tcBorders>
              <w:bottom w:val="single" w:sz="4" w:space="0" w:color="auto"/>
            </w:tcBorders>
            <w:vAlign w:val="center"/>
          </w:tcPr>
          <w:p w14:paraId="0D929C00" w14:textId="6CC0C210" w:rsidR="008A3DFF" w:rsidRPr="00C61402" w:rsidRDefault="00DB093B" w:rsidP="0091615B">
            <w:pPr>
              <w:spacing w:before="0" w:after="0"/>
              <w:rPr>
                <w:lang w:val="en-GB"/>
              </w:rPr>
            </w:pPr>
            <w:r w:rsidRPr="00C61402">
              <w:rPr>
                <w:position w:val="-10"/>
                <w:lang w:val="en-GB"/>
              </w:rPr>
              <w:object w:dxaOrig="1719" w:dyaOrig="300" w14:anchorId="2A49EDB6">
                <v:shape id="_x0000_i1544" type="#_x0000_t75" style="width:82.5pt;height:15.5pt" o:ole="" fillcolor="window">
                  <v:imagedata r:id="rId1086" o:title=""/>
                </v:shape>
                <o:OLEObject Type="Embed" ProgID="Equation.DSMT4" ShapeID="_x0000_i1544" DrawAspect="Content" ObjectID="_1674379151" r:id="rId1087"/>
              </w:object>
            </w:r>
          </w:p>
        </w:tc>
        <w:tc>
          <w:tcPr>
            <w:tcW w:w="720" w:type="dxa"/>
            <w:tcBorders>
              <w:bottom w:val="single" w:sz="4" w:space="0" w:color="auto"/>
            </w:tcBorders>
            <w:vAlign w:val="center"/>
          </w:tcPr>
          <w:p w14:paraId="4C776C37" w14:textId="77777777" w:rsidR="008A3DFF" w:rsidRPr="00C61402" w:rsidRDefault="008A3DFF" w:rsidP="0091615B">
            <w:pPr>
              <w:spacing w:before="0" w:after="0"/>
              <w:jc w:val="right"/>
              <w:rPr>
                <w:lang w:val="en-GB"/>
              </w:rPr>
            </w:pPr>
            <w:r w:rsidRPr="00C61402">
              <w:rPr>
                <w:lang w:val="en-GB"/>
              </w:rPr>
              <w:t>75</w:t>
            </w:r>
          </w:p>
        </w:tc>
      </w:tr>
      <w:tr w:rsidR="008A3DFF" w:rsidRPr="00C61402" w14:paraId="37B3A554" w14:textId="77777777" w:rsidTr="009B5741">
        <w:tc>
          <w:tcPr>
            <w:tcW w:w="5110" w:type="dxa"/>
            <w:vAlign w:val="center"/>
          </w:tcPr>
          <w:p w14:paraId="5D465F5F" w14:textId="77777777" w:rsidR="008A3DFF" w:rsidRPr="00C61402" w:rsidRDefault="008A3DFF" w:rsidP="0091615B">
            <w:pPr>
              <w:spacing w:before="0" w:after="0"/>
              <w:jc w:val="left"/>
              <w:rPr>
                <w:b/>
                <w:bCs/>
                <w:lang w:val="en-GB"/>
              </w:rPr>
            </w:pPr>
            <w:r w:rsidRPr="00C61402">
              <w:rPr>
                <w:b/>
                <w:bCs/>
                <w:lang w:val="en-GB"/>
              </w:rPr>
              <w:t>Analysis of relative change of profit (loss) caused by different dynamics of profitability and unit profitability</w:t>
            </w:r>
          </w:p>
        </w:tc>
        <w:tc>
          <w:tcPr>
            <w:tcW w:w="3420" w:type="dxa"/>
            <w:vAlign w:val="center"/>
          </w:tcPr>
          <w:p w14:paraId="6FC5A7E2" w14:textId="77777777" w:rsidR="008A3DFF" w:rsidRPr="00C61402" w:rsidRDefault="008A3DFF" w:rsidP="0091615B">
            <w:pPr>
              <w:spacing w:before="0" w:after="0"/>
              <w:rPr>
                <w:b/>
                <w:lang w:val="en-GB"/>
              </w:rPr>
            </w:pPr>
          </w:p>
        </w:tc>
        <w:tc>
          <w:tcPr>
            <w:tcW w:w="720" w:type="dxa"/>
            <w:vAlign w:val="center"/>
          </w:tcPr>
          <w:p w14:paraId="0CC68A48" w14:textId="77777777" w:rsidR="008A3DFF" w:rsidRPr="00C61402" w:rsidRDefault="008A3DFF" w:rsidP="0091615B">
            <w:pPr>
              <w:spacing w:before="0" w:after="0"/>
              <w:jc w:val="right"/>
              <w:rPr>
                <w:b/>
                <w:lang w:val="en-GB"/>
              </w:rPr>
            </w:pPr>
            <w:r w:rsidRPr="00C61402">
              <w:rPr>
                <w:b/>
                <w:lang w:val="en-GB"/>
              </w:rPr>
              <w:t>-150</w:t>
            </w:r>
          </w:p>
        </w:tc>
      </w:tr>
      <w:tr w:rsidR="008A3DFF" w:rsidRPr="00C61402" w14:paraId="4C33D700" w14:textId="77777777" w:rsidTr="009B5741">
        <w:tc>
          <w:tcPr>
            <w:tcW w:w="5110" w:type="dxa"/>
            <w:vAlign w:val="center"/>
          </w:tcPr>
          <w:p w14:paraId="01DA51B3" w14:textId="77777777" w:rsidR="008A3DFF" w:rsidRPr="00C61402" w:rsidRDefault="008A3DFF" w:rsidP="0091615B">
            <w:pPr>
              <w:spacing w:before="0" w:after="0"/>
              <w:jc w:val="left"/>
              <w:rPr>
                <w:lang w:val="en-GB"/>
              </w:rPr>
            </w:pPr>
            <w:r w:rsidRPr="00C61402">
              <w:rPr>
                <w:lang w:val="en-GB"/>
              </w:rPr>
              <w:t>Relative change of profit (loss) due to prices</w:t>
            </w:r>
          </w:p>
        </w:tc>
        <w:tc>
          <w:tcPr>
            <w:tcW w:w="3420" w:type="dxa"/>
            <w:vAlign w:val="center"/>
          </w:tcPr>
          <w:p w14:paraId="2F7CECC3" w14:textId="0D7EA269" w:rsidR="008A3DFF" w:rsidRPr="00C61402" w:rsidRDefault="00DB093B" w:rsidP="0091615B">
            <w:pPr>
              <w:spacing w:before="0" w:after="0"/>
              <w:rPr>
                <w:lang w:val="en-GB"/>
              </w:rPr>
            </w:pPr>
            <w:r w:rsidRPr="00C61402">
              <w:rPr>
                <w:position w:val="-10"/>
                <w:lang w:val="en-GB"/>
              </w:rPr>
              <w:object w:dxaOrig="1420" w:dyaOrig="300" w14:anchorId="713136DB">
                <v:shape id="_x0000_i1545" type="#_x0000_t75" style="width:67pt;height:15.5pt" o:ole="" fillcolor="window">
                  <v:imagedata r:id="rId1088" o:title=""/>
                </v:shape>
                <o:OLEObject Type="Embed" ProgID="Equation.DSMT4" ShapeID="_x0000_i1545" DrawAspect="Content" ObjectID="_1674379152" r:id="rId1089"/>
              </w:object>
            </w:r>
          </w:p>
        </w:tc>
        <w:tc>
          <w:tcPr>
            <w:tcW w:w="720" w:type="dxa"/>
            <w:vAlign w:val="center"/>
          </w:tcPr>
          <w:p w14:paraId="6693B92D" w14:textId="77777777" w:rsidR="008A3DFF" w:rsidRPr="00C61402" w:rsidRDefault="008A3DFF" w:rsidP="0091615B">
            <w:pPr>
              <w:spacing w:before="0" w:after="0"/>
              <w:jc w:val="right"/>
              <w:rPr>
                <w:lang w:val="en-GB"/>
              </w:rPr>
            </w:pPr>
            <w:r w:rsidRPr="00C61402">
              <w:rPr>
                <w:lang w:val="en-GB"/>
              </w:rPr>
              <w:t>-750</w:t>
            </w:r>
          </w:p>
        </w:tc>
      </w:tr>
      <w:tr w:rsidR="008A3DFF" w:rsidRPr="00C61402" w14:paraId="507B5839" w14:textId="77777777" w:rsidTr="009B5741">
        <w:tc>
          <w:tcPr>
            <w:tcW w:w="5110" w:type="dxa"/>
            <w:tcBorders>
              <w:bottom w:val="single" w:sz="4" w:space="0" w:color="auto"/>
            </w:tcBorders>
            <w:vAlign w:val="center"/>
          </w:tcPr>
          <w:p w14:paraId="7BCC0B2A" w14:textId="77777777" w:rsidR="008A3DFF" w:rsidRPr="00C61402" w:rsidRDefault="008A3DFF" w:rsidP="0091615B">
            <w:pPr>
              <w:spacing w:before="0" w:after="0"/>
              <w:jc w:val="left"/>
              <w:rPr>
                <w:lang w:val="en-GB"/>
              </w:rPr>
            </w:pPr>
            <w:r w:rsidRPr="00C61402">
              <w:rPr>
                <w:lang w:val="en-GB"/>
              </w:rPr>
              <w:t>Relative change of costs caused by different dynamics of revenues and production in in-kind units</w:t>
            </w:r>
          </w:p>
        </w:tc>
        <w:tc>
          <w:tcPr>
            <w:tcW w:w="3420" w:type="dxa"/>
            <w:tcBorders>
              <w:bottom w:val="single" w:sz="4" w:space="0" w:color="auto"/>
            </w:tcBorders>
            <w:vAlign w:val="center"/>
          </w:tcPr>
          <w:p w14:paraId="5DD5473D" w14:textId="20A16429" w:rsidR="008A3DFF" w:rsidRPr="00C61402" w:rsidRDefault="00DB093B" w:rsidP="0091615B">
            <w:pPr>
              <w:spacing w:before="0" w:after="0"/>
              <w:rPr>
                <w:lang w:val="en-GB"/>
              </w:rPr>
            </w:pPr>
            <w:r w:rsidRPr="00C61402">
              <w:rPr>
                <w:position w:val="-12"/>
                <w:lang w:val="en-GB"/>
              </w:rPr>
              <w:object w:dxaOrig="1920" w:dyaOrig="340" w14:anchorId="0812644D">
                <v:shape id="_x0000_i1546" type="#_x0000_t75" style="width:87.5pt;height:15.5pt" o:ole="" fillcolor="window">
                  <v:imagedata r:id="rId1090" o:title=""/>
                </v:shape>
                <o:OLEObject Type="Embed" ProgID="Equation.DSMT4" ShapeID="_x0000_i1546" DrawAspect="Content" ObjectID="_1674379153" r:id="rId1091"/>
              </w:object>
            </w:r>
          </w:p>
        </w:tc>
        <w:tc>
          <w:tcPr>
            <w:tcW w:w="720" w:type="dxa"/>
            <w:tcBorders>
              <w:bottom w:val="single" w:sz="4" w:space="0" w:color="auto"/>
            </w:tcBorders>
            <w:vAlign w:val="center"/>
          </w:tcPr>
          <w:p w14:paraId="5A1AC819" w14:textId="77777777" w:rsidR="008A3DFF" w:rsidRPr="00C61402" w:rsidRDefault="008A3DFF" w:rsidP="0091615B">
            <w:pPr>
              <w:spacing w:before="0" w:after="0"/>
              <w:jc w:val="right"/>
              <w:rPr>
                <w:lang w:val="en-GB"/>
              </w:rPr>
            </w:pPr>
            <w:r w:rsidRPr="00C61402">
              <w:rPr>
                <w:lang w:val="en-GB"/>
              </w:rPr>
              <w:t>600</w:t>
            </w:r>
          </w:p>
        </w:tc>
      </w:tr>
      <w:tr w:rsidR="008A3DFF" w:rsidRPr="00C61402" w14:paraId="2CF8E721" w14:textId="77777777" w:rsidTr="009B5741">
        <w:tc>
          <w:tcPr>
            <w:tcW w:w="5110" w:type="dxa"/>
            <w:tcBorders>
              <w:top w:val="single" w:sz="4" w:space="0" w:color="auto"/>
            </w:tcBorders>
            <w:vAlign w:val="center"/>
          </w:tcPr>
          <w:p w14:paraId="26F46730" w14:textId="77777777" w:rsidR="008A3DFF" w:rsidRPr="00C61402" w:rsidRDefault="008A3DFF" w:rsidP="0091615B">
            <w:pPr>
              <w:spacing w:before="0" w:after="0"/>
              <w:jc w:val="left"/>
              <w:rPr>
                <w:b/>
                <w:bCs/>
                <w:lang w:val="en-GB"/>
              </w:rPr>
            </w:pPr>
            <w:r w:rsidRPr="00C61402">
              <w:rPr>
                <w:b/>
                <w:bCs/>
                <w:lang w:val="en-GB"/>
              </w:rPr>
              <w:t>Analysis of relative change of profit (loss) due to revenues</w:t>
            </w:r>
          </w:p>
        </w:tc>
        <w:tc>
          <w:tcPr>
            <w:tcW w:w="3420" w:type="dxa"/>
            <w:tcBorders>
              <w:top w:val="single" w:sz="4" w:space="0" w:color="auto"/>
            </w:tcBorders>
            <w:vAlign w:val="center"/>
          </w:tcPr>
          <w:p w14:paraId="0927662C" w14:textId="77777777" w:rsidR="008A3DFF" w:rsidRPr="00C61402" w:rsidRDefault="008A3DFF" w:rsidP="0091615B">
            <w:pPr>
              <w:spacing w:before="0" w:after="0"/>
              <w:rPr>
                <w:lang w:val="en-GB"/>
              </w:rPr>
            </w:pPr>
          </w:p>
        </w:tc>
        <w:tc>
          <w:tcPr>
            <w:tcW w:w="720" w:type="dxa"/>
            <w:tcBorders>
              <w:top w:val="single" w:sz="4" w:space="0" w:color="auto"/>
            </w:tcBorders>
            <w:vAlign w:val="center"/>
          </w:tcPr>
          <w:p w14:paraId="47874F45" w14:textId="77777777" w:rsidR="008A3DFF" w:rsidRPr="00C61402" w:rsidRDefault="008A3DFF" w:rsidP="0091615B">
            <w:pPr>
              <w:spacing w:before="0" w:after="0"/>
              <w:jc w:val="right"/>
              <w:rPr>
                <w:b/>
                <w:lang w:val="en-GB"/>
              </w:rPr>
            </w:pPr>
            <w:r w:rsidRPr="00C61402">
              <w:rPr>
                <w:b/>
                <w:lang w:val="en-GB"/>
              </w:rPr>
              <w:t>250</w:t>
            </w:r>
          </w:p>
        </w:tc>
      </w:tr>
      <w:tr w:rsidR="008A3DFF" w:rsidRPr="00C61402" w14:paraId="493CE40C" w14:textId="77777777" w:rsidTr="009B5741">
        <w:tc>
          <w:tcPr>
            <w:tcW w:w="5110" w:type="dxa"/>
            <w:vAlign w:val="center"/>
          </w:tcPr>
          <w:p w14:paraId="63C7A764" w14:textId="77777777" w:rsidR="008A3DFF" w:rsidRPr="00C61402" w:rsidRDefault="008A3DFF" w:rsidP="0091615B">
            <w:pPr>
              <w:spacing w:before="0" w:after="0"/>
              <w:jc w:val="left"/>
              <w:rPr>
                <w:lang w:val="en-GB"/>
              </w:rPr>
            </w:pPr>
            <w:r w:rsidRPr="00C61402">
              <w:rPr>
                <w:lang w:val="en-GB"/>
              </w:rPr>
              <w:t>Relative change of profit (loss) due to volume of production in in-kind units</w:t>
            </w:r>
          </w:p>
        </w:tc>
        <w:tc>
          <w:tcPr>
            <w:tcW w:w="3420" w:type="dxa"/>
            <w:vAlign w:val="center"/>
          </w:tcPr>
          <w:p w14:paraId="7D6D8F53" w14:textId="470D9430" w:rsidR="008A3DFF" w:rsidRPr="00C61402" w:rsidRDefault="00DB093B" w:rsidP="0091615B">
            <w:pPr>
              <w:spacing w:before="0" w:after="0"/>
              <w:rPr>
                <w:lang w:val="en-GB"/>
              </w:rPr>
            </w:pPr>
            <w:r w:rsidRPr="00C61402">
              <w:rPr>
                <w:position w:val="-10"/>
                <w:lang w:val="en-GB"/>
              </w:rPr>
              <w:object w:dxaOrig="1359" w:dyaOrig="300" w14:anchorId="449E914C">
                <v:shape id="_x0000_i1547" type="#_x0000_t75" style="width:67pt;height:15.5pt" o:ole="">
                  <v:imagedata r:id="rId1092" o:title=""/>
                </v:shape>
                <o:OLEObject Type="Embed" ProgID="Equation.DSMT4" ShapeID="_x0000_i1547" DrawAspect="Content" ObjectID="_1674379154" r:id="rId1093"/>
              </w:object>
            </w:r>
          </w:p>
        </w:tc>
        <w:tc>
          <w:tcPr>
            <w:tcW w:w="720" w:type="dxa"/>
            <w:vAlign w:val="center"/>
          </w:tcPr>
          <w:p w14:paraId="6F2067D9" w14:textId="77777777" w:rsidR="008A3DFF" w:rsidRPr="00C61402" w:rsidRDefault="008A3DFF" w:rsidP="0091615B">
            <w:pPr>
              <w:spacing w:before="0" w:after="0"/>
              <w:jc w:val="right"/>
              <w:rPr>
                <w:lang w:val="en-GB"/>
              </w:rPr>
            </w:pPr>
            <w:r w:rsidRPr="00C61402">
              <w:rPr>
                <w:lang w:val="en-GB"/>
              </w:rPr>
              <w:t>100</w:t>
            </w:r>
          </w:p>
        </w:tc>
      </w:tr>
      <w:tr w:rsidR="008A3DFF" w:rsidRPr="00C61402" w14:paraId="2C0D9A36" w14:textId="77777777" w:rsidTr="009B5741">
        <w:tc>
          <w:tcPr>
            <w:tcW w:w="5110" w:type="dxa"/>
            <w:tcBorders>
              <w:bottom w:val="single" w:sz="4" w:space="0" w:color="auto"/>
            </w:tcBorders>
            <w:vAlign w:val="center"/>
          </w:tcPr>
          <w:p w14:paraId="40056FB5" w14:textId="77777777" w:rsidR="008A3DFF" w:rsidRPr="00C61402" w:rsidRDefault="008A3DFF" w:rsidP="0091615B">
            <w:pPr>
              <w:spacing w:before="0" w:after="0"/>
              <w:jc w:val="left"/>
              <w:rPr>
                <w:lang w:val="en-GB"/>
              </w:rPr>
            </w:pPr>
            <w:r w:rsidRPr="00C61402">
              <w:rPr>
                <w:lang w:val="en-GB"/>
              </w:rPr>
              <w:t>Relative change of profit (loss) caused by different dynamics of revenues and volume of production in in-kind units</w:t>
            </w:r>
          </w:p>
        </w:tc>
        <w:tc>
          <w:tcPr>
            <w:tcW w:w="3420" w:type="dxa"/>
            <w:tcBorders>
              <w:bottom w:val="single" w:sz="4" w:space="0" w:color="auto"/>
            </w:tcBorders>
            <w:vAlign w:val="center"/>
          </w:tcPr>
          <w:p w14:paraId="2B9B5A4E" w14:textId="08B23787" w:rsidR="008A3DFF" w:rsidRPr="00C61402" w:rsidRDefault="00DB093B" w:rsidP="0091615B">
            <w:pPr>
              <w:spacing w:before="0" w:after="0"/>
              <w:rPr>
                <w:lang w:val="en-GB"/>
              </w:rPr>
            </w:pPr>
            <w:r w:rsidRPr="00C61402">
              <w:rPr>
                <w:position w:val="-12"/>
                <w:lang w:val="en-GB"/>
              </w:rPr>
              <w:object w:dxaOrig="2600" w:dyaOrig="340" w14:anchorId="1238FAB6">
                <v:shape id="_x0000_i1548" type="#_x0000_t75" style="width:128.5pt;height:15.5pt" o:ole="">
                  <v:imagedata r:id="rId1094" o:title=""/>
                </v:shape>
                <o:OLEObject Type="Embed" ProgID="Equation.DSMT4" ShapeID="_x0000_i1548" DrawAspect="Content" ObjectID="_1674379155" r:id="rId1095"/>
              </w:object>
            </w:r>
          </w:p>
        </w:tc>
        <w:tc>
          <w:tcPr>
            <w:tcW w:w="720" w:type="dxa"/>
            <w:tcBorders>
              <w:bottom w:val="single" w:sz="4" w:space="0" w:color="auto"/>
            </w:tcBorders>
            <w:vAlign w:val="center"/>
          </w:tcPr>
          <w:p w14:paraId="01E43D3A" w14:textId="77777777" w:rsidR="008A3DFF" w:rsidRPr="00C61402" w:rsidRDefault="008A3DFF" w:rsidP="0091615B">
            <w:pPr>
              <w:spacing w:before="0" w:after="0"/>
              <w:jc w:val="right"/>
              <w:rPr>
                <w:lang w:val="en-GB"/>
              </w:rPr>
            </w:pPr>
            <w:r w:rsidRPr="00C61402">
              <w:rPr>
                <w:lang w:val="en-GB"/>
              </w:rPr>
              <w:t>150</w:t>
            </w:r>
          </w:p>
        </w:tc>
      </w:tr>
      <w:tr w:rsidR="008A3DFF" w:rsidRPr="00C61402" w14:paraId="41775BCA" w14:textId="77777777" w:rsidTr="009B5741">
        <w:tc>
          <w:tcPr>
            <w:tcW w:w="5110" w:type="dxa"/>
            <w:tcBorders>
              <w:top w:val="single" w:sz="4" w:space="0" w:color="auto"/>
            </w:tcBorders>
            <w:vAlign w:val="center"/>
          </w:tcPr>
          <w:p w14:paraId="20E1CFAE" w14:textId="77777777" w:rsidR="008A3DFF" w:rsidRPr="00C61402" w:rsidRDefault="008A3DFF" w:rsidP="0091615B">
            <w:pPr>
              <w:spacing w:before="0" w:after="0"/>
              <w:jc w:val="left"/>
              <w:rPr>
                <w:b/>
                <w:bCs/>
                <w:lang w:val="en-GB"/>
              </w:rPr>
            </w:pPr>
            <w:r w:rsidRPr="00C61402">
              <w:rPr>
                <w:b/>
                <w:bCs/>
                <w:lang w:val="en-GB"/>
              </w:rPr>
              <w:t>Analysis of relative change of profit (loss) due to volume of production in in-kind units</w:t>
            </w:r>
          </w:p>
        </w:tc>
        <w:tc>
          <w:tcPr>
            <w:tcW w:w="3420" w:type="dxa"/>
            <w:tcBorders>
              <w:top w:val="single" w:sz="4" w:space="0" w:color="auto"/>
            </w:tcBorders>
            <w:vAlign w:val="center"/>
          </w:tcPr>
          <w:p w14:paraId="11E90A53" w14:textId="77777777" w:rsidR="008A3DFF" w:rsidRPr="00C61402" w:rsidRDefault="008A3DFF" w:rsidP="0091615B">
            <w:pPr>
              <w:spacing w:before="0" w:after="0"/>
              <w:rPr>
                <w:lang w:val="en-GB"/>
              </w:rPr>
            </w:pPr>
          </w:p>
        </w:tc>
        <w:tc>
          <w:tcPr>
            <w:tcW w:w="720" w:type="dxa"/>
            <w:tcBorders>
              <w:top w:val="single" w:sz="4" w:space="0" w:color="auto"/>
            </w:tcBorders>
            <w:vAlign w:val="center"/>
          </w:tcPr>
          <w:p w14:paraId="343DC9E6" w14:textId="77777777" w:rsidR="008A3DFF" w:rsidRPr="00C61402" w:rsidRDefault="008A3DFF" w:rsidP="0091615B">
            <w:pPr>
              <w:spacing w:before="0" w:after="0"/>
              <w:jc w:val="right"/>
              <w:rPr>
                <w:b/>
                <w:lang w:val="en-GB"/>
              </w:rPr>
            </w:pPr>
            <w:r w:rsidRPr="00C61402">
              <w:rPr>
                <w:b/>
                <w:lang w:val="en-GB"/>
              </w:rPr>
              <w:t>100</w:t>
            </w:r>
          </w:p>
        </w:tc>
      </w:tr>
      <w:tr w:rsidR="008A3DFF" w:rsidRPr="00C61402" w14:paraId="6AE10CB8" w14:textId="77777777" w:rsidTr="009B5741">
        <w:tc>
          <w:tcPr>
            <w:tcW w:w="5110" w:type="dxa"/>
            <w:vAlign w:val="center"/>
          </w:tcPr>
          <w:p w14:paraId="1B09290E" w14:textId="77777777" w:rsidR="008A3DFF" w:rsidRPr="00C61402" w:rsidRDefault="008A3DFF" w:rsidP="0091615B">
            <w:pPr>
              <w:spacing w:before="0" w:after="0"/>
              <w:jc w:val="left"/>
              <w:rPr>
                <w:lang w:val="en-GB"/>
              </w:rPr>
            </w:pPr>
            <w:r w:rsidRPr="00C61402">
              <w:rPr>
                <w:lang w:val="en-GB"/>
              </w:rPr>
              <w:t>Relative change of revenues due to volume of production in in-kind units</w:t>
            </w:r>
          </w:p>
        </w:tc>
        <w:tc>
          <w:tcPr>
            <w:tcW w:w="3420" w:type="dxa"/>
            <w:vAlign w:val="center"/>
          </w:tcPr>
          <w:p w14:paraId="4978BB4D" w14:textId="67494946" w:rsidR="008A3DFF" w:rsidRPr="00C61402" w:rsidRDefault="00DB093B" w:rsidP="0091615B">
            <w:pPr>
              <w:spacing w:before="0" w:after="0"/>
              <w:rPr>
                <w:lang w:val="en-GB"/>
              </w:rPr>
            </w:pPr>
            <w:r w:rsidRPr="00C61402">
              <w:rPr>
                <w:position w:val="-10"/>
                <w:lang w:val="en-GB"/>
              </w:rPr>
              <w:object w:dxaOrig="1260" w:dyaOrig="300" w14:anchorId="2EF6D363">
                <v:shape id="_x0000_i1549" type="#_x0000_t75" style="width:61.5pt;height:15.5pt" o:ole="">
                  <v:imagedata r:id="rId1096" o:title=""/>
                </v:shape>
                <o:OLEObject Type="Embed" ProgID="Equation.DSMT4" ShapeID="_x0000_i1549" DrawAspect="Content" ObjectID="_1674379156" r:id="rId1097"/>
              </w:object>
            </w:r>
          </w:p>
        </w:tc>
        <w:tc>
          <w:tcPr>
            <w:tcW w:w="720" w:type="dxa"/>
            <w:vAlign w:val="center"/>
          </w:tcPr>
          <w:p w14:paraId="37B6622C" w14:textId="77777777" w:rsidR="008A3DFF" w:rsidRPr="00C61402" w:rsidRDefault="008A3DFF" w:rsidP="0091615B">
            <w:pPr>
              <w:spacing w:before="0" w:after="0"/>
              <w:jc w:val="right"/>
              <w:rPr>
                <w:lang w:val="en-GB"/>
              </w:rPr>
            </w:pPr>
            <w:r w:rsidRPr="00C61402">
              <w:rPr>
                <w:lang w:val="en-GB"/>
              </w:rPr>
              <w:t>500</w:t>
            </w:r>
          </w:p>
        </w:tc>
      </w:tr>
      <w:tr w:rsidR="008A3DFF" w:rsidRPr="00C61402" w14:paraId="693AF363" w14:textId="77777777" w:rsidTr="009B5741">
        <w:tc>
          <w:tcPr>
            <w:tcW w:w="5110" w:type="dxa"/>
            <w:tcBorders>
              <w:bottom w:val="single" w:sz="4" w:space="0" w:color="auto"/>
            </w:tcBorders>
            <w:vAlign w:val="center"/>
          </w:tcPr>
          <w:p w14:paraId="56B1EDC5" w14:textId="77777777" w:rsidR="008A3DFF" w:rsidRPr="00C61402" w:rsidRDefault="008A3DFF" w:rsidP="0091615B">
            <w:pPr>
              <w:spacing w:before="0" w:after="0"/>
              <w:jc w:val="left"/>
              <w:rPr>
                <w:lang w:val="en-GB"/>
              </w:rPr>
            </w:pPr>
            <w:r w:rsidRPr="00C61402">
              <w:rPr>
                <w:lang w:val="en-GB"/>
              </w:rPr>
              <w:t>Relative change of costs due to volume of production in in-kind units</w:t>
            </w:r>
          </w:p>
        </w:tc>
        <w:tc>
          <w:tcPr>
            <w:tcW w:w="3420" w:type="dxa"/>
            <w:tcBorders>
              <w:bottom w:val="single" w:sz="4" w:space="0" w:color="auto"/>
            </w:tcBorders>
            <w:vAlign w:val="center"/>
          </w:tcPr>
          <w:p w14:paraId="02FB933C" w14:textId="29FEF232" w:rsidR="008A3DFF" w:rsidRPr="00C61402" w:rsidRDefault="00DB093B" w:rsidP="0091615B">
            <w:pPr>
              <w:spacing w:before="0" w:after="0"/>
              <w:rPr>
                <w:lang w:val="en-GB"/>
              </w:rPr>
            </w:pPr>
            <w:r w:rsidRPr="00C61402">
              <w:rPr>
                <w:position w:val="-10"/>
                <w:lang w:val="en-GB"/>
              </w:rPr>
              <w:object w:dxaOrig="1620" w:dyaOrig="300" w14:anchorId="4E184A71">
                <v:shape id="_x0000_i1550" type="#_x0000_t75" style="width:82.5pt;height:15.5pt" o:ole="">
                  <v:imagedata r:id="rId1098" o:title=""/>
                </v:shape>
                <o:OLEObject Type="Embed" ProgID="Equation.DSMT4" ShapeID="_x0000_i1550" DrawAspect="Content" ObjectID="_1674379157" r:id="rId1099"/>
              </w:object>
            </w:r>
          </w:p>
        </w:tc>
        <w:tc>
          <w:tcPr>
            <w:tcW w:w="720" w:type="dxa"/>
            <w:tcBorders>
              <w:bottom w:val="single" w:sz="4" w:space="0" w:color="auto"/>
            </w:tcBorders>
            <w:vAlign w:val="center"/>
          </w:tcPr>
          <w:p w14:paraId="084C1128" w14:textId="77777777" w:rsidR="008A3DFF" w:rsidRPr="00C61402" w:rsidRDefault="008A3DFF" w:rsidP="0091615B">
            <w:pPr>
              <w:spacing w:before="0" w:after="0"/>
              <w:jc w:val="right"/>
              <w:rPr>
                <w:lang w:val="en-GB"/>
              </w:rPr>
            </w:pPr>
            <w:r w:rsidRPr="00C61402">
              <w:rPr>
                <w:lang w:val="en-GB"/>
              </w:rPr>
              <w:t>-400</w:t>
            </w:r>
          </w:p>
        </w:tc>
      </w:tr>
      <w:tr w:rsidR="008A3DFF" w:rsidRPr="00C61402" w14:paraId="50033E36" w14:textId="77777777" w:rsidTr="009B5741">
        <w:tc>
          <w:tcPr>
            <w:tcW w:w="5110" w:type="dxa"/>
            <w:tcBorders>
              <w:top w:val="single" w:sz="4" w:space="0" w:color="auto"/>
            </w:tcBorders>
            <w:vAlign w:val="center"/>
          </w:tcPr>
          <w:p w14:paraId="15981538" w14:textId="77777777" w:rsidR="008A3DFF" w:rsidRPr="00C61402" w:rsidRDefault="008A3DFF" w:rsidP="0091615B">
            <w:pPr>
              <w:spacing w:before="0" w:after="0"/>
              <w:jc w:val="left"/>
              <w:rPr>
                <w:b/>
                <w:bCs/>
                <w:lang w:val="en-GB"/>
              </w:rPr>
            </w:pPr>
            <w:r w:rsidRPr="00C61402">
              <w:rPr>
                <w:b/>
                <w:bCs/>
                <w:lang w:val="en-GB"/>
              </w:rPr>
              <w:t>Analysis of relative change of profit (loss) caused by different dynamics of revenues and volume of production in in-kind units</w:t>
            </w:r>
          </w:p>
        </w:tc>
        <w:tc>
          <w:tcPr>
            <w:tcW w:w="3420" w:type="dxa"/>
            <w:tcBorders>
              <w:top w:val="single" w:sz="4" w:space="0" w:color="auto"/>
            </w:tcBorders>
            <w:vAlign w:val="center"/>
          </w:tcPr>
          <w:p w14:paraId="0672BDFE" w14:textId="77777777" w:rsidR="008A3DFF" w:rsidRPr="00C61402" w:rsidRDefault="008A3DFF" w:rsidP="0091615B">
            <w:pPr>
              <w:spacing w:before="0" w:after="0"/>
              <w:rPr>
                <w:lang w:val="en-GB"/>
              </w:rPr>
            </w:pPr>
          </w:p>
        </w:tc>
        <w:tc>
          <w:tcPr>
            <w:tcW w:w="720" w:type="dxa"/>
            <w:tcBorders>
              <w:top w:val="single" w:sz="4" w:space="0" w:color="auto"/>
            </w:tcBorders>
            <w:vAlign w:val="center"/>
          </w:tcPr>
          <w:p w14:paraId="7AEF7909" w14:textId="77777777" w:rsidR="008A3DFF" w:rsidRPr="00C61402" w:rsidRDefault="008A3DFF" w:rsidP="0091615B">
            <w:pPr>
              <w:spacing w:before="0" w:after="0"/>
              <w:jc w:val="right"/>
              <w:rPr>
                <w:b/>
                <w:lang w:val="en-GB"/>
              </w:rPr>
            </w:pPr>
            <w:r w:rsidRPr="00C61402">
              <w:rPr>
                <w:b/>
                <w:lang w:val="en-GB"/>
              </w:rPr>
              <w:t>150</w:t>
            </w:r>
          </w:p>
        </w:tc>
      </w:tr>
      <w:tr w:rsidR="008A3DFF" w:rsidRPr="00C61402" w14:paraId="0CE37F6A" w14:textId="77777777" w:rsidTr="009B5741">
        <w:tc>
          <w:tcPr>
            <w:tcW w:w="5110" w:type="dxa"/>
            <w:vAlign w:val="center"/>
          </w:tcPr>
          <w:p w14:paraId="277685B2" w14:textId="77777777" w:rsidR="008A3DFF" w:rsidRPr="00C61402" w:rsidRDefault="008A3DFF" w:rsidP="0091615B">
            <w:pPr>
              <w:spacing w:before="0" w:after="0"/>
              <w:jc w:val="left"/>
              <w:rPr>
                <w:lang w:val="en-GB"/>
              </w:rPr>
            </w:pPr>
            <w:r w:rsidRPr="00C61402">
              <w:rPr>
                <w:lang w:val="en-GB"/>
              </w:rPr>
              <w:t>Relative change of profit (loss) due to prices</w:t>
            </w:r>
          </w:p>
        </w:tc>
        <w:tc>
          <w:tcPr>
            <w:tcW w:w="3420" w:type="dxa"/>
            <w:vAlign w:val="center"/>
          </w:tcPr>
          <w:p w14:paraId="08F3BC9C" w14:textId="6E04EB3A" w:rsidR="008A3DFF" w:rsidRPr="00C61402" w:rsidRDefault="00DB093B" w:rsidP="0091615B">
            <w:pPr>
              <w:spacing w:before="0" w:after="0"/>
              <w:rPr>
                <w:lang w:val="en-GB"/>
              </w:rPr>
            </w:pPr>
            <w:r w:rsidRPr="00C61402">
              <w:rPr>
                <w:position w:val="-10"/>
                <w:lang w:val="en-GB"/>
              </w:rPr>
              <w:object w:dxaOrig="1200" w:dyaOrig="300" w14:anchorId="14ECA3D9">
                <v:shape id="_x0000_i1551" type="#_x0000_t75" style="width:56.5pt;height:15.5pt" o:ole="" fillcolor="window">
                  <v:imagedata r:id="rId1100" o:title=""/>
                </v:shape>
                <o:OLEObject Type="Embed" ProgID="Equation.DSMT4" ShapeID="_x0000_i1551" DrawAspect="Content" ObjectID="_1674379158" r:id="rId1101"/>
              </w:object>
            </w:r>
          </w:p>
        </w:tc>
        <w:tc>
          <w:tcPr>
            <w:tcW w:w="720" w:type="dxa"/>
            <w:vAlign w:val="center"/>
          </w:tcPr>
          <w:p w14:paraId="09974FF7" w14:textId="77777777" w:rsidR="008A3DFF" w:rsidRPr="00C61402" w:rsidRDefault="008A3DFF" w:rsidP="0091615B">
            <w:pPr>
              <w:spacing w:before="0" w:after="0"/>
              <w:jc w:val="right"/>
              <w:rPr>
                <w:lang w:val="en-GB"/>
              </w:rPr>
            </w:pPr>
            <w:r w:rsidRPr="00C61402">
              <w:rPr>
                <w:lang w:val="en-GB"/>
              </w:rPr>
              <w:t>750</w:t>
            </w:r>
          </w:p>
        </w:tc>
      </w:tr>
      <w:tr w:rsidR="008A3DFF" w:rsidRPr="00C61402" w14:paraId="52A76C64" w14:textId="77777777" w:rsidTr="009B5741">
        <w:tc>
          <w:tcPr>
            <w:tcW w:w="5110" w:type="dxa"/>
            <w:tcBorders>
              <w:bottom w:val="single" w:sz="4" w:space="0" w:color="auto"/>
            </w:tcBorders>
            <w:vAlign w:val="center"/>
          </w:tcPr>
          <w:p w14:paraId="0E9BC054" w14:textId="77777777" w:rsidR="008A3DFF" w:rsidRPr="00C61402" w:rsidRDefault="008A3DFF" w:rsidP="0091615B">
            <w:pPr>
              <w:spacing w:before="0" w:after="0"/>
              <w:jc w:val="left"/>
              <w:rPr>
                <w:lang w:val="en-GB"/>
              </w:rPr>
            </w:pPr>
            <w:r w:rsidRPr="00C61402">
              <w:rPr>
                <w:lang w:val="en-GB"/>
              </w:rPr>
              <w:t>Relative change of costs caused by different dynamics of revenues and volume of production in in-kind units</w:t>
            </w:r>
          </w:p>
        </w:tc>
        <w:tc>
          <w:tcPr>
            <w:tcW w:w="3420" w:type="dxa"/>
            <w:tcBorders>
              <w:bottom w:val="single" w:sz="4" w:space="0" w:color="auto"/>
            </w:tcBorders>
            <w:vAlign w:val="center"/>
          </w:tcPr>
          <w:p w14:paraId="082E208C" w14:textId="72114EF0" w:rsidR="008A3DFF" w:rsidRPr="00C61402" w:rsidRDefault="00DB093B" w:rsidP="0091615B">
            <w:pPr>
              <w:spacing w:before="0" w:after="0"/>
              <w:rPr>
                <w:lang w:val="en-GB"/>
              </w:rPr>
            </w:pPr>
            <w:r w:rsidRPr="00C61402">
              <w:rPr>
                <w:position w:val="-12"/>
                <w:lang w:val="en-GB"/>
              </w:rPr>
              <w:object w:dxaOrig="2160" w:dyaOrig="340" w14:anchorId="55568AA8">
                <v:shape id="_x0000_i1552" type="#_x0000_t75" style="width:108.5pt;height:15.5pt" o:ole="" fillcolor="window">
                  <v:imagedata r:id="rId1102" o:title=""/>
                </v:shape>
                <o:OLEObject Type="Embed" ProgID="Equation.DSMT4" ShapeID="_x0000_i1552" DrawAspect="Content" ObjectID="_1674379159" r:id="rId1103"/>
              </w:object>
            </w:r>
          </w:p>
        </w:tc>
        <w:tc>
          <w:tcPr>
            <w:tcW w:w="720" w:type="dxa"/>
            <w:tcBorders>
              <w:bottom w:val="single" w:sz="4" w:space="0" w:color="auto"/>
            </w:tcBorders>
            <w:vAlign w:val="center"/>
          </w:tcPr>
          <w:p w14:paraId="6CA36004" w14:textId="77777777" w:rsidR="008A3DFF" w:rsidRPr="00C61402" w:rsidRDefault="008A3DFF" w:rsidP="0091615B">
            <w:pPr>
              <w:spacing w:before="0" w:after="0"/>
              <w:jc w:val="right"/>
              <w:rPr>
                <w:lang w:val="en-GB"/>
              </w:rPr>
            </w:pPr>
            <w:r w:rsidRPr="00C61402">
              <w:rPr>
                <w:lang w:val="en-GB"/>
              </w:rPr>
              <w:t>-600</w:t>
            </w:r>
          </w:p>
        </w:tc>
      </w:tr>
    </w:tbl>
    <w:p w14:paraId="2DCCE322" w14:textId="77777777" w:rsidR="008A3DFF" w:rsidRPr="00C61402" w:rsidRDefault="008A3DFF" w:rsidP="008A3DFF">
      <w:pPr>
        <w:rPr>
          <w:u w:val="single"/>
          <w:lang w:val="en-GB"/>
        </w:rPr>
      </w:pPr>
      <w:r w:rsidRPr="00C61402">
        <w:rPr>
          <w:u w:val="single"/>
          <w:lang w:val="en-GB"/>
        </w:rPr>
        <w:t>The evaluation of the pyramid model</w:t>
      </w:r>
    </w:p>
    <w:p w14:paraId="0F601B90" w14:textId="77777777" w:rsidR="008A3DFF" w:rsidRPr="00C61402" w:rsidRDefault="008A3DFF" w:rsidP="008A3DFF">
      <w:pPr>
        <w:rPr>
          <w:lang w:val="en-GB"/>
        </w:rPr>
      </w:pPr>
      <w:r w:rsidRPr="00C61402">
        <w:rPr>
          <w:lang w:val="en-GB"/>
        </w:rPr>
        <w:t>The profit increased in the compared period by 925 CZK. The profit increase index is 562.5%. The increase in profitability (intensification element) had a positive impact on this positive result. The profitability increased from 0.2 to 0.5, which implies a relative increment in profit of 625 CZK, which is almost 73% of total change in profit. The revenues of the enterprise increased from 1,000 CZK to 2,250 CZK. The increment in profit due to revenues represented only 250 CZK, i.e. 27%. Its increment was influenced by low profitability in the basic period.</w:t>
      </w:r>
    </w:p>
    <w:p w14:paraId="750E1EA8" w14:textId="77777777" w:rsidR="008A3DFF" w:rsidRPr="00C61402" w:rsidRDefault="008A3DFF" w:rsidP="008A3DFF">
      <w:pPr>
        <w:rPr>
          <w:lang w:val="en-GB"/>
        </w:rPr>
      </w:pPr>
      <w:r w:rsidRPr="00C61402">
        <w:rPr>
          <w:lang w:val="en-GB"/>
        </w:rPr>
        <w:t>The change in unit profitability had a decisive impact on the relative change in profitability. The unit profitability increased from 2 to 7 CZK, which brought an increase in profit by 825 CZK. The dynamics of profitability was slower than the dynamics of unit profitability, which caused a relative decrease in profit by 150 CZK.</w:t>
      </w:r>
    </w:p>
    <w:p w14:paraId="39BAFE7B" w14:textId="77777777" w:rsidR="008A3DFF" w:rsidRPr="00C61402" w:rsidRDefault="008A3DFF" w:rsidP="008A3DFF">
      <w:pPr>
        <w:rPr>
          <w:lang w:val="en-GB"/>
        </w:rPr>
      </w:pPr>
      <w:r w:rsidRPr="00C61402">
        <w:rPr>
          <w:lang w:val="en-GB"/>
        </w:rPr>
        <w:t>The price development had a decisive impact on the dynamics of unit profitability. The price increased from 10 to 15 CZK, which brought a relative increment in profit by 750 CZK. The price dynamics were the most important factor of the profit increase in the compared period. It influences the total dynamics of profit from 81.1%.</w:t>
      </w:r>
    </w:p>
    <w:p w14:paraId="55C17A4A" w14:textId="77777777" w:rsidR="008A3DFF" w:rsidRPr="00C61402" w:rsidRDefault="008A3DFF" w:rsidP="008A3DFF">
      <w:pPr>
        <w:rPr>
          <w:lang w:val="en-GB"/>
        </w:rPr>
      </w:pPr>
      <w:r w:rsidRPr="00C61402">
        <w:rPr>
          <w:lang w:val="en-GB"/>
        </w:rPr>
        <w:t>The decrease in unit cost was relatively small. The unit costs index is 93.75%. Therefore, the relative increase in profit, 75 CZK, is low.</w:t>
      </w:r>
    </w:p>
    <w:p w14:paraId="7A7D5F44" w14:textId="77777777" w:rsidR="008A3DFF" w:rsidRPr="00C61402" w:rsidRDefault="008A3DFF" w:rsidP="008A3DFF">
      <w:pPr>
        <w:rPr>
          <w:lang w:val="en-GB"/>
        </w:rPr>
      </w:pPr>
      <w:r w:rsidRPr="00C61402">
        <w:rPr>
          <w:lang w:val="en-GB"/>
        </w:rPr>
        <w:t>The relative change in profit (loss) caused by different dynamics of profitability and unit costs is fully compensated by relative change in revenues and the volume of production in in-kind units.</w:t>
      </w:r>
    </w:p>
    <w:p w14:paraId="36BCB39B" w14:textId="61711496" w:rsidR="008A3DFF" w:rsidRPr="00C61402" w:rsidRDefault="008A3DFF" w:rsidP="008A3DFF">
      <w:pPr>
        <w:rPr>
          <w:lang w:val="en-GB"/>
        </w:rPr>
      </w:pPr>
      <w:r w:rsidRPr="00C61402">
        <w:rPr>
          <w:lang w:val="en-GB"/>
        </w:rPr>
        <w:lastRenderedPageBreak/>
        <w:t xml:space="preserve">The relative change in profit (loss) due to the volume of production in in-kind units </w:t>
      </w:r>
      <w:r w:rsidR="00DB093B" w:rsidRPr="00C61402">
        <w:rPr>
          <w:rFonts w:ascii="Corbel" w:hAnsi="Corbel"/>
          <w:lang w:val="en-GB"/>
        </w:rPr>
        <w:t>Δ</w:t>
      </w:r>
      <w:r w:rsidR="00DB093B" w:rsidRPr="00C61402">
        <w:rPr>
          <w:i/>
          <w:lang w:val="en-GB"/>
        </w:rPr>
        <w:t>P</w:t>
      </w:r>
      <w:r w:rsidR="00DB093B" w:rsidRPr="00C61402">
        <w:rPr>
          <w:lang w:val="en-GB"/>
        </w:rPr>
        <w:t>|</w:t>
      </w:r>
      <w:r w:rsidR="00DB093B" w:rsidRPr="00C61402">
        <w:rPr>
          <w:i/>
          <w:lang w:val="en-GB"/>
        </w:rPr>
        <w:t>Q</w:t>
      </w:r>
      <w:r w:rsidR="00DB093B" w:rsidRPr="00C61402">
        <w:rPr>
          <w:lang w:val="en-GB"/>
        </w:rPr>
        <w:t xml:space="preserve"> = 100</w:t>
      </w:r>
      <w:r w:rsidRPr="00C61402">
        <w:rPr>
          <w:lang w:val="en-GB"/>
        </w:rPr>
        <w:t xml:space="preserve"> is determined by the difference of price and unit cost in the basic period and by the increment in the volume of production in in-kind units.</w:t>
      </w:r>
    </w:p>
    <w:p w14:paraId="29D14E57" w14:textId="77777777" w:rsidR="008A3DFF" w:rsidRPr="00C61402" w:rsidRDefault="008A3DFF" w:rsidP="008A3DFF">
      <w:pPr>
        <w:rPr>
          <w:u w:val="single"/>
          <w:lang w:val="en-GB"/>
        </w:rPr>
      </w:pPr>
      <w:r w:rsidRPr="00C61402">
        <w:rPr>
          <w:u w:val="single"/>
          <w:lang w:val="en-GB"/>
        </w:rPr>
        <w:t>Final efficiency factors</w:t>
      </w:r>
    </w:p>
    <w:p w14:paraId="5DB72836" w14:textId="7C0E504D" w:rsidR="008A3DFF" w:rsidRPr="00C61402" w:rsidRDefault="008A3DFF" w:rsidP="008A3DFF">
      <w:pPr>
        <w:tabs>
          <w:tab w:val="left" w:pos="6237"/>
        </w:tabs>
        <w:rPr>
          <w:lang w:val="en-GB"/>
        </w:rPr>
      </w:pPr>
      <w:r w:rsidRPr="00C61402">
        <w:rPr>
          <w:lang w:val="en-GB"/>
        </w:rPr>
        <w:t>Profit in the compared period</w:t>
      </w:r>
      <w:r w:rsidRPr="00C61402">
        <w:rPr>
          <w:lang w:val="en-GB"/>
        </w:rPr>
        <w:tab/>
      </w:r>
      <w:r w:rsidR="00DB093B" w:rsidRPr="00C61402">
        <w:rPr>
          <w:i/>
          <w:lang w:val="en-GB"/>
        </w:rPr>
        <w:t>P</w:t>
      </w:r>
      <w:r w:rsidRPr="00C61402">
        <w:rPr>
          <w:vertAlign w:val="subscript"/>
          <w:lang w:val="en-GB"/>
        </w:rPr>
        <w:t>1</w:t>
      </w:r>
      <w:r w:rsidRPr="00C61402">
        <w:rPr>
          <w:lang w:val="en-GB"/>
        </w:rPr>
        <w:t xml:space="preserve"> = 1,125 CZK</w:t>
      </w:r>
    </w:p>
    <w:p w14:paraId="568E8837" w14:textId="0E4E2D89" w:rsidR="008A3DFF" w:rsidRPr="00C61402" w:rsidRDefault="008A3DFF" w:rsidP="008A3DFF">
      <w:pPr>
        <w:tabs>
          <w:tab w:val="left" w:pos="6237"/>
        </w:tabs>
        <w:rPr>
          <w:lang w:val="en-GB"/>
        </w:rPr>
      </w:pPr>
      <w:r w:rsidRPr="00C61402">
        <w:rPr>
          <w:lang w:val="en-GB"/>
        </w:rPr>
        <w:t>Profit in the basic period</w:t>
      </w:r>
      <w:r w:rsidRPr="00C61402">
        <w:rPr>
          <w:lang w:val="en-GB"/>
        </w:rPr>
        <w:tab/>
      </w:r>
      <w:r w:rsidR="00DB093B" w:rsidRPr="00C61402">
        <w:rPr>
          <w:i/>
          <w:lang w:val="en-GB"/>
        </w:rPr>
        <w:t>P</w:t>
      </w:r>
      <w:r w:rsidRPr="00C61402">
        <w:rPr>
          <w:vertAlign w:val="subscript"/>
          <w:lang w:val="en-GB"/>
        </w:rPr>
        <w:t>0</w:t>
      </w:r>
      <w:r w:rsidRPr="00C61402">
        <w:rPr>
          <w:lang w:val="en-GB"/>
        </w:rPr>
        <w:t xml:space="preserve"> = 200 CZK</w:t>
      </w:r>
    </w:p>
    <w:p w14:paraId="350C95B3" w14:textId="3E3F5A63" w:rsidR="008A3DFF" w:rsidRPr="00C61402" w:rsidRDefault="008A3DFF" w:rsidP="008A3DFF">
      <w:pPr>
        <w:tabs>
          <w:tab w:val="left" w:pos="6237"/>
        </w:tabs>
        <w:rPr>
          <w:lang w:val="en-GB"/>
        </w:rPr>
      </w:pPr>
      <w:r w:rsidRPr="00C61402">
        <w:rPr>
          <w:lang w:val="en-GB"/>
        </w:rPr>
        <w:t>Increment in profit (100 %)</w:t>
      </w:r>
      <w:r w:rsidRPr="00C61402">
        <w:rPr>
          <w:lang w:val="en-GB"/>
        </w:rPr>
        <w:tab/>
        <w:t>Δ</w:t>
      </w:r>
      <w:r w:rsidR="00DB093B" w:rsidRPr="00C61402">
        <w:rPr>
          <w:i/>
          <w:lang w:val="en-GB"/>
        </w:rPr>
        <w:t>P</w:t>
      </w:r>
      <w:r w:rsidR="00DB093B" w:rsidRPr="00C61402">
        <w:rPr>
          <w:lang w:val="en-GB"/>
        </w:rPr>
        <w:t xml:space="preserve"> </w:t>
      </w:r>
      <w:r w:rsidRPr="00C61402">
        <w:rPr>
          <w:lang w:val="en-GB"/>
        </w:rPr>
        <w:t>= 925 CZK</w:t>
      </w:r>
    </w:p>
    <w:p w14:paraId="3ED7C733" w14:textId="072FE2F0" w:rsidR="008A3DFF" w:rsidRPr="00C61402" w:rsidRDefault="008A3DFF" w:rsidP="008A3DFF">
      <w:pPr>
        <w:tabs>
          <w:tab w:val="left" w:pos="6237"/>
        </w:tabs>
        <w:rPr>
          <w:lang w:val="en-GB"/>
        </w:rPr>
      </w:pPr>
      <w:r w:rsidRPr="00C61402">
        <w:rPr>
          <w:lang w:val="en-GB"/>
        </w:rPr>
        <w:t>Price change impact (81.1 %)</w:t>
      </w:r>
      <w:r w:rsidRPr="00C61402">
        <w:rPr>
          <w:lang w:val="en-GB"/>
        </w:rPr>
        <w:tab/>
      </w:r>
      <w:r w:rsidR="00DB093B" w:rsidRPr="00C61402">
        <w:rPr>
          <w:rFonts w:ascii="Corbel" w:hAnsi="Corbel"/>
          <w:lang w:val="en-GB"/>
        </w:rPr>
        <w:t>Δ</w:t>
      </w:r>
      <w:r w:rsidR="00DB093B" w:rsidRPr="00C61402">
        <w:rPr>
          <w:i/>
          <w:lang w:val="en-GB"/>
        </w:rPr>
        <w:t>P</w:t>
      </w:r>
      <w:r w:rsidR="00DB093B" w:rsidRPr="00C61402">
        <w:rPr>
          <w:lang w:val="en-GB"/>
        </w:rPr>
        <w:t>|</w:t>
      </w:r>
      <w:r w:rsidR="00DB093B" w:rsidRPr="00C61402">
        <w:rPr>
          <w:i/>
          <w:lang w:val="en-GB"/>
        </w:rPr>
        <w:t>p</w:t>
      </w:r>
      <w:r w:rsidR="00DB093B" w:rsidRPr="00C61402">
        <w:rPr>
          <w:lang w:val="en-GB"/>
        </w:rPr>
        <w:t xml:space="preserve"> = 750 CZK</w:t>
      </w:r>
    </w:p>
    <w:p w14:paraId="7701BAD4" w14:textId="3FEEED20" w:rsidR="008A3DFF" w:rsidRPr="00C61402" w:rsidRDefault="008A3DFF" w:rsidP="008A3DFF">
      <w:pPr>
        <w:tabs>
          <w:tab w:val="left" w:pos="6237"/>
        </w:tabs>
        <w:rPr>
          <w:lang w:val="en-GB"/>
        </w:rPr>
      </w:pPr>
      <w:r w:rsidRPr="00C61402">
        <w:rPr>
          <w:lang w:val="en-GB"/>
        </w:rPr>
        <w:t>Impact of the change in production in in-kind units (10.8 %)</w:t>
      </w:r>
      <w:r w:rsidRPr="00C61402">
        <w:rPr>
          <w:lang w:val="en-GB"/>
        </w:rPr>
        <w:tab/>
      </w:r>
      <w:r w:rsidR="00DB093B" w:rsidRPr="00C61402">
        <w:rPr>
          <w:rFonts w:ascii="Corbel" w:hAnsi="Corbel"/>
          <w:lang w:val="en-GB"/>
        </w:rPr>
        <w:t>Δ</w:t>
      </w:r>
      <w:r w:rsidR="00DB093B" w:rsidRPr="00C61402">
        <w:rPr>
          <w:i/>
          <w:lang w:val="en-GB"/>
        </w:rPr>
        <w:t>P</w:t>
      </w:r>
      <w:r w:rsidR="00DB093B" w:rsidRPr="00C61402">
        <w:rPr>
          <w:lang w:val="en-GB"/>
        </w:rPr>
        <w:t>|</w:t>
      </w:r>
      <w:r w:rsidR="00DB093B" w:rsidRPr="00C61402">
        <w:rPr>
          <w:i/>
          <w:lang w:val="en-GB"/>
        </w:rPr>
        <w:t>Q</w:t>
      </w:r>
      <w:r w:rsidR="00DB093B" w:rsidRPr="00C61402">
        <w:rPr>
          <w:lang w:val="en-GB"/>
        </w:rPr>
        <w:t xml:space="preserve"> = 100 CZK</w:t>
      </w:r>
    </w:p>
    <w:p w14:paraId="186945EA" w14:textId="19059ACE" w:rsidR="008A3DFF" w:rsidRPr="00C61402" w:rsidRDefault="008A3DFF" w:rsidP="008A3DFF">
      <w:pPr>
        <w:tabs>
          <w:tab w:val="left" w:pos="6237"/>
        </w:tabs>
        <w:rPr>
          <w:lang w:val="en-GB"/>
        </w:rPr>
      </w:pPr>
      <w:r w:rsidRPr="00C61402">
        <w:rPr>
          <w:lang w:val="en-GB"/>
        </w:rPr>
        <w:t>Impact of change in unit costs (8.1 %)</w:t>
      </w:r>
      <w:r w:rsidRPr="00C61402">
        <w:rPr>
          <w:lang w:val="en-GB"/>
        </w:rPr>
        <w:tab/>
      </w:r>
      <w:r w:rsidR="006C6F56" w:rsidRPr="00C61402">
        <w:rPr>
          <w:rFonts w:ascii="Corbel" w:hAnsi="Corbel"/>
          <w:lang w:val="en-GB"/>
        </w:rPr>
        <w:t>Δ</w:t>
      </w:r>
      <w:r w:rsidR="006C6F56" w:rsidRPr="00C61402">
        <w:rPr>
          <w:i/>
          <w:lang w:val="en-GB"/>
        </w:rPr>
        <w:t>P</w:t>
      </w:r>
      <w:r w:rsidR="006C6F56" w:rsidRPr="00C61402">
        <w:rPr>
          <w:lang w:val="en-GB"/>
        </w:rPr>
        <w:t>|</w:t>
      </w:r>
      <w:r w:rsidR="006C6F56" w:rsidRPr="00C61402">
        <w:rPr>
          <w:i/>
          <w:lang w:val="en-GB"/>
        </w:rPr>
        <w:t>UC</w:t>
      </w:r>
      <w:r w:rsidR="006C6F56" w:rsidRPr="00C61402">
        <w:rPr>
          <w:lang w:val="en-GB"/>
        </w:rPr>
        <w:t xml:space="preserve"> = 75 CZK</w:t>
      </w:r>
    </w:p>
    <w:p w14:paraId="6F2CD319" w14:textId="29C7A404" w:rsidR="008A3DFF" w:rsidRPr="00C61402" w:rsidRDefault="0001632C" w:rsidP="009313DB">
      <w:pPr>
        <w:pStyle w:val="Nadpis2"/>
      </w:pPr>
      <w:bookmarkStart w:id="524" w:name="_Toc190221867"/>
      <w:bookmarkStart w:id="525" w:name="_Toc63174599"/>
      <w:r w:rsidRPr="00C61402">
        <w:t>Degrees of cost efficiency</w:t>
      </w:r>
      <w:bookmarkEnd w:id="524"/>
      <w:bookmarkEnd w:id="525"/>
    </w:p>
    <w:p w14:paraId="7EBB5454" w14:textId="35B76B74" w:rsidR="008A3DFF" w:rsidRPr="00C61402" w:rsidRDefault="008A3DFF" w:rsidP="008A3DFF">
      <w:pPr>
        <w:rPr>
          <w:lang w:val="en-GB"/>
        </w:rPr>
      </w:pPr>
      <w:r w:rsidRPr="00C61402">
        <w:rPr>
          <w:lang w:val="en-GB"/>
        </w:rPr>
        <w:t>It is possible to deduce nine basic degrees of cost efficiency according to the dependency between the volume of production and dynamics of costs.</w:t>
      </w:r>
      <w:r w:rsidR="00041F65" w:rsidRPr="00C61402">
        <w:rPr>
          <w:lang w:val="en-GB"/>
        </w:rPr>
        <w:t xml:space="preserve"> </w:t>
      </w:r>
      <w:r w:rsidRPr="00C61402">
        <w:rPr>
          <w:lang w:val="en-GB"/>
        </w:rPr>
        <w:t>It is useful to sort characteristics of each degree of cost efficiency into three problem ranges:</w:t>
      </w:r>
    </w:p>
    <w:p w14:paraId="739F12EC" w14:textId="77777777" w:rsidR="008A3DFF" w:rsidRPr="00C61402" w:rsidRDefault="008A3DFF" w:rsidP="008C0019">
      <w:pPr>
        <w:widowControl/>
        <w:numPr>
          <w:ilvl w:val="0"/>
          <w:numId w:val="22"/>
        </w:numPr>
        <w:spacing w:before="0"/>
        <w:rPr>
          <w:lang w:val="en-GB"/>
        </w:rPr>
      </w:pPr>
      <w:r w:rsidRPr="00C61402">
        <w:rPr>
          <w:b/>
          <w:bCs/>
          <w:lang w:val="en-GB"/>
        </w:rPr>
        <w:t>Expression of relations between simple indicators,</w:t>
      </w:r>
      <w:r w:rsidRPr="00C61402">
        <w:rPr>
          <w:lang w:val="en-GB"/>
        </w:rPr>
        <w:t xml:space="preserve"> used to identify relevant degree of cost efficiency in an easy and reliable way. For this expression, we use a relation between indexes and increments of production and cost volume, relation between a development of differential cost and cost/revenue ratio or between unit differential costs and unit costs, respectively. </w:t>
      </w:r>
    </w:p>
    <w:p w14:paraId="38A5E40B" w14:textId="77777777" w:rsidR="008A3DFF" w:rsidRPr="00C61402" w:rsidRDefault="008A3DFF" w:rsidP="008C0019">
      <w:pPr>
        <w:widowControl/>
        <w:numPr>
          <w:ilvl w:val="0"/>
          <w:numId w:val="22"/>
        </w:numPr>
        <w:spacing w:before="0"/>
        <w:rPr>
          <w:lang w:val="en-GB"/>
        </w:rPr>
      </w:pPr>
      <w:r w:rsidRPr="00C61402">
        <w:rPr>
          <w:b/>
          <w:bCs/>
          <w:lang w:val="en-GB"/>
        </w:rPr>
        <w:t>Expression of the single degrees of cost efficiency impacts development of final indicators</w:t>
      </w:r>
      <w:r w:rsidRPr="00C61402">
        <w:rPr>
          <w:lang w:val="en-GB"/>
        </w:rPr>
        <w:t xml:space="preserve"> and assessment of their economic effect. We will evaluate the influence of a degree of cost efficiency on production cost/revenues ratio, unit costs, development of profitability rate, costs dynamics and a profit (loss) volume. </w:t>
      </w:r>
    </w:p>
    <w:p w14:paraId="4F2A3AA9" w14:textId="77777777" w:rsidR="008A3DFF" w:rsidRPr="00C61402" w:rsidRDefault="008A3DFF" w:rsidP="008C0019">
      <w:pPr>
        <w:widowControl/>
        <w:numPr>
          <w:ilvl w:val="0"/>
          <w:numId w:val="22"/>
        </w:numPr>
        <w:spacing w:before="0"/>
        <w:rPr>
          <w:b/>
          <w:bCs/>
          <w:lang w:val="en-GB"/>
        </w:rPr>
      </w:pPr>
      <w:r w:rsidRPr="00C61402">
        <w:rPr>
          <w:b/>
          <w:bCs/>
          <w:lang w:val="en-GB"/>
        </w:rPr>
        <w:t>Implementation of the complete economic evaluation of the single degree of cost efficiency.</w:t>
      </w:r>
    </w:p>
    <w:p w14:paraId="0858E990" w14:textId="55362250" w:rsidR="008A3DFF" w:rsidRPr="00C61402" w:rsidRDefault="008A3DFF" w:rsidP="00041F65">
      <w:pPr>
        <w:rPr>
          <w:lang w:val="en-GB"/>
        </w:rPr>
      </w:pPr>
      <w:r w:rsidRPr="00C61402">
        <w:rPr>
          <w:lang w:val="en-GB"/>
        </w:rPr>
        <w:t>Single degrees of cost efficiency are discussed for three production profitability levels in the basic period (profitable production, production with zero profit and non-profit production). A different profitability level composes the above mentioned economic effects on the single degrees of cost efficiency in a different way. A different profitability level influences evaluation of factors of indications and results.</w:t>
      </w:r>
      <w:r w:rsidR="00041F65" w:rsidRPr="00C61402">
        <w:rPr>
          <w:lang w:val="en-GB"/>
        </w:rPr>
        <w:t xml:space="preserve"> </w:t>
      </w:r>
      <w:r w:rsidRPr="00C61402">
        <w:rPr>
          <w:lang w:val="en-GB"/>
        </w:rPr>
        <w:t>Evaluation of cost efficiency is influenced by dynamics of the production volume. From that reason, we divide the degrees o</w:t>
      </w:r>
      <w:r w:rsidR="00041F65" w:rsidRPr="00C61402">
        <w:rPr>
          <w:lang w:val="en-GB"/>
        </w:rPr>
        <w:t xml:space="preserve">f efficiency </w:t>
      </w:r>
      <w:r w:rsidRPr="00C61402">
        <w:rPr>
          <w:lang w:val="en-GB"/>
        </w:rPr>
        <w:t>for the increasing production volume;</w:t>
      </w:r>
      <w:r w:rsidR="00041F65" w:rsidRPr="00C61402">
        <w:rPr>
          <w:lang w:val="en-GB"/>
        </w:rPr>
        <w:t xml:space="preserve"> </w:t>
      </w:r>
      <w:r w:rsidRPr="00C61402">
        <w:rPr>
          <w:lang w:val="en-GB"/>
        </w:rPr>
        <w:t>for constant production volume;</w:t>
      </w:r>
      <w:r w:rsidR="00041F65" w:rsidRPr="00C61402">
        <w:rPr>
          <w:lang w:val="en-GB"/>
        </w:rPr>
        <w:t xml:space="preserve"> and </w:t>
      </w:r>
      <w:r w:rsidRPr="00C61402">
        <w:rPr>
          <w:lang w:val="en-GB"/>
        </w:rPr>
        <w:t xml:space="preserve">for decreasing production volume. </w:t>
      </w:r>
    </w:p>
    <w:p w14:paraId="5604E43F" w14:textId="77777777" w:rsidR="008A3DFF" w:rsidRPr="00C61402" w:rsidRDefault="008A3DFF" w:rsidP="008A3DFF">
      <w:pPr>
        <w:rPr>
          <w:lang w:val="en-GB"/>
        </w:rPr>
      </w:pPr>
      <w:r w:rsidRPr="00C61402">
        <w:rPr>
          <w:lang w:val="en-GB"/>
        </w:rPr>
        <w:t>We can define 27 degrees of efficiency in total. There are nine degrees of increasing efficiency, nine degrees of constant efficiency and nine degrees of decreasing efficiency. Some degrees of efficiency have certain variants according to the relation among observed indicators.</w:t>
      </w:r>
    </w:p>
    <w:p w14:paraId="14B521CD" w14:textId="77777777" w:rsidR="008A3DFF" w:rsidRPr="00C61402" w:rsidRDefault="008A3DFF" w:rsidP="009313DB">
      <w:pPr>
        <w:pStyle w:val="Nadpis3"/>
      </w:pPr>
      <w:bookmarkStart w:id="526" w:name="_Toc190221869"/>
      <w:r w:rsidRPr="00C61402">
        <w:t>Degrees of cost efficiency for increasing production volume</w:t>
      </w:r>
      <w:bookmarkEnd w:id="526"/>
    </w:p>
    <w:p w14:paraId="03DE71F2" w14:textId="77777777" w:rsidR="008A3DFF" w:rsidRPr="00C61402" w:rsidRDefault="008A3DFF" w:rsidP="008A3DFF">
      <w:pPr>
        <w:rPr>
          <w:lang w:val="en-GB"/>
        </w:rPr>
      </w:pPr>
      <w:r w:rsidRPr="00C61402">
        <w:rPr>
          <w:lang w:val="en-GB"/>
        </w:rPr>
        <w:t>The following degrees of cost efficiency are determined for increasing production volume:</w:t>
      </w:r>
    </w:p>
    <w:p w14:paraId="07C5F46F" w14:textId="7FFBC695" w:rsidR="008A3DFF" w:rsidRPr="00C61402" w:rsidRDefault="008A3DFF" w:rsidP="008C0019">
      <w:pPr>
        <w:widowControl/>
        <w:numPr>
          <w:ilvl w:val="0"/>
          <w:numId w:val="24"/>
        </w:numPr>
        <w:spacing w:before="0"/>
        <w:rPr>
          <w:lang w:val="en-GB"/>
        </w:rPr>
      </w:pPr>
      <w:r w:rsidRPr="00C61402">
        <w:rPr>
          <w:lang w:val="en-GB"/>
        </w:rPr>
        <w:t>degree of increasing cost efficiency, where i</w:t>
      </w:r>
      <w:r w:rsidR="00041F65" w:rsidRPr="00C61402">
        <w:rPr>
          <w:vertAlign w:val="subscript"/>
          <w:lang w:val="en-GB"/>
        </w:rPr>
        <w:t>C</w:t>
      </w:r>
      <w:r w:rsidRPr="00C61402">
        <w:rPr>
          <w:lang w:val="en-GB"/>
        </w:rPr>
        <w:t xml:space="preserve"> &lt; i</w:t>
      </w:r>
      <w:r w:rsidR="00041F65" w:rsidRPr="00C61402">
        <w:rPr>
          <w:vertAlign w:val="subscript"/>
          <w:lang w:val="en-GB"/>
        </w:rPr>
        <w:t>R</w:t>
      </w:r>
      <w:r w:rsidRPr="00C61402">
        <w:rPr>
          <w:lang w:val="en-GB"/>
        </w:rPr>
        <w:t>, 1 &lt; i</w:t>
      </w:r>
      <w:r w:rsidR="00041F65" w:rsidRPr="00C61402">
        <w:rPr>
          <w:vertAlign w:val="subscript"/>
          <w:lang w:val="en-GB"/>
        </w:rPr>
        <w:t>R</w:t>
      </w:r>
      <w:r w:rsidRPr="00C61402">
        <w:rPr>
          <w:lang w:val="en-GB"/>
        </w:rPr>
        <w:t>;</w:t>
      </w:r>
    </w:p>
    <w:p w14:paraId="503EFD8C" w14:textId="1B303496" w:rsidR="008A3DFF" w:rsidRPr="00C61402" w:rsidRDefault="008A3DFF" w:rsidP="008C0019">
      <w:pPr>
        <w:widowControl/>
        <w:numPr>
          <w:ilvl w:val="0"/>
          <w:numId w:val="23"/>
        </w:numPr>
        <w:spacing w:before="0"/>
        <w:rPr>
          <w:lang w:val="en-GB"/>
        </w:rPr>
      </w:pPr>
      <w:r w:rsidRPr="00C61402">
        <w:rPr>
          <w:lang w:val="en-GB"/>
        </w:rPr>
        <w:t>degree of constant cost efficiency, where 1 &lt; i</w:t>
      </w:r>
      <w:r w:rsidR="00041F65" w:rsidRPr="00C61402">
        <w:rPr>
          <w:vertAlign w:val="subscript"/>
          <w:lang w:val="en-GB"/>
        </w:rPr>
        <w:t>C</w:t>
      </w:r>
      <w:r w:rsidRPr="00C61402">
        <w:rPr>
          <w:lang w:val="en-GB"/>
        </w:rPr>
        <w:t xml:space="preserve"> = i</w:t>
      </w:r>
      <w:r w:rsidR="00041F65" w:rsidRPr="00C61402">
        <w:rPr>
          <w:vertAlign w:val="subscript"/>
          <w:lang w:val="en-GB"/>
        </w:rPr>
        <w:t>R</w:t>
      </w:r>
      <w:r w:rsidRPr="00C61402">
        <w:rPr>
          <w:lang w:val="en-GB"/>
        </w:rPr>
        <w:t>;</w:t>
      </w:r>
    </w:p>
    <w:p w14:paraId="1B91B8AE" w14:textId="61A20A0B" w:rsidR="008A3DFF" w:rsidRPr="00C61402" w:rsidRDefault="008A3DFF" w:rsidP="008C0019">
      <w:pPr>
        <w:widowControl/>
        <w:numPr>
          <w:ilvl w:val="0"/>
          <w:numId w:val="23"/>
        </w:numPr>
        <w:spacing w:before="0"/>
        <w:rPr>
          <w:lang w:val="en-GB"/>
        </w:rPr>
      </w:pPr>
      <w:r w:rsidRPr="00C61402">
        <w:rPr>
          <w:lang w:val="en-GB"/>
        </w:rPr>
        <w:t>degree of decreasing cost efficiency, where 1 &lt; i</w:t>
      </w:r>
      <w:r w:rsidR="00041F65" w:rsidRPr="00C61402">
        <w:rPr>
          <w:vertAlign w:val="subscript"/>
          <w:lang w:val="en-GB"/>
        </w:rPr>
        <w:t>R</w:t>
      </w:r>
      <w:r w:rsidRPr="00C61402">
        <w:rPr>
          <w:lang w:val="en-GB"/>
        </w:rPr>
        <w:t xml:space="preserve"> &lt; i</w:t>
      </w:r>
      <w:r w:rsidR="00041F65" w:rsidRPr="00C61402">
        <w:rPr>
          <w:vertAlign w:val="subscript"/>
          <w:lang w:val="en-GB"/>
        </w:rPr>
        <w:t>C</w:t>
      </w:r>
      <w:r w:rsidRPr="00C61402">
        <w:rPr>
          <w:lang w:val="en-GB"/>
        </w:rPr>
        <w:t xml:space="preserve">. </w:t>
      </w:r>
    </w:p>
    <w:p w14:paraId="4066B65D" w14:textId="491968A2" w:rsidR="008A3DFF" w:rsidRPr="00C61402" w:rsidRDefault="008A3DFF" w:rsidP="009B5741">
      <w:pPr>
        <w:pStyle w:val="Nadpis3"/>
      </w:pPr>
      <w:bookmarkStart w:id="527" w:name="_Toc190221870"/>
      <w:r w:rsidRPr="00C61402">
        <w:t>A degree of increasing cost efficiency for increasing production volume</w:t>
      </w:r>
      <w:bookmarkEnd w:id="527"/>
    </w:p>
    <w:p w14:paraId="3622B4B8" w14:textId="1DA70734" w:rsidR="009B5741" w:rsidRPr="00C61402" w:rsidRDefault="009B5741" w:rsidP="009B5741">
      <w:pPr>
        <w:rPr>
          <w:lang w:val="en-GB"/>
        </w:rPr>
      </w:pPr>
      <w:r w:rsidRPr="00C61402">
        <w:rPr>
          <w:lang w:val="en-GB"/>
        </w:rPr>
        <w:t xml:space="preserve">Indication: Revenues index is greater than one and than cost index, </w:t>
      </w:r>
      <w:r w:rsidRPr="00C61402">
        <w:rPr>
          <w:i/>
          <w:lang w:val="en-GB"/>
        </w:rPr>
        <w:t>i</w:t>
      </w:r>
      <w:r w:rsidRPr="00C61402">
        <w:rPr>
          <w:i/>
          <w:vertAlign w:val="subscript"/>
          <w:lang w:val="en-GB"/>
        </w:rPr>
        <w:t>C</w:t>
      </w:r>
      <w:r w:rsidRPr="00C61402">
        <w:rPr>
          <w:lang w:val="en-GB"/>
        </w:rPr>
        <w:t xml:space="preserve"> &lt; </w:t>
      </w:r>
      <w:r w:rsidRPr="00C61402">
        <w:rPr>
          <w:i/>
          <w:lang w:val="en-GB"/>
        </w:rPr>
        <w:t>i</w:t>
      </w:r>
      <w:r w:rsidRPr="00C61402">
        <w:rPr>
          <w:i/>
          <w:vertAlign w:val="subscript"/>
          <w:lang w:val="en-GB"/>
        </w:rPr>
        <w:t>R</w:t>
      </w:r>
      <w:r w:rsidRPr="00C61402">
        <w:rPr>
          <w:lang w:val="en-GB"/>
        </w:rPr>
        <w:t xml:space="preserve">, 1 &lt; </w:t>
      </w:r>
      <w:r w:rsidRPr="00C61402">
        <w:rPr>
          <w:i/>
          <w:lang w:val="en-GB"/>
        </w:rPr>
        <w:t>i</w:t>
      </w:r>
      <w:r w:rsidRPr="00C61402">
        <w:rPr>
          <w:i/>
          <w:vertAlign w:val="subscript"/>
          <w:lang w:val="en-GB"/>
        </w:rPr>
        <w:t>R</w:t>
      </w:r>
      <w:r w:rsidRPr="00C61402">
        <w:rPr>
          <w:lang w:val="en-GB"/>
        </w:rPr>
        <w:t xml:space="preserve">. </w:t>
      </w:r>
    </w:p>
    <w:p w14:paraId="1E136461" w14:textId="25BBC075" w:rsidR="009B5741" w:rsidRPr="00C61402" w:rsidRDefault="00041F65" w:rsidP="009B5741">
      <w:pPr>
        <w:rPr>
          <w:lang w:val="en-GB"/>
        </w:rPr>
      </w:pPr>
      <w:r w:rsidRPr="00C61402">
        <w:rPr>
          <w:lang w:val="en-GB"/>
        </w:rPr>
        <w:t>Results</w:t>
      </w:r>
      <w:r w:rsidR="009B5741" w:rsidRPr="00C61402">
        <w:rPr>
          <w:lang w:val="en-GB"/>
        </w:rPr>
        <w:t>:</w:t>
      </w:r>
    </w:p>
    <w:p w14:paraId="2F879831" w14:textId="5A8CBB8F" w:rsidR="009B5741" w:rsidRPr="00C61402" w:rsidRDefault="009B5741" w:rsidP="008C0019">
      <w:pPr>
        <w:pStyle w:val="Odstavecseseznamem"/>
        <w:numPr>
          <w:ilvl w:val="0"/>
          <w:numId w:val="27"/>
        </w:numPr>
        <w:rPr>
          <w:lang w:val="en-GB"/>
        </w:rPr>
      </w:pPr>
      <w:r w:rsidRPr="00C61402">
        <w:rPr>
          <w:lang w:val="en-GB"/>
        </w:rPr>
        <w:t xml:space="preserve">Cost/revenues ratio decreases with the revenues growth, </w:t>
      </w:r>
      <w:r w:rsidRPr="00C61402">
        <w:rPr>
          <w:i/>
          <w:lang w:val="en-GB"/>
        </w:rPr>
        <w:t>crr</w:t>
      </w:r>
      <w:r w:rsidRPr="00C61402">
        <w:rPr>
          <w:vertAlign w:val="subscript"/>
          <w:lang w:val="en-GB"/>
        </w:rPr>
        <w:t>1</w:t>
      </w:r>
      <w:r w:rsidRPr="00C61402">
        <w:rPr>
          <w:lang w:val="en-GB"/>
        </w:rPr>
        <w:t xml:space="preserve"> &lt; </w:t>
      </w:r>
      <w:r w:rsidRPr="00C61402">
        <w:rPr>
          <w:i/>
          <w:lang w:val="en-GB"/>
        </w:rPr>
        <w:t>crr</w:t>
      </w:r>
      <w:r w:rsidRPr="00C61402">
        <w:rPr>
          <w:vertAlign w:val="subscript"/>
          <w:lang w:val="en-GB"/>
        </w:rPr>
        <w:t>0</w:t>
      </w:r>
      <w:r w:rsidRPr="00C61402">
        <w:rPr>
          <w:lang w:val="en-GB"/>
        </w:rPr>
        <w:t>.</w:t>
      </w:r>
    </w:p>
    <w:p w14:paraId="72B0EE07" w14:textId="77777777" w:rsidR="008A3DFF" w:rsidRPr="00C61402" w:rsidRDefault="008A3DFF" w:rsidP="008C0019">
      <w:pPr>
        <w:pStyle w:val="Odstavecseseznamem"/>
        <w:numPr>
          <w:ilvl w:val="0"/>
          <w:numId w:val="27"/>
        </w:numPr>
        <w:rPr>
          <w:lang w:val="en-GB"/>
        </w:rPr>
      </w:pPr>
      <w:r w:rsidRPr="00C61402">
        <w:rPr>
          <w:lang w:val="en-GB"/>
        </w:rPr>
        <w:t xml:space="preserve">Relative cost savings and a change of the profit (loss) from the return to scale appears to be a source of the economic effect. </w:t>
      </w:r>
    </w:p>
    <w:p w14:paraId="08A8896B" w14:textId="77777777" w:rsidR="008A3DFF" w:rsidRPr="00C61402" w:rsidRDefault="008A3DFF" w:rsidP="008C0019">
      <w:pPr>
        <w:pStyle w:val="Odstavecseseznamem"/>
        <w:numPr>
          <w:ilvl w:val="0"/>
          <w:numId w:val="27"/>
        </w:numPr>
        <w:rPr>
          <w:lang w:val="en-GB"/>
        </w:rPr>
      </w:pPr>
      <w:r w:rsidRPr="00C61402">
        <w:rPr>
          <w:lang w:val="en-GB"/>
        </w:rPr>
        <w:lastRenderedPageBreak/>
        <w:t>The influence of cost savings and a profit increase (or loss decrease) from the return to scale depends on the total production profitability in the basic period.</w:t>
      </w:r>
    </w:p>
    <w:p w14:paraId="44AC7F8C" w14:textId="7EE67D3E" w:rsidR="008A3DFF" w:rsidRPr="00C61402" w:rsidRDefault="004627A5" w:rsidP="0091615B">
      <w:pPr>
        <w:pStyle w:val="Malnadpis"/>
        <w:rPr>
          <w:lang w:val="en-GB"/>
        </w:rPr>
      </w:pPr>
      <w:r w:rsidRPr="00C61402">
        <w:rPr>
          <w:lang w:val="en-GB"/>
        </w:rPr>
        <w:t xml:space="preserve">A. </w:t>
      </w:r>
      <w:r w:rsidR="008A3DFF" w:rsidRPr="00C61402">
        <w:rPr>
          <w:lang w:val="en-GB"/>
        </w:rPr>
        <w:t>Profitable production in the basic period</w:t>
      </w:r>
      <w:r w:rsidR="002D2EF9" w:rsidRPr="00C61402">
        <w:rPr>
          <w:lang w:val="en-GB"/>
        </w:rPr>
        <w:t xml:space="preserve">, </w:t>
      </w:r>
      <w:r w:rsidR="002D2EF9" w:rsidRPr="00C61402">
        <w:rPr>
          <w:i/>
          <w:lang w:val="en-GB"/>
        </w:rPr>
        <w:t>crr</w:t>
      </w:r>
      <w:r w:rsidR="008A3DFF" w:rsidRPr="00C61402">
        <w:rPr>
          <w:vertAlign w:val="subscript"/>
          <w:lang w:val="en-GB"/>
        </w:rPr>
        <w:t>0</w:t>
      </w:r>
      <w:r w:rsidR="002D2EF9" w:rsidRPr="00C61402">
        <w:rPr>
          <w:lang w:val="en-GB"/>
        </w:rPr>
        <w:t xml:space="preserve"> </w:t>
      </w:r>
      <w:r w:rsidR="008A3DFF" w:rsidRPr="00C61402">
        <w:rPr>
          <w:lang w:val="en-GB"/>
        </w:rPr>
        <w:t>&lt;</w:t>
      </w:r>
      <w:r w:rsidR="002D2EF9" w:rsidRPr="00C61402">
        <w:rPr>
          <w:lang w:val="en-GB"/>
        </w:rPr>
        <w:t xml:space="preserve"> </w:t>
      </w:r>
      <w:r w:rsidR="008A3DFF" w:rsidRPr="00C61402">
        <w:rPr>
          <w:lang w:val="en-GB"/>
        </w:rPr>
        <w:t>1</w:t>
      </w:r>
    </w:p>
    <w:p w14:paraId="59F4CAB8" w14:textId="6BC26155" w:rsidR="008A3DFF" w:rsidRPr="00C61402" w:rsidRDefault="008A3DFF" w:rsidP="002D2EF9">
      <w:pPr>
        <w:rPr>
          <w:lang w:val="en-GB"/>
        </w:rPr>
      </w:pPr>
      <w:r w:rsidRPr="00C61402">
        <w:rPr>
          <w:lang w:val="en-GB"/>
        </w:rPr>
        <w:t xml:space="preserve">The total profit increment is calculated as a sum of an increment of the profit from the return to scale and relative cost savings influenced by cost/revenues ratio. Decreasing cost/revenue ratio causes progressive profit increase. </w:t>
      </w:r>
    </w:p>
    <w:bookmarkStart w:id="528" w:name="_MON_1652875038"/>
    <w:bookmarkEnd w:id="528"/>
    <w:p w14:paraId="1B1CF48A" w14:textId="1EF68C42" w:rsidR="002D2EF9" w:rsidRPr="00C61402" w:rsidRDefault="00E058AC" w:rsidP="002D2EF9">
      <w:pPr>
        <w:rPr>
          <w:lang w:val="en-GB"/>
        </w:rPr>
      </w:pPr>
      <w:r w:rsidRPr="00C61402">
        <w:rPr>
          <w:lang w:val="en-GB"/>
        </w:rPr>
        <w:object w:dxaOrig="9072" w:dyaOrig="3831" w14:anchorId="743D3DD9">
          <v:shape id="_x0000_i1553" type="#_x0000_t75" style="width:453pt;height:190pt" o:ole="">
            <v:imagedata r:id="rId1104" o:title=""/>
          </v:shape>
          <o:OLEObject Type="Embed" ProgID="Word.Document.8" ShapeID="_x0000_i1553" DrawAspect="Content" ObjectID="_1674379160" r:id="rId1105">
            <o:FieldCodes>\s</o:FieldCodes>
          </o:OLEObject>
        </w:object>
      </w:r>
    </w:p>
    <w:p w14:paraId="1F11D61A" w14:textId="3B1AECBD" w:rsidR="008A3DFF" w:rsidRPr="00C61402" w:rsidRDefault="004627A5" w:rsidP="0091615B">
      <w:pPr>
        <w:pStyle w:val="Malnadpis"/>
        <w:rPr>
          <w:lang w:val="en-GB"/>
        </w:rPr>
      </w:pPr>
      <w:r w:rsidRPr="00C61402">
        <w:rPr>
          <w:lang w:val="en-GB"/>
        </w:rPr>
        <w:t xml:space="preserve">B. </w:t>
      </w:r>
      <w:r w:rsidR="008A3DFF" w:rsidRPr="00C61402">
        <w:rPr>
          <w:lang w:val="en-GB"/>
        </w:rPr>
        <w:t>Production with zero prof</w:t>
      </w:r>
      <w:r w:rsidRPr="00C61402">
        <w:rPr>
          <w:lang w:val="en-GB"/>
        </w:rPr>
        <w:t xml:space="preserve">itability in the basic period, </w:t>
      </w:r>
      <w:r w:rsidRPr="00C61402">
        <w:rPr>
          <w:i/>
          <w:lang w:val="en-GB"/>
        </w:rPr>
        <w:t>crr</w:t>
      </w:r>
      <w:r w:rsidR="008A3DFF" w:rsidRPr="00C61402">
        <w:rPr>
          <w:vertAlign w:val="subscript"/>
          <w:lang w:val="en-GB"/>
        </w:rPr>
        <w:t>0</w:t>
      </w:r>
      <w:r w:rsidR="008A3DFF" w:rsidRPr="00C61402">
        <w:rPr>
          <w:lang w:val="en-GB"/>
        </w:rPr>
        <w:t xml:space="preserve"> = 1</w:t>
      </w:r>
    </w:p>
    <w:p w14:paraId="1E1EB0C2" w14:textId="519C28E6" w:rsidR="008A3DFF" w:rsidRPr="00C61402" w:rsidRDefault="008A3DFF" w:rsidP="004627A5">
      <w:pPr>
        <w:rPr>
          <w:lang w:val="en-GB"/>
        </w:rPr>
      </w:pPr>
      <w:r w:rsidRPr="00C61402">
        <w:rPr>
          <w:lang w:val="en-GB"/>
        </w:rPr>
        <w:t xml:space="preserve">The profit increment is created only by relative saving due to cost/revenue ratio. In the case of sustainable cost/revenue ratio decrease even under these circumstances, there is a progressive increase of the profit volume. </w:t>
      </w:r>
    </w:p>
    <w:bookmarkStart w:id="529" w:name="_MON_1652876263"/>
    <w:bookmarkEnd w:id="529"/>
    <w:p w14:paraId="6ED9E7ED" w14:textId="6A8A8DC9" w:rsidR="004627A5" w:rsidRPr="00C61402" w:rsidRDefault="004627A5" w:rsidP="00674F99">
      <w:pPr>
        <w:rPr>
          <w:lang w:val="en-GB"/>
        </w:rPr>
      </w:pPr>
      <w:r w:rsidRPr="00C61402">
        <w:rPr>
          <w:lang w:val="en-GB"/>
        </w:rPr>
        <w:object w:dxaOrig="9072" w:dyaOrig="3836" w14:anchorId="763A0CFC">
          <v:shape id="_x0000_i1554" type="#_x0000_t75" style="width:453pt;height:190pt" o:ole="">
            <v:imagedata r:id="rId1106" o:title=""/>
          </v:shape>
          <o:OLEObject Type="Embed" ProgID="Word.Document.8" ShapeID="_x0000_i1554" DrawAspect="Content" ObjectID="_1674379161" r:id="rId1107">
            <o:FieldCodes>\s</o:FieldCodes>
          </o:OLEObject>
        </w:object>
      </w:r>
    </w:p>
    <w:p w14:paraId="1A6FB6A1" w14:textId="57792FCF" w:rsidR="008A3DFF" w:rsidRPr="00C61402" w:rsidRDefault="004627A5" w:rsidP="0091615B">
      <w:pPr>
        <w:pStyle w:val="Malnadpis"/>
        <w:rPr>
          <w:lang w:val="en-GB"/>
        </w:rPr>
      </w:pPr>
      <w:r w:rsidRPr="00C61402">
        <w:rPr>
          <w:lang w:val="en-GB"/>
        </w:rPr>
        <w:t xml:space="preserve">C. </w:t>
      </w:r>
      <w:r w:rsidR="008A3DFF" w:rsidRPr="00C61402">
        <w:rPr>
          <w:lang w:val="en-GB"/>
        </w:rPr>
        <w:t>Loss production in the basic period</w:t>
      </w:r>
      <w:r w:rsidRPr="00C61402">
        <w:rPr>
          <w:lang w:val="en-GB"/>
        </w:rPr>
        <w:t>,</w:t>
      </w:r>
      <w:r w:rsidR="008A3DFF" w:rsidRPr="00C61402">
        <w:rPr>
          <w:lang w:val="en-GB"/>
        </w:rPr>
        <w:t xml:space="preserve"> 1 &lt; </w:t>
      </w:r>
      <w:r w:rsidRPr="00C61402">
        <w:rPr>
          <w:i/>
          <w:lang w:val="en-GB"/>
        </w:rPr>
        <w:t>crr</w:t>
      </w:r>
      <w:r w:rsidR="008A3DFF" w:rsidRPr="00C61402">
        <w:rPr>
          <w:vertAlign w:val="subscript"/>
          <w:lang w:val="en-GB"/>
        </w:rPr>
        <w:t>0</w:t>
      </w:r>
    </w:p>
    <w:p w14:paraId="4ABE0226" w14:textId="215EC081" w:rsidR="008A3DFF" w:rsidRPr="00C61402" w:rsidRDefault="008A3DFF" w:rsidP="004627A5">
      <w:pPr>
        <w:rPr>
          <w:lang w:val="en-GB"/>
        </w:rPr>
      </w:pPr>
      <w:r w:rsidRPr="00C61402">
        <w:rPr>
          <w:lang w:val="en-GB"/>
        </w:rPr>
        <w:t>It is characteristic for this option that with the increase of the production volume the loss due to the return to scale is also increasing</w:t>
      </w:r>
      <w:r w:rsidR="00FF6DA1" w:rsidRPr="00C61402">
        <w:rPr>
          <w:lang w:val="en-GB"/>
        </w:rPr>
        <w:t xml:space="preserve">, </w:t>
      </w:r>
      <w:r w:rsidR="00FF6DA1" w:rsidRPr="00C61402">
        <w:rPr>
          <w:rFonts w:ascii="Corbel" w:hAnsi="Corbel"/>
          <w:lang w:val="en-GB"/>
        </w:rPr>
        <w:t>Δ</w:t>
      </w:r>
      <w:r w:rsidR="00FF6DA1" w:rsidRPr="00C61402">
        <w:rPr>
          <w:i/>
          <w:lang w:val="en-GB"/>
        </w:rPr>
        <w:t>P</w:t>
      </w:r>
      <w:r w:rsidR="00FF6DA1" w:rsidRPr="00C61402">
        <w:rPr>
          <w:lang w:val="en-GB"/>
        </w:rPr>
        <w:t>|</w:t>
      </w:r>
      <w:r w:rsidR="00FF6DA1" w:rsidRPr="00C61402">
        <w:rPr>
          <w:i/>
          <w:lang w:val="en-GB"/>
        </w:rPr>
        <w:t>R</w:t>
      </w:r>
      <w:r w:rsidR="00FF6DA1" w:rsidRPr="00C61402">
        <w:rPr>
          <w:lang w:val="en-GB"/>
        </w:rPr>
        <w:t xml:space="preserve"> &lt; 0.</w:t>
      </w:r>
      <w:r w:rsidRPr="00C61402">
        <w:rPr>
          <w:lang w:val="en-GB"/>
        </w:rPr>
        <w:t xml:space="preserve"> It depends on the cost/revenue ratio dynamics whether this trend is partly or completely paralysed by relative loss decrease due to profitability. Three variants may happen:</w:t>
      </w:r>
    </w:p>
    <w:p w14:paraId="76654677" w14:textId="69FF9FDD" w:rsidR="008A3DFF" w:rsidRPr="00C61402" w:rsidRDefault="004627A5" w:rsidP="0091615B">
      <w:pPr>
        <w:pStyle w:val="Malnadpis"/>
        <w:rPr>
          <w:lang w:val="en-GB"/>
        </w:rPr>
      </w:pPr>
      <w:r w:rsidRPr="00C61402">
        <w:rPr>
          <w:lang w:val="en-GB"/>
        </w:rPr>
        <w:t xml:space="preserve">C.1. </w:t>
      </w:r>
      <w:r w:rsidR="008A3DFF" w:rsidRPr="00C61402">
        <w:rPr>
          <w:lang w:val="en-GB"/>
        </w:rPr>
        <w:t>Degree of efficiency increase connected with the loss increase</w:t>
      </w:r>
    </w:p>
    <w:p w14:paraId="6E095D4B" w14:textId="1FD63E7A" w:rsidR="00FF6DA1" w:rsidRPr="00C61402" w:rsidRDefault="00FF6DA1" w:rsidP="00FF6DA1">
      <w:pPr>
        <w:rPr>
          <w:lang w:val="en-GB"/>
        </w:rPr>
      </w:pPr>
      <w:r w:rsidRPr="00C61402">
        <w:rPr>
          <w:lang w:val="en-GB"/>
        </w:rPr>
        <w:t>The loss volume is rising with the increasing volume of production. It happens because a relative loss increment due to revenues is higher than a relative loss decrease due to cost/revenue ratio.</w:t>
      </w:r>
    </w:p>
    <w:p w14:paraId="792790EE" w14:textId="48E44527" w:rsidR="00AF233B" w:rsidRPr="00C61402" w:rsidRDefault="00AF233B" w:rsidP="00AF233B">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53</w:t>
      </w:r>
      <w:r w:rsidRPr="00C61402">
        <w:fldChar w:fldCharType="end"/>
      </w:r>
      <w:r w:rsidRPr="00C61402">
        <w:t xml:space="preserve"> Degree of efficiency increase connected with the loss increase</w:t>
      </w:r>
    </w:p>
    <w:bookmarkStart w:id="530" w:name="_MON_1652882265"/>
    <w:bookmarkEnd w:id="530"/>
    <w:p w14:paraId="7701FDF8" w14:textId="6DD1FA57" w:rsidR="00DA1BCF" w:rsidRPr="00C61402" w:rsidRDefault="00A17E38" w:rsidP="00FF6DA1">
      <w:pPr>
        <w:rPr>
          <w:lang w:val="en-GB"/>
        </w:rPr>
      </w:pPr>
      <w:r w:rsidRPr="00C61402">
        <w:rPr>
          <w:lang w:val="en-GB"/>
        </w:rPr>
        <w:object w:dxaOrig="9072" w:dyaOrig="2824" w14:anchorId="26A6796C">
          <v:shape id="_x0000_i1555" type="#_x0000_t75" style="width:453pt;height:139pt" o:ole="">
            <v:imagedata r:id="rId1108" o:title=""/>
          </v:shape>
          <o:OLEObject Type="Embed" ProgID="Word.Document.8" ShapeID="_x0000_i1555" DrawAspect="Content" ObjectID="_1674379162" r:id="rId1109">
            <o:FieldCodes>\s</o:FieldCodes>
          </o:OLEObject>
        </w:object>
      </w:r>
    </w:p>
    <w:p w14:paraId="3E57385B" w14:textId="16AFAF73" w:rsidR="008A3DFF" w:rsidRPr="00C61402" w:rsidRDefault="004627A5" w:rsidP="0091615B">
      <w:pPr>
        <w:pStyle w:val="Malnadpis"/>
        <w:rPr>
          <w:lang w:val="en-GB"/>
        </w:rPr>
      </w:pPr>
      <w:r w:rsidRPr="00C61402">
        <w:rPr>
          <w:lang w:val="en-GB"/>
        </w:rPr>
        <w:t xml:space="preserve">C.2. </w:t>
      </w:r>
      <w:r w:rsidR="008A3DFF" w:rsidRPr="00C61402">
        <w:rPr>
          <w:lang w:val="en-GB"/>
        </w:rPr>
        <w:t xml:space="preserve">Degree of efficiency increase connected with the constant loss volume </w:t>
      </w:r>
    </w:p>
    <w:p w14:paraId="124F8001" w14:textId="52598466" w:rsidR="008A3DFF" w:rsidRPr="00C61402" w:rsidRDefault="008A3DFF" w:rsidP="00FF6DA1">
      <w:pPr>
        <w:rPr>
          <w:lang w:val="en-GB"/>
        </w:rPr>
      </w:pPr>
      <w:r w:rsidRPr="00C61402">
        <w:rPr>
          <w:lang w:val="en-GB"/>
        </w:rPr>
        <w:t>The loss volume is constant with the increasing production volume. Relative loss increment due to revenues is equal to the relative loss decrease due to cost/revenues ratio.</w:t>
      </w:r>
    </w:p>
    <w:p w14:paraId="4F39129F" w14:textId="78FE30F1" w:rsidR="00AF233B" w:rsidRPr="00C61402" w:rsidRDefault="00AF233B" w:rsidP="00AF233B">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54</w:t>
      </w:r>
      <w:r w:rsidRPr="00C61402">
        <w:fldChar w:fldCharType="end"/>
      </w:r>
      <w:r w:rsidRPr="00C61402">
        <w:t xml:space="preserve"> Degree of efficiency increase connected with the constant loss volume</w:t>
      </w:r>
    </w:p>
    <w:bookmarkStart w:id="531" w:name="_MON_1652883193"/>
    <w:bookmarkEnd w:id="531"/>
    <w:p w14:paraId="474E04D3" w14:textId="0988562E" w:rsidR="002D2EF9" w:rsidRPr="00C61402" w:rsidRDefault="000C1646" w:rsidP="00A17E38">
      <w:pPr>
        <w:rPr>
          <w:lang w:val="en-GB"/>
        </w:rPr>
      </w:pPr>
      <w:r w:rsidRPr="00C61402">
        <w:rPr>
          <w:lang w:val="en-GB"/>
        </w:rPr>
        <w:object w:dxaOrig="9077" w:dyaOrig="2824" w14:anchorId="0907D52C">
          <v:shape id="_x0000_i1556" type="#_x0000_t75" style="width:452pt;height:139pt" o:ole="">
            <v:imagedata r:id="rId1110" o:title=""/>
          </v:shape>
          <o:OLEObject Type="Embed" ProgID="Word.Document.8" ShapeID="_x0000_i1556" DrawAspect="Content" ObjectID="_1674379163" r:id="rId1111">
            <o:FieldCodes>\s</o:FieldCodes>
          </o:OLEObject>
        </w:object>
      </w:r>
    </w:p>
    <w:p w14:paraId="0EEE6921" w14:textId="333530AF" w:rsidR="008A3DFF" w:rsidRPr="00C61402" w:rsidRDefault="004627A5" w:rsidP="0091615B">
      <w:pPr>
        <w:pStyle w:val="Malnadpis"/>
        <w:rPr>
          <w:lang w:val="en-GB"/>
        </w:rPr>
      </w:pPr>
      <w:r w:rsidRPr="00C61402">
        <w:rPr>
          <w:lang w:val="en-GB"/>
        </w:rPr>
        <w:t xml:space="preserve">C.3. </w:t>
      </w:r>
      <w:r w:rsidR="008A3DFF" w:rsidRPr="00C61402">
        <w:rPr>
          <w:lang w:val="en-GB"/>
        </w:rPr>
        <w:t>Degree of efficiency increase connected with the loss decrease</w:t>
      </w:r>
    </w:p>
    <w:p w14:paraId="00E4BFDB" w14:textId="15600D48" w:rsidR="008A3DFF" w:rsidRPr="00C61402" w:rsidRDefault="008A3DFF" w:rsidP="00FF6DA1">
      <w:pPr>
        <w:rPr>
          <w:lang w:val="en-GB"/>
        </w:rPr>
      </w:pPr>
      <w:r w:rsidRPr="00C61402">
        <w:rPr>
          <w:lang w:val="en-GB"/>
        </w:rPr>
        <w:t>The loss volume is decreasing with the increasing production volume. The influence of cost decrease results in more severe effect than the relative loss increment due to revenues.</w:t>
      </w:r>
    </w:p>
    <w:p w14:paraId="20EA2D58" w14:textId="3ADE11D1" w:rsidR="00AF233B" w:rsidRPr="00C61402" w:rsidRDefault="00AF233B" w:rsidP="00AF233B">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55</w:t>
      </w:r>
      <w:r w:rsidRPr="00C61402">
        <w:fldChar w:fldCharType="end"/>
      </w:r>
      <w:r w:rsidRPr="00C61402">
        <w:t xml:space="preserve"> Degree of efficiency increase connected with the loss decrease</w:t>
      </w:r>
    </w:p>
    <w:bookmarkStart w:id="532" w:name="_MON_1652883363"/>
    <w:bookmarkEnd w:id="532"/>
    <w:p w14:paraId="4CD9DCCC" w14:textId="5EDAEE36" w:rsidR="002D2EF9" w:rsidRPr="00C61402" w:rsidRDefault="000C1646" w:rsidP="00A17E38">
      <w:pPr>
        <w:rPr>
          <w:lang w:val="en-GB"/>
        </w:rPr>
      </w:pPr>
      <w:r w:rsidRPr="00C61402">
        <w:rPr>
          <w:lang w:val="en-GB"/>
        </w:rPr>
        <w:object w:dxaOrig="9072" w:dyaOrig="2824" w14:anchorId="01848247">
          <v:shape id="_x0000_i1557" type="#_x0000_t75" style="width:453pt;height:139pt" o:ole="">
            <v:imagedata r:id="rId1112" o:title=""/>
          </v:shape>
          <o:OLEObject Type="Embed" ProgID="Word.Document.8" ShapeID="_x0000_i1557" DrawAspect="Content" ObjectID="_1674379164" r:id="rId1113">
            <o:FieldCodes>\s</o:FieldCodes>
          </o:OLEObject>
        </w:object>
      </w:r>
    </w:p>
    <w:p w14:paraId="344604C9" w14:textId="22852FB7" w:rsidR="008A3DFF" w:rsidRPr="00C61402" w:rsidRDefault="008A3DFF" w:rsidP="008A3DFF">
      <w:pPr>
        <w:rPr>
          <w:snapToGrid w:val="0"/>
          <w:lang w:val="en-GB"/>
        </w:rPr>
      </w:pPr>
      <w:r w:rsidRPr="00C61402">
        <w:rPr>
          <w:lang w:val="en-GB"/>
        </w:rPr>
        <w:t xml:space="preserve">The possible demand for this variant is the </w:t>
      </w:r>
      <w:r w:rsidR="00065F95" w:rsidRPr="00C61402">
        <w:rPr>
          <w:lang w:val="en-GB"/>
        </w:rPr>
        <w:t>profitability</w:t>
      </w:r>
      <w:r w:rsidRPr="00C61402">
        <w:rPr>
          <w:lang w:val="en-GB"/>
        </w:rPr>
        <w:t xml:space="preserve"> rate of the compared period to be zero, i.e. the profit in the compared period equals zero. In this case the loss in the basic period plus loss increment due to return to scale is equilibrated by cost savings d</w:t>
      </w:r>
      <w:r w:rsidR="0005619B" w:rsidRPr="00C61402">
        <w:rPr>
          <w:lang w:val="en-GB"/>
        </w:rPr>
        <w:t xml:space="preserve">ue to lower cost/revenue ratio; </w:t>
      </w:r>
      <w:r w:rsidR="0005619B" w:rsidRPr="00C61402">
        <w:rPr>
          <w:i/>
          <w:lang w:val="en-GB"/>
        </w:rPr>
        <w:t>P</w:t>
      </w:r>
      <w:r w:rsidR="0005619B" w:rsidRPr="00C61402">
        <w:rPr>
          <w:vertAlign w:val="subscript"/>
          <w:lang w:val="en-GB"/>
        </w:rPr>
        <w:t>0</w:t>
      </w:r>
      <w:r w:rsidR="0005619B" w:rsidRPr="00C61402">
        <w:rPr>
          <w:lang w:val="en-GB"/>
        </w:rPr>
        <w:t xml:space="preserve"> + </w:t>
      </w:r>
      <w:r w:rsidR="0005619B" w:rsidRPr="00C61402">
        <w:rPr>
          <w:rFonts w:ascii="Corbel" w:hAnsi="Corbel"/>
          <w:lang w:val="en-GB"/>
        </w:rPr>
        <w:t>Δ</w:t>
      </w:r>
      <w:r w:rsidR="0005619B" w:rsidRPr="00C61402">
        <w:rPr>
          <w:i/>
          <w:lang w:val="en-GB"/>
        </w:rPr>
        <w:t>P</w:t>
      </w:r>
      <w:r w:rsidR="0005619B" w:rsidRPr="00C61402">
        <w:rPr>
          <w:lang w:val="en-GB"/>
        </w:rPr>
        <w:t>|</w:t>
      </w:r>
      <w:r w:rsidR="0005619B" w:rsidRPr="00C61402">
        <w:rPr>
          <w:i/>
          <w:lang w:val="en-GB"/>
        </w:rPr>
        <w:t>R</w:t>
      </w:r>
      <w:r w:rsidR="0005619B" w:rsidRPr="00C61402">
        <w:rPr>
          <w:lang w:val="en-GB"/>
        </w:rPr>
        <w:t xml:space="preserve"> </w:t>
      </w:r>
      <w:r w:rsidR="0005619B" w:rsidRPr="00C61402">
        <w:rPr>
          <w:rFonts w:ascii="Corbel" w:hAnsi="Corbel"/>
          <w:lang w:val="en-GB"/>
        </w:rPr>
        <w:t>–</w:t>
      </w:r>
      <w:r w:rsidR="0005619B" w:rsidRPr="00C61402">
        <w:rPr>
          <w:lang w:val="en-GB"/>
        </w:rPr>
        <w:t xml:space="preserve"> </w:t>
      </w:r>
      <w:r w:rsidR="0005619B" w:rsidRPr="00C61402">
        <w:rPr>
          <w:rFonts w:ascii="Corbel" w:hAnsi="Corbel"/>
          <w:lang w:val="en-GB"/>
        </w:rPr>
        <w:t>Δ</w:t>
      </w:r>
      <w:r w:rsidR="0005619B" w:rsidRPr="00C61402">
        <w:rPr>
          <w:i/>
          <w:lang w:val="en-GB"/>
        </w:rPr>
        <w:t>C</w:t>
      </w:r>
      <w:r w:rsidR="0005619B" w:rsidRPr="00C61402">
        <w:rPr>
          <w:lang w:val="en-GB"/>
        </w:rPr>
        <w:t>|</w:t>
      </w:r>
      <w:r w:rsidR="0005619B" w:rsidRPr="00C61402">
        <w:rPr>
          <w:i/>
          <w:lang w:val="en-GB"/>
        </w:rPr>
        <w:t>crr</w:t>
      </w:r>
      <w:r w:rsidR="0005619B" w:rsidRPr="00C61402">
        <w:rPr>
          <w:lang w:val="en-GB"/>
        </w:rPr>
        <w:t xml:space="preserve"> = 0. </w:t>
      </w:r>
      <w:r w:rsidR="00674F99" w:rsidRPr="00C61402">
        <w:rPr>
          <w:lang w:val="en-GB"/>
        </w:rPr>
        <w:t xml:space="preserve">In the case of </w:t>
      </w:r>
      <w:r w:rsidR="00674F99" w:rsidRPr="00C61402">
        <w:rPr>
          <w:i/>
          <w:lang w:val="en-GB"/>
        </w:rPr>
        <w:t>R</w:t>
      </w:r>
      <w:r w:rsidRPr="00C61402">
        <w:rPr>
          <w:snapToGrid w:val="0"/>
          <w:vertAlign w:val="subscript"/>
          <w:lang w:val="en-GB"/>
        </w:rPr>
        <w:t>1</w:t>
      </w:r>
      <w:r w:rsidRPr="00C61402">
        <w:rPr>
          <w:snapToGrid w:val="0"/>
          <w:lang w:val="en-GB"/>
        </w:rPr>
        <w:t> &gt; </w:t>
      </w:r>
      <w:r w:rsidR="00674F99" w:rsidRPr="00C61402">
        <w:rPr>
          <w:i/>
          <w:snapToGrid w:val="0"/>
          <w:lang w:val="en-GB"/>
        </w:rPr>
        <w:t>C</w:t>
      </w:r>
      <w:r w:rsidRPr="00C61402">
        <w:rPr>
          <w:snapToGrid w:val="0"/>
          <w:vertAlign w:val="subscript"/>
          <w:lang w:val="en-GB"/>
        </w:rPr>
        <w:t>1</w:t>
      </w:r>
      <w:r w:rsidRPr="00C61402">
        <w:rPr>
          <w:snapToGrid w:val="0"/>
          <w:lang w:val="en-GB"/>
        </w:rPr>
        <w:t>, saving costs due to their higher efficiency exceed remaining factors. Production becomes profitable.</w:t>
      </w:r>
    </w:p>
    <w:p w14:paraId="0F370BC0" w14:textId="31A11D5D" w:rsidR="008A3DFF" w:rsidRPr="00C61402" w:rsidRDefault="008A3DFF" w:rsidP="00674F99">
      <w:pPr>
        <w:widowControl/>
        <w:spacing w:before="240"/>
        <w:rPr>
          <w:snapToGrid w:val="0"/>
          <w:lang w:val="en-GB"/>
        </w:rPr>
      </w:pPr>
      <w:r w:rsidRPr="00C61402">
        <w:rPr>
          <w:snapToGrid w:val="0"/>
          <w:lang w:val="en-GB"/>
        </w:rPr>
        <w:lastRenderedPageBreak/>
        <w:t>Economic evaluation:</w:t>
      </w:r>
      <w:r w:rsidR="00674F99" w:rsidRPr="00C61402">
        <w:rPr>
          <w:snapToGrid w:val="0"/>
          <w:lang w:val="en-GB"/>
        </w:rPr>
        <w:t xml:space="preserve"> </w:t>
      </w:r>
      <w:r w:rsidRPr="00C61402">
        <w:rPr>
          <w:snapToGrid w:val="0"/>
          <w:lang w:val="en-GB"/>
        </w:rPr>
        <w:t xml:space="preserve">Application of this degree of cost efficiency is connected with a positive development of all monitored indicators and is very effective for an enterprise. Progress of a profit increase (or loss decrease) is in direct proportion to the </w:t>
      </w:r>
      <w:r w:rsidR="00065F95" w:rsidRPr="00C61402">
        <w:rPr>
          <w:snapToGrid w:val="0"/>
          <w:lang w:val="en-GB"/>
        </w:rPr>
        <w:t>profit</w:t>
      </w:r>
      <w:r w:rsidRPr="00C61402">
        <w:rPr>
          <w:snapToGrid w:val="0"/>
          <w:lang w:val="en-GB"/>
        </w:rPr>
        <w:t>ability rate.</w:t>
      </w:r>
    </w:p>
    <w:p w14:paraId="4DCA6BF0" w14:textId="6428FDE8" w:rsidR="008A3DFF" w:rsidRPr="00C61402" w:rsidRDefault="008A3DFF" w:rsidP="00065F95">
      <w:pPr>
        <w:pStyle w:val="Example"/>
      </w:pPr>
      <w:r w:rsidRPr="00C61402">
        <w:t>Example</w:t>
      </w:r>
      <w:r w:rsidR="00674F99" w:rsidRPr="00C61402">
        <w:t xml:space="preserve"> </w:t>
      </w:r>
      <w:r w:rsidRPr="00C61402">
        <w:t xml:space="preserve">Increasing cost efficiency for increasing production volume connected with the increasing </w:t>
      </w:r>
      <w:r w:rsidR="00674F99" w:rsidRPr="00C61402">
        <w:t>profitability</w:t>
      </w:r>
      <w:r w:rsidRPr="00C61402">
        <w:t xml:space="preserve"> rate</w:t>
      </w:r>
    </w:p>
    <w:p w14:paraId="699BAFF3" w14:textId="77777777" w:rsidR="008A3DFF" w:rsidRPr="00C61402" w:rsidRDefault="008A3DFF" w:rsidP="008A3DFF">
      <w:pPr>
        <w:tabs>
          <w:tab w:val="left" w:pos="4962"/>
        </w:tabs>
        <w:rPr>
          <w:lang w:val="en-GB"/>
        </w:rPr>
      </w:pPr>
      <w:r w:rsidRPr="00C61402">
        <w:rPr>
          <w:lang w:val="en-GB"/>
        </w:rPr>
        <w:t>The following revenues and cost development is assumed:</w:t>
      </w:r>
    </w:p>
    <w:p w14:paraId="14B9EE59" w14:textId="50CAC960" w:rsidR="008A3DFF" w:rsidRPr="00C61402" w:rsidRDefault="00674F99" w:rsidP="00674F99">
      <w:pPr>
        <w:rPr>
          <w:lang w:val="en-GB"/>
        </w:rPr>
      </w:pPr>
      <w:r w:rsidRPr="00C61402">
        <w:rPr>
          <w:i/>
          <w:snapToGrid w:val="0"/>
          <w:lang w:val="en-GB"/>
        </w:rPr>
        <w:t>C</w:t>
      </w:r>
      <w:r w:rsidRPr="00C61402">
        <w:rPr>
          <w:snapToGrid w:val="0"/>
          <w:vertAlign w:val="subscript"/>
          <w:lang w:val="en-GB"/>
        </w:rPr>
        <w:t>0</w:t>
      </w:r>
      <w:r w:rsidRPr="00C61402">
        <w:rPr>
          <w:snapToGrid w:val="0"/>
          <w:lang w:val="en-GB"/>
        </w:rPr>
        <w:t xml:space="preserve"> = 8,000,000;   </w:t>
      </w:r>
      <w:r w:rsidRPr="00C61402">
        <w:rPr>
          <w:i/>
          <w:snapToGrid w:val="0"/>
          <w:lang w:val="en-GB"/>
        </w:rPr>
        <w:t>C</w:t>
      </w:r>
      <w:r w:rsidR="008A3DFF" w:rsidRPr="00C61402">
        <w:rPr>
          <w:snapToGrid w:val="0"/>
          <w:vertAlign w:val="subscript"/>
          <w:lang w:val="en-GB"/>
        </w:rPr>
        <w:t>1</w:t>
      </w:r>
      <w:r w:rsidR="008A3DFF" w:rsidRPr="00C61402">
        <w:rPr>
          <w:snapToGrid w:val="0"/>
          <w:lang w:val="en-GB"/>
        </w:rPr>
        <w:t xml:space="preserve"> = 10,000,000</w:t>
      </w:r>
      <w:r w:rsidRPr="00C61402">
        <w:rPr>
          <w:snapToGrid w:val="0"/>
          <w:lang w:val="en-GB"/>
        </w:rPr>
        <w:t xml:space="preserve">;   </w:t>
      </w:r>
      <w:r w:rsidRPr="00C61402">
        <w:rPr>
          <w:i/>
          <w:snapToGrid w:val="0"/>
          <w:lang w:val="en-GB"/>
        </w:rPr>
        <w:t>R</w:t>
      </w:r>
      <w:r w:rsidRPr="00C61402">
        <w:rPr>
          <w:snapToGrid w:val="0"/>
          <w:vertAlign w:val="subscript"/>
          <w:lang w:val="en-GB"/>
        </w:rPr>
        <w:t>0</w:t>
      </w:r>
      <w:r w:rsidRPr="00C61402">
        <w:rPr>
          <w:snapToGrid w:val="0"/>
          <w:lang w:val="en-GB"/>
        </w:rPr>
        <w:t xml:space="preserve"> = 10,000,000;   </w:t>
      </w:r>
      <w:r w:rsidRPr="00C61402">
        <w:rPr>
          <w:i/>
          <w:snapToGrid w:val="0"/>
          <w:lang w:val="en-GB"/>
        </w:rPr>
        <w:t>R</w:t>
      </w:r>
      <w:r w:rsidR="008A3DFF" w:rsidRPr="00C61402">
        <w:rPr>
          <w:snapToGrid w:val="0"/>
          <w:vertAlign w:val="subscript"/>
          <w:lang w:val="en-GB"/>
        </w:rPr>
        <w:t>1</w:t>
      </w:r>
      <w:r w:rsidR="008A3DFF" w:rsidRPr="00C61402">
        <w:rPr>
          <w:snapToGrid w:val="0"/>
          <w:lang w:val="en-GB"/>
        </w:rPr>
        <w:t xml:space="preserve"> = 14,000,000</w:t>
      </w:r>
    </w:p>
    <w:p w14:paraId="6E35D388" w14:textId="77777777" w:rsidR="008A3DFF" w:rsidRPr="00C61402" w:rsidRDefault="008A3DFF" w:rsidP="00674F99">
      <w:pPr>
        <w:rPr>
          <w:snapToGrid w:val="0"/>
          <w:lang w:val="en-GB"/>
        </w:rPr>
      </w:pPr>
      <w:r w:rsidRPr="00C61402">
        <w:rPr>
          <w:snapToGrid w:val="0"/>
          <w:lang w:val="en-GB"/>
        </w:rPr>
        <w:t>Derived characteristics:</w:t>
      </w:r>
    </w:p>
    <w:p w14:paraId="079B28C7" w14:textId="387EFCDB" w:rsidR="008A3DFF" w:rsidRPr="00C61402" w:rsidRDefault="00E058AC" w:rsidP="00674F99">
      <w:pPr>
        <w:rPr>
          <w:snapToGrid w:val="0"/>
          <w:lang w:val="en-GB"/>
        </w:rPr>
      </w:pPr>
      <w:r w:rsidRPr="00C61402">
        <w:rPr>
          <w:snapToGrid w:val="0"/>
          <w:position w:val="-24"/>
          <w:lang w:val="en-GB"/>
        </w:rPr>
        <w:object w:dxaOrig="1980" w:dyaOrig="560" w14:anchorId="5DCA9E85">
          <v:shape id="_x0000_i1558" type="#_x0000_t75" style="width:97.5pt;height:25.5pt" o:ole="" fillcolor="window">
            <v:imagedata r:id="rId1114" o:title=""/>
          </v:shape>
          <o:OLEObject Type="Embed" ProgID="Equation.DSMT4" ShapeID="_x0000_i1558" DrawAspect="Content" ObjectID="_1674379165" r:id="rId1115"/>
        </w:object>
      </w:r>
      <w:r w:rsidRPr="00C61402">
        <w:rPr>
          <w:snapToGrid w:val="0"/>
          <w:lang w:val="en-GB"/>
        </w:rPr>
        <w:t xml:space="preserve">;   </w:t>
      </w:r>
      <w:r w:rsidRPr="00C61402">
        <w:rPr>
          <w:snapToGrid w:val="0"/>
          <w:position w:val="-24"/>
          <w:lang w:val="en-GB"/>
        </w:rPr>
        <w:object w:dxaOrig="1980" w:dyaOrig="560" w14:anchorId="41303BA5">
          <v:shape id="_x0000_i1559" type="#_x0000_t75" style="width:97.5pt;height:25.5pt" o:ole="" fillcolor="window">
            <v:imagedata r:id="rId1116" o:title=""/>
          </v:shape>
          <o:OLEObject Type="Embed" ProgID="Equation.DSMT4" ShapeID="_x0000_i1559" DrawAspect="Content" ObjectID="_1674379166" r:id="rId1117"/>
        </w:object>
      </w:r>
      <w:r w:rsidRPr="00C61402">
        <w:rPr>
          <w:snapToGrid w:val="0"/>
          <w:lang w:val="en-GB"/>
        </w:rPr>
        <w:t xml:space="preserve">;   </w:t>
      </w:r>
      <w:r w:rsidRPr="00C61402">
        <w:rPr>
          <w:snapToGrid w:val="0"/>
          <w:position w:val="-24"/>
          <w:lang w:val="en-GB"/>
        </w:rPr>
        <w:object w:dxaOrig="1960" w:dyaOrig="560" w14:anchorId="5816C699">
          <v:shape id="_x0000_i1560" type="#_x0000_t75" style="width:97.5pt;height:25.5pt" o:ole="" fillcolor="window">
            <v:imagedata r:id="rId1118" o:title=""/>
          </v:shape>
          <o:OLEObject Type="Embed" ProgID="Equation.DSMT4" ShapeID="_x0000_i1560" DrawAspect="Content" ObjectID="_1674379167" r:id="rId1119"/>
        </w:object>
      </w:r>
      <w:r w:rsidRPr="00C61402">
        <w:rPr>
          <w:snapToGrid w:val="0"/>
          <w:lang w:val="en-GB"/>
        </w:rPr>
        <w:t xml:space="preserve">;   </w:t>
      </w:r>
      <w:r w:rsidRPr="00C61402">
        <w:rPr>
          <w:snapToGrid w:val="0"/>
          <w:position w:val="-24"/>
          <w:lang w:val="en-GB"/>
        </w:rPr>
        <w:object w:dxaOrig="2540" w:dyaOrig="560" w14:anchorId="7CCDC6F3">
          <v:shape id="_x0000_i1561" type="#_x0000_t75" style="width:128.5pt;height:25.5pt" o:ole="" fillcolor="window">
            <v:imagedata r:id="rId1120" o:title=""/>
          </v:shape>
          <o:OLEObject Type="Embed" ProgID="Equation.DSMT4" ShapeID="_x0000_i1561" DrawAspect="Content" ObjectID="_1674379168" r:id="rId1121"/>
        </w:object>
      </w:r>
    </w:p>
    <w:p w14:paraId="66781A0E" w14:textId="4DED4577" w:rsidR="008A3DFF" w:rsidRPr="00C61402" w:rsidRDefault="00E058AC" w:rsidP="00674F99">
      <w:pPr>
        <w:rPr>
          <w:snapToGrid w:val="0"/>
          <w:lang w:val="en-GB"/>
        </w:rPr>
      </w:pPr>
      <w:r w:rsidRPr="00C61402">
        <w:rPr>
          <w:snapToGrid w:val="0"/>
          <w:position w:val="-12"/>
          <w:lang w:val="en-GB"/>
        </w:rPr>
        <w:object w:dxaOrig="5960" w:dyaOrig="340" w14:anchorId="7D5663A4">
          <v:shape id="_x0000_i1562" type="#_x0000_t75" style="width:298.5pt;height:15.5pt" o:ole="" fillcolor="window">
            <v:imagedata r:id="rId1122" o:title=""/>
          </v:shape>
          <o:OLEObject Type="Embed" ProgID="Equation.DSMT4" ShapeID="_x0000_i1562" DrawAspect="Content" ObjectID="_1674379169" r:id="rId1123"/>
        </w:object>
      </w:r>
    </w:p>
    <w:p w14:paraId="288C7B08" w14:textId="79910A05" w:rsidR="008A3DFF" w:rsidRPr="00C61402" w:rsidRDefault="00E058AC" w:rsidP="00674F99">
      <w:pPr>
        <w:rPr>
          <w:snapToGrid w:val="0"/>
          <w:lang w:val="en-GB"/>
        </w:rPr>
      </w:pPr>
      <w:r w:rsidRPr="00C61402">
        <w:rPr>
          <w:snapToGrid w:val="0"/>
          <w:position w:val="-12"/>
          <w:lang w:val="en-GB"/>
        </w:rPr>
        <w:object w:dxaOrig="4520" w:dyaOrig="340" w14:anchorId="76398515">
          <v:shape id="_x0000_i1563" type="#_x0000_t75" style="width:226pt;height:15.5pt" o:ole="" fillcolor="window">
            <v:imagedata r:id="rId1124" o:title=""/>
          </v:shape>
          <o:OLEObject Type="Embed" ProgID="Equation.DSMT4" ShapeID="_x0000_i1563" DrawAspect="Content" ObjectID="_1674379170" r:id="rId1125"/>
        </w:object>
      </w:r>
    </w:p>
    <w:p w14:paraId="3058A39F" w14:textId="07C2400C" w:rsidR="008A3DFF" w:rsidRPr="00C61402" w:rsidRDefault="00E058AC" w:rsidP="00674F99">
      <w:pPr>
        <w:rPr>
          <w:snapToGrid w:val="0"/>
          <w:lang w:val="en-GB"/>
        </w:rPr>
      </w:pPr>
      <w:r w:rsidRPr="00C61402">
        <w:rPr>
          <w:snapToGrid w:val="0"/>
          <w:position w:val="-12"/>
          <w:lang w:val="en-GB"/>
        </w:rPr>
        <w:object w:dxaOrig="4420" w:dyaOrig="340" w14:anchorId="17B3763C">
          <v:shape id="_x0000_i1564" type="#_x0000_t75" style="width:221pt;height:15.5pt" o:ole="" fillcolor="window">
            <v:imagedata r:id="rId1126" o:title=""/>
          </v:shape>
          <o:OLEObject Type="Embed" ProgID="Equation.DSMT4" ShapeID="_x0000_i1564" DrawAspect="Content" ObjectID="_1674379171" r:id="rId1127"/>
        </w:object>
      </w:r>
    </w:p>
    <w:p w14:paraId="680BC80B" w14:textId="3DD82903" w:rsidR="008A3DFF" w:rsidRPr="00C61402" w:rsidRDefault="008A3DFF" w:rsidP="00674F99">
      <w:pPr>
        <w:rPr>
          <w:snapToGrid w:val="0"/>
          <w:lang w:val="en-GB"/>
        </w:rPr>
      </w:pPr>
      <w:r w:rsidRPr="00C61402">
        <w:rPr>
          <w:snapToGrid w:val="0"/>
          <w:lang w:val="en-GB"/>
        </w:rPr>
        <w:t>The revenues index (i</w:t>
      </w:r>
      <w:r w:rsidRPr="00C61402">
        <w:rPr>
          <w:snapToGrid w:val="0"/>
          <w:vertAlign w:val="subscript"/>
          <w:lang w:val="en-GB"/>
        </w:rPr>
        <w:t>V</w:t>
      </w:r>
      <w:r w:rsidRPr="00C61402">
        <w:rPr>
          <w:snapToGrid w:val="0"/>
          <w:lang w:val="en-GB"/>
        </w:rPr>
        <w:t xml:space="preserve"> = 1.4) is higher than the cost index (i</w:t>
      </w:r>
      <w:r w:rsidRPr="00C61402">
        <w:rPr>
          <w:snapToGrid w:val="0"/>
          <w:vertAlign w:val="subscript"/>
          <w:lang w:val="en-GB"/>
        </w:rPr>
        <w:t>VN</w:t>
      </w:r>
      <w:r w:rsidRPr="00C61402">
        <w:rPr>
          <w:snapToGrid w:val="0"/>
          <w:lang w:val="en-GB"/>
        </w:rPr>
        <w:t xml:space="preserve"> = 1.25). The cost/revenue ratio is decreasing.</w:t>
      </w:r>
      <w:r w:rsidR="00E058AC" w:rsidRPr="00C61402">
        <w:rPr>
          <w:snapToGrid w:val="0"/>
          <w:lang w:val="en-GB"/>
        </w:rPr>
        <w:t xml:space="preserve"> </w:t>
      </w:r>
      <w:r w:rsidRPr="00C61402">
        <w:rPr>
          <w:snapToGrid w:val="0"/>
          <w:lang w:val="en-GB"/>
        </w:rPr>
        <w:t xml:space="preserve">Profit increment of 2,000,000 CZK is created mainly by saving costs </w:t>
      </w:r>
      <w:r w:rsidR="00E058AC" w:rsidRPr="00C61402">
        <w:rPr>
          <w:snapToGrid w:val="0"/>
          <w:lang w:val="en-GB"/>
        </w:rPr>
        <w:t xml:space="preserve">due to lower cost/revenue ratio </w:t>
      </w:r>
      <w:r w:rsidRPr="00C61402">
        <w:rPr>
          <w:snapToGrid w:val="0"/>
          <w:lang w:val="en-GB"/>
        </w:rPr>
        <w:t>(of 1,200,000 CZK) and by the profit from return to scale (of 800,000 CZK).</w:t>
      </w:r>
    </w:p>
    <w:p w14:paraId="28AA366D" w14:textId="627E5862" w:rsidR="004B0CD4" w:rsidRPr="00C61402" w:rsidRDefault="004B0CD4" w:rsidP="00674F99">
      <w:pPr>
        <w:rPr>
          <w:snapToGrid w:val="0"/>
          <w:lang w:val="en-GB"/>
        </w:rPr>
      </w:pPr>
    </w:p>
    <w:p w14:paraId="37149A99" w14:textId="30EF7320" w:rsidR="00CD2574" w:rsidRPr="00C61402" w:rsidRDefault="00CD2574" w:rsidP="00CD2574">
      <w:pPr>
        <w:pStyle w:val="Nadpis1"/>
        <w:rPr>
          <w:lang w:val="en-GB"/>
        </w:rPr>
      </w:pPr>
      <w:bookmarkStart w:id="533" w:name="_Toc63174600"/>
      <w:r w:rsidRPr="00C61402">
        <w:rPr>
          <w:lang w:val="en-GB"/>
        </w:rPr>
        <w:lastRenderedPageBreak/>
        <w:t>analysis of production</w:t>
      </w:r>
      <w:bookmarkEnd w:id="533"/>
    </w:p>
    <w:p w14:paraId="5EA877D0" w14:textId="5361CDC9" w:rsidR="000F64DE" w:rsidRPr="00C61402" w:rsidRDefault="000F64DE" w:rsidP="000F64DE">
      <w:pPr>
        <w:rPr>
          <w:lang w:val="en-GB"/>
        </w:rPr>
      </w:pPr>
      <w:r w:rsidRPr="00C61402">
        <w:rPr>
          <w:lang w:val="en-GB"/>
        </w:rPr>
        <w:t>Production analysis using production functions is an effective model tool for macroeconomic analysis of national economies and economic groupings of several countries, their industries and sectors, as well as microeconomic analysis of a large number of very diverse companies.</w:t>
      </w:r>
      <w:r w:rsidR="001E3C28" w:rsidRPr="00C61402">
        <w:rPr>
          <w:lang w:val="en-GB"/>
        </w:rPr>
        <w:t xml:space="preserve"> </w:t>
      </w:r>
      <w:r w:rsidRPr="00C61402">
        <w:rPr>
          <w:lang w:val="en-GB"/>
        </w:rPr>
        <w:t>The production function is a mathematical expression of the causal relationships between inputs (</w:t>
      </w:r>
      <w:r w:rsidR="001E3C28" w:rsidRPr="00C61402">
        <w:rPr>
          <w:lang w:val="en-GB"/>
        </w:rPr>
        <w:t xml:space="preserve">production </w:t>
      </w:r>
      <w:r w:rsidRPr="00C61402">
        <w:rPr>
          <w:lang w:val="en-GB"/>
        </w:rPr>
        <w:t>factors), production technologies used and outputs (volume of commodities produced and / or services provided) of a firm or the whole economy using a finite set of factors of production. The relationship between inputs and outputs can also be expressed by a graph or a table.</w:t>
      </w:r>
    </w:p>
    <w:p w14:paraId="6942893B" w14:textId="1CCED0C9" w:rsidR="000F64DE" w:rsidRPr="00C61402" w:rsidRDefault="000F64DE" w:rsidP="000F64DE">
      <w:pPr>
        <w:rPr>
          <w:lang w:val="en-GB"/>
        </w:rPr>
      </w:pPr>
      <w:r w:rsidRPr="00C61402">
        <w:rPr>
          <w:lang w:val="en-GB"/>
        </w:rPr>
        <w:t>Production factors are understood as production inputs needed for the production of various goods (commodities, services). The basic production factors of a market economy include land, labo</w:t>
      </w:r>
      <w:r w:rsidR="001E3C28" w:rsidRPr="00C61402">
        <w:rPr>
          <w:lang w:val="en-GB"/>
        </w:rPr>
        <w:t>u</w:t>
      </w:r>
      <w:r w:rsidRPr="00C61402">
        <w:rPr>
          <w:lang w:val="en-GB"/>
        </w:rPr>
        <w:t>r and capital.</w:t>
      </w:r>
      <w:r w:rsidR="001E3C28" w:rsidRPr="00C61402">
        <w:rPr>
          <w:lang w:val="en-GB"/>
        </w:rPr>
        <w:t xml:space="preserve"> </w:t>
      </w:r>
      <w:r w:rsidRPr="00C61402">
        <w:rPr>
          <w:lang w:val="en-GB"/>
        </w:rPr>
        <w:t>With the transition from the industrial society of the past to the predominant so-called information society of the present in economically developed countries, another significant factor of production becomes know - how (information and knowledge).</w:t>
      </w:r>
    </w:p>
    <w:p w14:paraId="389784CF" w14:textId="53F47030" w:rsidR="000F64DE" w:rsidRPr="00C61402" w:rsidRDefault="000D0B74" w:rsidP="000D0B74">
      <w:pPr>
        <w:pStyle w:val="Nadpis2"/>
      </w:pPr>
      <w:bookmarkStart w:id="534" w:name="_Toc63174601"/>
      <w:r w:rsidRPr="00C61402">
        <w:t>Production function</w:t>
      </w:r>
      <w:r w:rsidR="007F35EF" w:rsidRPr="00C61402">
        <w:t>s</w:t>
      </w:r>
      <w:bookmarkEnd w:id="534"/>
    </w:p>
    <w:p w14:paraId="07373E3C" w14:textId="0E0D5E9D" w:rsidR="000D0B74" w:rsidRPr="00C61402" w:rsidRDefault="000D0B74" w:rsidP="000F64DE">
      <w:pPr>
        <w:rPr>
          <w:lang w:val="en-GB"/>
        </w:rPr>
      </w:pPr>
      <w:r w:rsidRPr="00C61402">
        <w:rPr>
          <w:lang w:val="en-GB"/>
        </w:rPr>
        <w:t>A production function is usually a specific mathematical function describing the dependence of the inputs and outputs of a production process. In its general form, it can be expressed as</w:t>
      </w:r>
    </w:p>
    <w:p w14:paraId="76C3857E" w14:textId="52673B61" w:rsidR="000D0B74" w:rsidRPr="00C61402" w:rsidRDefault="000D0B74" w:rsidP="001E3C28">
      <w:pPr>
        <w:ind w:firstLine="709"/>
        <w:rPr>
          <w:lang w:val="en-GB"/>
        </w:rPr>
      </w:pPr>
      <w:r w:rsidRPr="00C61402">
        <w:rPr>
          <w:i/>
          <w:lang w:val="en-GB"/>
        </w:rPr>
        <w:t>y</w:t>
      </w:r>
      <w:r w:rsidRPr="00C61402">
        <w:rPr>
          <w:lang w:val="en-GB"/>
        </w:rPr>
        <w:t xml:space="preserve"> = </w:t>
      </w:r>
      <w:r w:rsidRPr="00C61402">
        <w:rPr>
          <w:i/>
          <w:lang w:val="en-GB"/>
        </w:rPr>
        <w:t>f</w:t>
      </w:r>
      <w:r w:rsidR="001E3C28" w:rsidRPr="00C61402">
        <w:rPr>
          <w:lang w:val="en-GB"/>
        </w:rPr>
        <w:t xml:space="preserve"> (</w:t>
      </w:r>
      <w:r w:rsidR="001E3C28" w:rsidRPr="00C61402">
        <w:rPr>
          <w:i/>
          <w:lang w:val="en-GB"/>
        </w:rPr>
        <w:t>x</w:t>
      </w:r>
      <w:r w:rsidR="001E3C28" w:rsidRPr="00C61402">
        <w:rPr>
          <w:vertAlign w:val="subscript"/>
          <w:lang w:val="en-GB"/>
        </w:rPr>
        <w:t>1</w:t>
      </w:r>
      <w:r w:rsidR="001E3C28" w:rsidRPr="00C61402">
        <w:rPr>
          <w:lang w:val="en-GB"/>
        </w:rPr>
        <w:t xml:space="preserve">, </w:t>
      </w:r>
      <w:r w:rsidR="001E3C28" w:rsidRPr="00C61402">
        <w:rPr>
          <w:i/>
          <w:lang w:val="en-GB"/>
        </w:rPr>
        <w:t>x</w:t>
      </w:r>
      <w:r w:rsidR="001E3C28" w:rsidRPr="00C61402">
        <w:rPr>
          <w:vertAlign w:val="subscript"/>
          <w:lang w:val="en-GB"/>
        </w:rPr>
        <w:t>2</w:t>
      </w:r>
      <w:r w:rsidR="001E3C28" w:rsidRPr="00C61402">
        <w:rPr>
          <w:lang w:val="en-GB"/>
        </w:rPr>
        <w:t xml:space="preserve">, …, </w:t>
      </w:r>
      <w:r w:rsidR="001E3C28" w:rsidRPr="00C61402">
        <w:rPr>
          <w:i/>
          <w:lang w:val="en-GB"/>
        </w:rPr>
        <w:t>x</w:t>
      </w:r>
      <w:r w:rsidR="001E3C28" w:rsidRPr="00C61402">
        <w:rPr>
          <w:i/>
          <w:vertAlign w:val="subscript"/>
          <w:lang w:val="en-GB"/>
        </w:rPr>
        <w:t>i</w:t>
      </w:r>
      <w:r w:rsidR="001E3C28" w:rsidRPr="00C61402">
        <w:rPr>
          <w:lang w:val="en-GB"/>
        </w:rPr>
        <w:t>)</w:t>
      </w:r>
    </w:p>
    <w:p w14:paraId="02EA6921" w14:textId="0A5A5116" w:rsidR="000D0B74" w:rsidRPr="00C61402" w:rsidRDefault="001E3C28" w:rsidP="000D0B74">
      <w:pPr>
        <w:rPr>
          <w:lang w:val="en-GB"/>
        </w:rPr>
      </w:pPr>
      <w:r w:rsidRPr="00C61402">
        <w:rPr>
          <w:lang w:val="en-GB"/>
        </w:rPr>
        <w:t>where</w:t>
      </w:r>
      <w:r w:rsidR="000D0B74" w:rsidRPr="00C61402">
        <w:rPr>
          <w:lang w:val="en-GB"/>
        </w:rPr>
        <w:t xml:space="preserve"> </w:t>
      </w:r>
      <w:r w:rsidR="000D0B74" w:rsidRPr="00C61402">
        <w:rPr>
          <w:i/>
          <w:lang w:val="en-GB"/>
        </w:rPr>
        <w:t>y</w:t>
      </w:r>
      <w:r w:rsidR="000D0B74" w:rsidRPr="00C61402">
        <w:rPr>
          <w:lang w:val="en-GB"/>
        </w:rPr>
        <w:t xml:space="preserve"> </w:t>
      </w:r>
      <w:r w:rsidRPr="00C61402">
        <w:rPr>
          <w:lang w:val="en-GB"/>
        </w:rPr>
        <w:t xml:space="preserve">stands for production and </w:t>
      </w:r>
      <w:r w:rsidR="000D0B74" w:rsidRPr="00C61402">
        <w:rPr>
          <w:i/>
          <w:lang w:val="en-GB"/>
        </w:rPr>
        <w:t>x</w:t>
      </w:r>
      <w:r w:rsidR="000D0B74" w:rsidRPr="00C61402">
        <w:rPr>
          <w:vertAlign w:val="subscript"/>
          <w:lang w:val="en-GB"/>
        </w:rPr>
        <w:t>1</w:t>
      </w:r>
      <w:r w:rsidR="000D0B74" w:rsidRPr="00C61402">
        <w:rPr>
          <w:lang w:val="en-GB"/>
        </w:rPr>
        <w:t xml:space="preserve">, </w:t>
      </w:r>
      <w:r w:rsidR="000D0B74" w:rsidRPr="00C61402">
        <w:rPr>
          <w:i/>
          <w:lang w:val="en-GB"/>
        </w:rPr>
        <w:t>x</w:t>
      </w:r>
      <w:r w:rsidR="000D0B74" w:rsidRPr="00C61402">
        <w:rPr>
          <w:vertAlign w:val="subscript"/>
          <w:lang w:val="en-GB"/>
        </w:rPr>
        <w:t>2</w:t>
      </w:r>
      <w:r w:rsidR="000D0B74" w:rsidRPr="00C61402">
        <w:rPr>
          <w:lang w:val="en-GB"/>
        </w:rPr>
        <w:t xml:space="preserve">, …, </w:t>
      </w:r>
      <w:r w:rsidR="000D0B74" w:rsidRPr="00C61402">
        <w:rPr>
          <w:i/>
          <w:lang w:val="en-GB"/>
        </w:rPr>
        <w:t>x</w:t>
      </w:r>
      <w:r w:rsidR="000D0B74" w:rsidRPr="00C61402">
        <w:rPr>
          <w:i/>
          <w:vertAlign w:val="subscript"/>
          <w:lang w:val="en-GB"/>
        </w:rPr>
        <w:t>i</w:t>
      </w:r>
      <w:r w:rsidR="000D0B74" w:rsidRPr="00C61402">
        <w:rPr>
          <w:lang w:val="en-GB"/>
        </w:rPr>
        <w:t xml:space="preserve"> </w:t>
      </w:r>
      <w:r w:rsidRPr="00C61402">
        <w:rPr>
          <w:lang w:val="en-GB"/>
        </w:rPr>
        <w:t xml:space="preserve">stand for production factors. </w:t>
      </w:r>
    </w:p>
    <w:p w14:paraId="2380A94A" w14:textId="42807EFD" w:rsidR="000D0B74" w:rsidRPr="00C61402" w:rsidRDefault="000D0B74" w:rsidP="000D0B74">
      <w:pPr>
        <w:rPr>
          <w:lang w:val="en-GB"/>
        </w:rPr>
      </w:pPr>
      <w:r w:rsidRPr="00C61402">
        <w:rPr>
          <w:lang w:val="en-GB"/>
        </w:rPr>
        <w:t>The practical significance of production functions lies in the possibility in solving tasks such as:</w:t>
      </w:r>
    </w:p>
    <w:p w14:paraId="19EB47DD" w14:textId="6C92DABC" w:rsidR="000D0B74" w:rsidRPr="00C61402" w:rsidRDefault="000D0B74" w:rsidP="000D0B74">
      <w:pPr>
        <w:pStyle w:val="Odrka1"/>
        <w:rPr>
          <w:lang w:val="en-GB"/>
        </w:rPr>
      </w:pPr>
      <w:r w:rsidRPr="00C61402">
        <w:rPr>
          <w:lang w:val="en-GB"/>
        </w:rPr>
        <w:t>Determining the efficiency of each of the individual production factors at constant other factors.</w:t>
      </w:r>
    </w:p>
    <w:p w14:paraId="7230A3CD" w14:textId="648EB53F" w:rsidR="000D0B74" w:rsidRPr="00C61402" w:rsidRDefault="000D0B74" w:rsidP="000D0B74">
      <w:pPr>
        <w:pStyle w:val="Odrka1"/>
        <w:rPr>
          <w:lang w:val="en-GB"/>
        </w:rPr>
      </w:pPr>
      <w:r w:rsidRPr="00C61402">
        <w:rPr>
          <w:lang w:val="en-GB"/>
        </w:rPr>
        <w:t>Quantification of mutual substitution of production factors and their consequences.</w:t>
      </w:r>
    </w:p>
    <w:p w14:paraId="4F08EA5B" w14:textId="1F8B2679" w:rsidR="000D0B74" w:rsidRPr="00C61402" w:rsidRDefault="000D0B74" w:rsidP="000D0B74">
      <w:pPr>
        <w:pStyle w:val="Odrka1"/>
        <w:rPr>
          <w:lang w:val="en-GB"/>
        </w:rPr>
      </w:pPr>
      <w:r w:rsidRPr="00C61402">
        <w:rPr>
          <w:lang w:val="en-GB"/>
        </w:rPr>
        <w:t>Determining the impact of technical progress.</w:t>
      </w:r>
    </w:p>
    <w:p w14:paraId="24137AB4" w14:textId="63E9F7BA" w:rsidR="000D0B74" w:rsidRPr="00C61402" w:rsidRDefault="000D0B74" w:rsidP="000D0B74">
      <w:pPr>
        <w:pStyle w:val="Odrka1"/>
        <w:rPr>
          <w:lang w:val="en-GB"/>
        </w:rPr>
      </w:pPr>
      <w:r w:rsidRPr="00C61402">
        <w:rPr>
          <w:lang w:val="en-GB"/>
        </w:rPr>
        <w:t>Determination of the final production volume depending on variant changes of individual production factors.</w:t>
      </w:r>
    </w:p>
    <w:p w14:paraId="3E5DB700" w14:textId="7B51D2FA" w:rsidR="000D0B74" w:rsidRPr="00C61402" w:rsidRDefault="000D0B74" w:rsidP="000D0B74">
      <w:pPr>
        <w:pStyle w:val="Odrka1"/>
        <w:rPr>
          <w:lang w:val="en-GB"/>
        </w:rPr>
      </w:pPr>
      <w:r w:rsidRPr="00C61402">
        <w:rPr>
          <w:lang w:val="en-GB"/>
        </w:rPr>
        <w:t>Determining the range of a factor of production at a given level of other factors of production for a predetermined or planned volume of production.</w:t>
      </w:r>
    </w:p>
    <w:p w14:paraId="1E495B28" w14:textId="6A70670B" w:rsidR="00CD2574" w:rsidRPr="00C61402" w:rsidRDefault="00CD2574" w:rsidP="00CD2574">
      <w:pPr>
        <w:pStyle w:val="Nadpis2"/>
      </w:pPr>
      <w:bookmarkStart w:id="535" w:name="_Toc63174602"/>
      <w:r w:rsidRPr="00C61402">
        <w:t>Cobb-Douglas</w:t>
      </w:r>
      <w:r w:rsidR="001E3C28" w:rsidRPr="00C61402">
        <w:t xml:space="preserve"> production function</w:t>
      </w:r>
      <w:bookmarkEnd w:id="535"/>
    </w:p>
    <w:p w14:paraId="2FB7F556" w14:textId="12C2AB12" w:rsidR="00085F5D" w:rsidRPr="00C61402" w:rsidRDefault="001E3C28" w:rsidP="00085F5D">
      <w:pPr>
        <w:rPr>
          <w:lang w:val="en-GB"/>
        </w:rPr>
      </w:pPr>
      <w:r w:rsidRPr="00C61402">
        <w:rPr>
          <w:lang w:val="en-GB"/>
        </w:rPr>
        <w:t xml:space="preserve">The efficiency of fixed assets </w:t>
      </w:r>
      <w:r w:rsidR="00085F5D" w:rsidRPr="00C61402">
        <w:rPr>
          <w:lang w:val="en-GB"/>
        </w:rPr>
        <w:t>in connection with labo</w:t>
      </w:r>
      <w:r w:rsidRPr="00C61402">
        <w:rPr>
          <w:lang w:val="en-GB"/>
        </w:rPr>
        <w:t>u</w:t>
      </w:r>
      <w:r w:rsidR="00085F5D" w:rsidRPr="00C61402">
        <w:rPr>
          <w:lang w:val="en-GB"/>
        </w:rPr>
        <w:t>r productivity should be assessed over a longer period of time. The effects of the new investment do not manifest themselves immediately, but only after a certain period of time due to the running-in period. There may also be significant fluctuations in production in individual years.</w:t>
      </w:r>
      <w:r w:rsidRPr="00C61402">
        <w:rPr>
          <w:lang w:val="en-GB"/>
        </w:rPr>
        <w:t xml:space="preserve"> </w:t>
      </w:r>
      <w:r w:rsidR="00085F5D" w:rsidRPr="00C61402">
        <w:rPr>
          <w:lang w:val="en-GB"/>
        </w:rPr>
        <w:t>Evaluation of effecien</w:t>
      </w:r>
      <w:r w:rsidRPr="00C61402">
        <w:rPr>
          <w:lang w:val="en-GB"/>
        </w:rPr>
        <w:t>cy</w:t>
      </w:r>
      <w:r w:rsidR="00085F5D" w:rsidRPr="00C61402">
        <w:rPr>
          <w:lang w:val="en-GB"/>
        </w:rPr>
        <w:t xml:space="preserve"> in a longer time ser</w:t>
      </w:r>
      <w:r w:rsidRPr="00C61402">
        <w:rPr>
          <w:lang w:val="en-GB"/>
        </w:rPr>
        <w:t>ies can be realized in two ways</w:t>
      </w:r>
      <w:r w:rsidR="00085F5D" w:rsidRPr="00C61402">
        <w:rPr>
          <w:lang w:val="en-GB"/>
        </w:rPr>
        <w:t>:</w:t>
      </w:r>
    </w:p>
    <w:p w14:paraId="3F4BBB3C" w14:textId="19E579BD" w:rsidR="00085F5D" w:rsidRPr="00C61402" w:rsidRDefault="00085F5D" w:rsidP="00186B4F">
      <w:pPr>
        <w:pStyle w:val="Odstavecseseznamem"/>
        <w:numPr>
          <w:ilvl w:val="0"/>
          <w:numId w:val="55"/>
        </w:numPr>
        <w:rPr>
          <w:lang w:val="en-GB"/>
        </w:rPr>
      </w:pPr>
      <w:r w:rsidRPr="00C61402">
        <w:rPr>
          <w:lang w:val="en-GB"/>
        </w:rPr>
        <w:t>by comparing the results at the beginning and end of this period;</w:t>
      </w:r>
    </w:p>
    <w:p w14:paraId="575AC237" w14:textId="59594193" w:rsidR="00085F5D" w:rsidRPr="00C61402" w:rsidRDefault="00085F5D" w:rsidP="00186B4F">
      <w:pPr>
        <w:pStyle w:val="Odstavecseseznamem"/>
        <w:numPr>
          <w:ilvl w:val="0"/>
          <w:numId w:val="55"/>
        </w:numPr>
        <w:rPr>
          <w:lang w:val="en-GB"/>
        </w:rPr>
      </w:pPr>
      <w:r w:rsidRPr="00C61402">
        <w:rPr>
          <w:lang w:val="en-GB"/>
        </w:rPr>
        <w:t>using any of the production functions.</w:t>
      </w:r>
    </w:p>
    <w:p w14:paraId="6AAAAFE1" w14:textId="7B4676C5" w:rsidR="00085F5D" w:rsidRPr="00C61402" w:rsidRDefault="00085F5D" w:rsidP="00085F5D">
      <w:pPr>
        <w:rPr>
          <w:lang w:val="en-GB"/>
        </w:rPr>
      </w:pPr>
      <w:r w:rsidRPr="00C61402">
        <w:rPr>
          <w:lang w:val="en-GB"/>
        </w:rPr>
        <w:t>In the following explanation, note the commonly used Cobb-Douglas production functions (CDF) for evaluating the type of technical development and labor productivity. CDF expresses the regression dependence of the volume of production (P) on the level of fixed assets (IM) and on the number of employees (PEP). CDF is assumed to be growing, with the growth of input factors increasing the volume of production. As an example, let's take a graphical representation of one-factor and two-factor CDF.</w:t>
      </w:r>
    </w:p>
    <w:p w14:paraId="274C9C0F" w14:textId="406052F8" w:rsidR="00CD2574" w:rsidRPr="00C61402" w:rsidRDefault="00AF233B" w:rsidP="00AF233B">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56</w:t>
      </w:r>
      <w:r w:rsidRPr="00C61402">
        <w:fldChar w:fldCharType="end"/>
      </w:r>
      <w:r w:rsidRPr="00C61402">
        <w:t xml:space="preserve"> </w:t>
      </w:r>
      <w:r w:rsidR="00085F5D" w:rsidRPr="00C61402">
        <w:t>One-factor production function</w:t>
      </w:r>
    </w:p>
    <w:p w14:paraId="410BB015" w14:textId="7D4241AF" w:rsidR="00CD2574" w:rsidRPr="00C61402" w:rsidRDefault="00CD2574" w:rsidP="00CD2574">
      <w:pPr>
        <w:rPr>
          <w:lang w:val="en-GB"/>
        </w:rPr>
      </w:pPr>
      <w:r w:rsidRPr="00C61402">
        <w:rPr>
          <w:noProof/>
        </w:rPr>
        <w:drawing>
          <wp:inline distT="0" distB="0" distL="0" distR="0" wp14:anchorId="0A994297" wp14:editId="70DFB548">
            <wp:extent cx="2449001" cy="1813016"/>
            <wp:effectExtent l="0" t="0" r="8890" b="0"/>
            <wp:docPr id="1036" name="Obrázek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1128">
                      <a:extLst>
                        <a:ext uri="{28A0092B-C50C-407E-A947-70E740481C1C}">
                          <a14:useLocalDpi xmlns:a14="http://schemas.microsoft.com/office/drawing/2010/main" val="0"/>
                        </a:ext>
                      </a:extLst>
                    </a:blip>
                    <a:srcRect/>
                    <a:stretch>
                      <a:fillRect/>
                    </a:stretch>
                  </pic:blipFill>
                  <pic:spPr bwMode="auto">
                    <a:xfrm>
                      <a:off x="0" y="0"/>
                      <a:ext cx="2449038" cy="1813044"/>
                    </a:xfrm>
                    <a:prstGeom prst="rect">
                      <a:avLst/>
                    </a:prstGeom>
                    <a:noFill/>
                    <a:ln>
                      <a:noFill/>
                    </a:ln>
                  </pic:spPr>
                </pic:pic>
              </a:graphicData>
            </a:graphic>
          </wp:inline>
        </w:drawing>
      </w:r>
    </w:p>
    <w:p w14:paraId="786EFE27" w14:textId="65D1F11E" w:rsidR="00CD2574" w:rsidRPr="00C61402" w:rsidRDefault="00AF233B" w:rsidP="00AF233B">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57</w:t>
      </w:r>
      <w:r w:rsidRPr="00C61402">
        <w:fldChar w:fldCharType="end"/>
      </w:r>
      <w:r w:rsidRPr="00C61402">
        <w:t xml:space="preserve"> </w:t>
      </w:r>
      <w:r w:rsidR="00285DB9" w:rsidRPr="00C61402">
        <w:t>Surface of two-factor production function</w:t>
      </w:r>
    </w:p>
    <w:p w14:paraId="2E2CB6FF" w14:textId="7AB477D3" w:rsidR="00CD2574" w:rsidRPr="00C61402" w:rsidRDefault="00CD2574" w:rsidP="00CD2574">
      <w:pPr>
        <w:rPr>
          <w:lang w:val="en-GB"/>
        </w:rPr>
      </w:pPr>
      <w:r w:rsidRPr="00C61402">
        <w:rPr>
          <w:noProof/>
        </w:rPr>
        <w:drawing>
          <wp:inline distT="0" distB="0" distL="0" distR="0" wp14:anchorId="349C5DC4" wp14:editId="6E7172E8">
            <wp:extent cx="2924404" cy="1949450"/>
            <wp:effectExtent l="0" t="0" r="9525" b="0"/>
            <wp:docPr id="1030" name="Obrázek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1129">
                      <a:extLst>
                        <a:ext uri="{28A0092B-C50C-407E-A947-70E740481C1C}">
                          <a14:useLocalDpi xmlns:a14="http://schemas.microsoft.com/office/drawing/2010/main" val="0"/>
                        </a:ext>
                      </a:extLst>
                    </a:blip>
                    <a:srcRect/>
                    <a:stretch>
                      <a:fillRect/>
                    </a:stretch>
                  </pic:blipFill>
                  <pic:spPr bwMode="auto">
                    <a:xfrm>
                      <a:off x="0" y="0"/>
                      <a:ext cx="2927151" cy="1951281"/>
                    </a:xfrm>
                    <a:prstGeom prst="rect">
                      <a:avLst/>
                    </a:prstGeom>
                    <a:noFill/>
                    <a:ln>
                      <a:noFill/>
                    </a:ln>
                  </pic:spPr>
                </pic:pic>
              </a:graphicData>
            </a:graphic>
          </wp:inline>
        </w:drawing>
      </w:r>
    </w:p>
    <w:p w14:paraId="0178FCB8" w14:textId="45918F47" w:rsidR="00085F5D" w:rsidRPr="00C61402" w:rsidRDefault="00085F5D" w:rsidP="00285DB9">
      <w:pPr>
        <w:pStyle w:val="Nadpis3"/>
      </w:pPr>
      <w:r w:rsidRPr="00C61402">
        <w:t>Partial CDF</w:t>
      </w:r>
    </w:p>
    <w:p w14:paraId="1983D1A6" w14:textId="18230A92" w:rsidR="00085F5D" w:rsidRPr="00C61402" w:rsidRDefault="00085F5D" w:rsidP="00085F5D">
      <w:pPr>
        <w:rPr>
          <w:lang w:val="en-GB"/>
        </w:rPr>
      </w:pPr>
      <w:r w:rsidRPr="00C61402">
        <w:rPr>
          <w:lang w:val="en-GB"/>
        </w:rPr>
        <w:t xml:space="preserve">In addition to the production surface expressed by CDF, we also use partial CDF. The partial Cobb-Douglas </w:t>
      </w:r>
      <w:r w:rsidR="00285DB9" w:rsidRPr="00C61402">
        <w:rPr>
          <w:lang w:val="en-GB"/>
        </w:rPr>
        <w:t xml:space="preserve">production </w:t>
      </w:r>
      <w:r w:rsidRPr="00C61402">
        <w:rPr>
          <w:lang w:val="en-GB"/>
        </w:rPr>
        <w:t>function characterizes the influence of one of the production factors (fixed assets or number of employees) on the achieved production at a constant level of the other factor. Its image is the curves obtained by cutting the production surface with a plane perpendicular to the axis of the fixed factor.</w:t>
      </w:r>
    </w:p>
    <w:p w14:paraId="35CECC20" w14:textId="710E86A0" w:rsidR="00085F5D" w:rsidRPr="00C61402" w:rsidRDefault="00085F5D" w:rsidP="00085F5D">
      <w:pPr>
        <w:rPr>
          <w:lang w:val="en-GB"/>
        </w:rPr>
      </w:pPr>
      <w:r w:rsidRPr="00C61402">
        <w:rPr>
          <w:lang w:val="en-GB"/>
        </w:rPr>
        <w:t>The partial production curve of fixed assets for 50 employees (PEP = 50) is given by the shape</w:t>
      </w:r>
    </w:p>
    <w:p w14:paraId="68025A49" w14:textId="2ED6D893" w:rsidR="00CD2574" w:rsidRPr="00C61402" w:rsidRDefault="00CD2574" w:rsidP="00285DB9">
      <w:pPr>
        <w:ind w:firstLine="709"/>
        <w:rPr>
          <w:lang w:val="en-GB"/>
        </w:rPr>
      </w:pPr>
      <w:r w:rsidRPr="00C61402">
        <w:rPr>
          <w:i/>
          <w:lang w:val="en-GB"/>
        </w:rPr>
        <w:t>P</w:t>
      </w:r>
      <w:r w:rsidRPr="00C61402">
        <w:rPr>
          <w:lang w:val="en-GB"/>
        </w:rPr>
        <w:t xml:space="preserve"> = 18</w:t>
      </w:r>
      <w:r w:rsidR="00C61402" w:rsidRPr="00C61402">
        <w:rPr>
          <w:lang w:val="en-GB"/>
        </w:rPr>
        <w:t>.</w:t>
      </w:r>
      <w:r w:rsidRPr="00C61402">
        <w:rPr>
          <w:lang w:val="en-GB"/>
        </w:rPr>
        <w:t xml:space="preserve">96 </w:t>
      </w:r>
      <w:r w:rsidRPr="00C61402">
        <w:rPr>
          <w:i/>
          <w:lang w:val="en-GB"/>
        </w:rPr>
        <w:t>IM</w:t>
      </w:r>
      <w:r w:rsidRPr="00C61402">
        <w:rPr>
          <w:vertAlign w:val="superscript"/>
          <w:lang w:val="en-GB"/>
        </w:rPr>
        <w:t>0</w:t>
      </w:r>
      <w:r w:rsidR="00C61402" w:rsidRPr="00C61402">
        <w:rPr>
          <w:vertAlign w:val="superscript"/>
          <w:lang w:val="en-GB"/>
        </w:rPr>
        <w:t>.</w:t>
      </w:r>
      <w:r w:rsidRPr="00C61402">
        <w:rPr>
          <w:vertAlign w:val="superscript"/>
          <w:lang w:val="en-GB"/>
        </w:rPr>
        <w:t>535</w:t>
      </w:r>
      <w:r w:rsidRPr="00C61402">
        <w:rPr>
          <w:lang w:val="en-GB"/>
        </w:rPr>
        <w:t xml:space="preserve"> </w:t>
      </w:r>
      <w:r w:rsidRPr="00C61402">
        <w:rPr>
          <w:rFonts w:ascii="Cambria Math" w:hAnsi="Cambria Math" w:cs="Cambria Math"/>
          <w:bCs/>
          <w:lang w:val="en-GB"/>
        </w:rPr>
        <w:t>⋅</w:t>
      </w:r>
      <w:r w:rsidRPr="00C61402">
        <w:rPr>
          <w:lang w:val="en-GB"/>
        </w:rPr>
        <w:t xml:space="preserve"> 50</w:t>
      </w:r>
      <w:r w:rsidR="00C61402" w:rsidRPr="00C61402">
        <w:rPr>
          <w:vertAlign w:val="superscript"/>
          <w:lang w:val="en-GB"/>
        </w:rPr>
        <w:t>0.</w:t>
      </w:r>
      <w:r w:rsidRPr="00C61402">
        <w:rPr>
          <w:vertAlign w:val="superscript"/>
          <w:lang w:val="en-GB"/>
        </w:rPr>
        <w:t>544</w:t>
      </w:r>
      <w:r w:rsidRPr="00C61402">
        <w:rPr>
          <w:lang w:val="en-GB"/>
        </w:rPr>
        <w:t xml:space="preserve">. </w:t>
      </w:r>
    </w:p>
    <w:p w14:paraId="0BDF6F3A" w14:textId="1F33DE7D" w:rsidR="00CD2574" w:rsidRPr="00C61402" w:rsidRDefault="00042E86" w:rsidP="00042E86">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Pr="00C61402">
        <w:rPr>
          <w:noProof/>
        </w:rPr>
        <w:t>58</w:t>
      </w:r>
      <w:r w:rsidRPr="00C61402">
        <w:fldChar w:fldCharType="end"/>
      </w:r>
      <w:r w:rsidRPr="00C61402">
        <w:t xml:space="preserve"> Partial production function</w:t>
      </w:r>
    </w:p>
    <w:p w14:paraId="15BACDE1" w14:textId="09778120" w:rsidR="00CD2574" w:rsidRPr="00C61402" w:rsidRDefault="00CD2574" w:rsidP="00CD2574">
      <w:pPr>
        <w:rPr>
          <w:lang w:val="en-GB"/>
        </w:rPr>
      </w:pPr>
      <w:r w:rsidRPr="00C61402">
        <w:rPr>
          <w:noProof/>
        </w:rPr>
        <w:drawing>
          <wp:inline distT="0" distB="0" distL="0" distR="0" wp14:anchorId="6DC609E8" wp14:editId="395627CC">
            <wp:extent cx="3143046" cy="2330450"/>
            <wp:effectExtent l="0" t="0" r="635" b="0"/>
            <wp:docPr id="1006" name="Obrázek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1130">
                      <a:extLst>
                        <a:ext uri="{28A0092B-C50C-407E-A947-70E740481C1C}">
                          <a14:useLocalDpi xmlns:a14="http://schemas.microsoft.com/office/drawing/2010/main" val="0"/>
                        </a:ext>
                      </a:extLst>
                    </a:blip>
                    <a:srcRect/>
                    <a:stretch>
                      <a:fillRect/>
                    </a:stretch>
                  </pic:blipFill>
                  <pic:spPr bwMode="auto">
                    <a:xfrm>
                      <a:off x="0" y="0"/>
                      <a:ext cx="3145414" cy="2332206"/>
                    </a:xfrm>
                    <a:prstGeom prst="rect">
                      <a:avLst/>
                    </a:prstGeom>
                    <a:noFill/>
                    <a:ln>
                      <a:noFill/>
                    </a:ln>
                  </pic:spPr>
                </pic:pic>
              </a:graphicData>
            </a:graphic>
          </wp:inline>
        </w:drawing>
      </w:r>
    </w:p>
    <w:p w14:paraId="2A28F526" w14:textId="2D3BA6B8" w:rsidR="00085F5D" w:rsidRPr="00C61402" w:rsidRDefault="00085F5D" w:rsidP="00285DB9">
      <w:pPr>
        <w:pStyle w:val="Nadpis3"/>
      </w:pPr>
      <w:r w:rsidRPr="00C61402">
        <w:t>CDF classification</w:t>
      </w:r>
    </w:p>
    <w:p w14:paraId="0051847B" w14:textId="7BBECA21" w:rsidR="00085F5D" w:rsidRPr="00C61402" w:rsidRDefault="00085F5D" w:rsidP="00285DB9">
      <w:pPr>
        <w:pStyle w:val="Nadpis4"/>
        <w:rPr>
          <w:lang w:val="en-GB"/>
        </w:rPr>
      </w:pPr>
      <w:r w:rsidRPr="00C61402">
        <w:rPr>
          <w:lang w:val="en-GB"/>
        </w:rPr>
        <w:t>One-factor and two-factor CDFs</w:t>
      </w:r>
    </w:p>
    <w:p w14:paraId="525415B5" w14:textId="77777777" w:rsidR="00085F5D" w:rsidRPr="00C61402" w:rsidRDefault="00085F5D" w:rsidP="00085F5D">
      <w:pPr>
        <w:rPr>
          <w:lang w:val="en-GB"/>
        </w:rPr>
      </w:pPr>
      <w:r w:rsidRPr="00C61402">
        <w:rPr>
          <w:lang w:val="en-GB"/>
        </w:rPr>
        <w:t>We use a one-factor CDF to evaluate the impact of only one factor (either fixed assets or employees). We use a two-factor CDF to evaluate both factors (fixed assets and employees).</w:t>
      </w:r>
    </w:p>
    <w:p w14:paraId="7ED1B557" w14:textId="3C241A29" w:rsidR="00085F5D" w:rsidRPr="00C61402" w:rsidRDefault="00285DB9" w:rsidP="00085F5D">
      <w:pPr>
        <w:rPr>
          <w:lang w:val="en-GB"/>
        </w:rPr>
      </w:pPr>
      <w:r w:rsidRPr="00C61402">
        <w:rPr>
          <w:lang w:val="en-GB"/>
        </w:rPr>
        <w:t>One-factor static CDFs include</w:t>
      </w:r>
    </w:p>
    <w:p w14:paraId="1DBED8C2" w14:textId="4F5AD603" w:rsidR="00285DB9" w:rsidRPr="00C61402" w:rsidRDefault="00285DB9" w:rsidP="00285DB9">
      <w:pPr>
        <w:ind w:firstLine="709"/>
        <w:rPr>
          <w:lang w:val="en-GB"/>
        </w:rPr>
      </w:pPr>
      <w:r w:rsidRPr="00C61402">
        <w:rPr>
          <w:position w:val="-6"/>
          <w:lang w:val="en-GB"/>
        </w:rPr>
        <w:object w:dxaOrig="980" w:dyaOrig="279" w14:anchorId="00A6E57F">
          <v:shape id="_x0000_i1565" type="#_x0000_t75" style="width:47.5pt;height:13pt" o:ole="">
            <v:imagedata r:id="rId1131" o:title=""/>
          </v:shape>
          <o:OLEObject Type="Embed" ProgID="Equation.DSMT4" ShapeID="_x0000_i1565" DrawAspect="Content" ObjectID="_1674379172" r:id="rId1132"/>
        </w:object>
      </w:r>
    </w:p>
    <w:p w14:paraId="414AB86E" w14:textId="686D5A8E" w:rsidR="00085F5D" w:rsidRPr="00C61402" w:rsidRDefault="00085F5D" w:rsidP="00085F5D">
      <w:pPr>
        <w:rPr>
          <w:lang w:val="en-GB"/>
        </w:rPr>
      </w:pPr>
      <w:r w:rsidRPr="00C61402">
        <w:rPr>
          <w:lang w:val="en-GB"/>
        </w:rPr>
        <w:t xml:space="preserve">to express the dependence of the influence of fixed assets (IM) </w:t>
      </w:r>
      <w:r w:rsidR="00285DB9" w:rsidRPr="00C61402">
        <w:rPr>
          <w:lang w:val="en-GB"/>
        </w:rPr>
        <w:t>on the volume of production (P),</w:t>
      </w:r>
    </w:p>
    <w:p w14:paraId="385CAA84" w14:textId="29063D16" w:rsidR="00285DB9" w:rsidRPr="00C61402" w:rsidRDefault="00285DB9" w:rsidP="00285DB9">
      <w:pPr>
        <w:ind w:firstLine="709"/>
        <w:rPr>
          <w:lang w:val="en-GB"/>
        </w:rPr>
      </w:pPr>
      <w:r w:rsidRPr="00C61402">
        <w:rPr>
          <w:position w:val="-6"/>
          <w:lang w:val="en-GB"/>
        </w:rPr>
        <w:object w:dxaOrig="1080" w:dyaOrig="279" w14:anchorId="04AB3D55">
          <v:shape id="_x0000_i1566" type="#_x0000_t75" style="width:54.5pt;height:13pt" o:ole="">
            <v:imagedata r:id="rId1133" o:title=""/>
          </v:shape>
          <o:OLEObject Type="Embed" ProgID="Equation.DSMT4" ShapeID="_x0000_i1566" DrawAspect="Content" ObjectID="_1674379173" r:id="rId1134"/>
        </w:object>
      </w:r>
    </w:p>
    <w:p w14:paraId="03759459" w14:textId="77777777" w:rsidR="00085F5D" w:rsidRPr="00C61402" w:rsidRDefault="00085F5D" w:rsidP="00085F5D">
      <w:pPr>
        <w:rPr>
          <w:lang w:val="en-GB"/>
        </w:rPr>
      </w:pPr>
      <w:r w:rsidRPr="00C61402">
        <w:rPr>
          <w:lang w:val="en-GB"/>
        </w:rPr>
        <w:t>to express the dependence of the number of employees (PEP) on the volume of production.</w:t>
      </w:r>
    </w:p>
    <w:p w14:paraId="50C8D85F" w14:textId="77777777" w:rsidR="00085F5D" w:rsidRPr="00C61402" w:rsidRDefault="00085F5D" w:rsidP="00085F5D">
      <w:pPr>
        <w:rPr>
          <w:lang w:val="en-GB"/>
        </w:rPr>
      </w:pPr>
      <w:r w:rsidRPr="00C61402">
        <w:rPr>
          <w:lang w:val="en-GB"/>
        </w:rPr>
        <w:t>The two-factor static CDF indicates the dependence of the production volume on both factors (fixed assets and the number of employees),</w:t>
      </w:r>
    </w:p>
    <w:p w14:paraId="23F7772E" w14:textId="02F33BB1" w:rsidR="00285DB9" w:rsidRPr="00C61402" w:rsidRDefault="00285DB9" w:rsidP="00285DB9">
      <w:pPr>
        <w:ind w:firstLine="709"/>
        <w:rPr>
          <w:lang w:val="en-GB"/>
        </w:rPr>
      </w:pPr>
      <w:r w:rsidRPr="00C61402">
        <w:rPr>
          <w:position w:val="-6"/>
          <w:lang w:val="en-GB"/>
        </w:rPr>
        <w:object w:dxaOrig="1420" w:dyaOrig="279" w14:anchorId="7D4D926E">
          <v:shape id="_x0000_i1567" type="#_x0000_t75" style="width:1in;height:13pt" o:ole="">
            <v:imagedata r:id="rId1135" o:title=""/>
          </v:shape>
          <o:OLEObject Type="Embed" ProgID="Equation.DSMT4" ShapeID="_x0000_i1567" DrawAspect="Content" ObjectID="_1674379174" r:id="rId1136"/>
        </w:object>
      </w:r>
      <w:r w:rsidRPr="00C61402">
        <w:rPr>
          <w:lang w:val="en-GB"/>
        </w:rPr>
        <w:t>.</w:t>
      </w:r>
    </w:p>
    <w:p w14:paraId="5D8B379A" w14:textId="76B9CB17" w:rsidR="00085F5D" w:rsidRPr="00C61402" w:rsidRDefault="00085F5D" w:rsidP="00285DB9">
      <w:pPr>
        <w:pStyle w:val="Nadpis4"/>
        <w:rPr>
          <w:lang w:val="en-GB"/>
        </w:rPr>
      </w:pPr>
      <w:r w:rsidRPr="00C61402">
        <w:rPr>
          <w:lang w:val="en-GB"/>
        </w:rPr>
        <w:t>Static and dynamic CDF</w:t>
      </w:r>
    </w:p>
    <w:p w14:paraId="706B5B72" w14:textId="3C5E0CFE" w:rsidR="00085F5D" w:rsidRPr="00C61402" w:rsidRDefault="00085F5D" w:rsidP="00085F5D">
      <w:pPr>
        <w:rPr>
          <w:lang w:val="en-GB"/>
        </w:rPr>
      </w:pPr>
      <w:r w:rsidRPr="00C61402">
        <w:rPr>
          <w:lang w:val="en-GB"/>
        </w:rPr>
        <w:t xml:space="preserve">In terms of expressing independent technical development, we divide CDF into static functions and dynamic functions. Dynamic CDFs have the value of independent technical development </w:t>
      </w:r>
      <w:r w:rsidRPr="00C61402">
        <w:rPr>
          <w:i/>
          <w:lang w:val="en-GB"/>
        </w:rPr>
        <w:t>e</w:t>
      </w:r>
      <w:r w:rsidRPr="00C61402">
        <w:rPr>
          <w:i/>
          <w:vertAlign w:val="superscript"/>
          <w:lang w:val="en-GB"/>
        </w:rPr>
        <w:t>rt</w:t>
      </w:r>
      <w:r w:rsidRPr="00C61402">
        <w:rPr>
          <w:lang w:val="en-GB"/>
        </w:rPr>
        <w:t xml:space="preserve"> in the equation. The </w:t>
      </w:r>
      <w:r w:rsidR="00285DB9" w:rsidRPr="00C61402">
        <w:rPr>
          <w:lang w:val="en-GB"/>
        </w:rPr>
        <w:t>term</w:t>
      </w:r>
      <w:r w:rsidRPr="00C61402">
        <w:rPr>
          <w:lang w:val="en-GB"/>
        </w:rPr>
        <w:t xml:space="preserve"> </w:t>
      </w:r>
      <w:r w:rsidR="00285DB9" w:rsidRPr="00C61402">
        <w:rPr>
          <w:i/>
          <w:lang w:val="en-GB"/>
        </w:rPr>
        <w:t>e</w:t>
      </w:r>
      <w:r w:rsidR="00285DB9" w:rsidRPr="00C61402">
        <w:rPr>
          <w:i/>
          <w:vertAlign w:val="superscript"/>
          <w:lang w:val="en-GB"/>
        </w:rPr>
        <w:t>rt</w:t>
      </w:r>
      <w:r w:rsidR="00285DB9" w:rsidRPr="00C61402">
        <w:rPr>
          <w:lang w:val="en-GB"/>
        </w:rPr>
        <w:t xml:space="preserve"> </w:t>
      </w:r>
      <w:r w:rsidRPr="00C61402">
        <w:rPr>
          <w:lang w:val="en-GB"/>
        </w:rPr>
        <w:t xml:space="preserve">expresses independent technical progress, where </w:t>
      </w:r>
      <w:r w:rsidRPr="00C61402">
        <w:rPr>
          <w:i/>
          <w:lang w:val="en-GB"/>
        </w:rPr>
        <w:t>t</w:t>
      </w:r>
      <w:r w:rsidRPr="00C61402">
        <w:rPr>
          <w:lang w:val="en-GB"/>
        </w:rPr>
        <w:t xml:space="preserve"> is time and </w:t>
      </w:r>
      <w:r w:rsidRPr="00C61402">
        <w:rPr>
          <w:i/>
          <w:lang w:val="en-GB"/>
        </w:rPr>
        <w:t>e</w:t>
      </w:r>
      <w:r w:rsidRPr="00C61402">
        <w:rPr>
          <w:lang w:val="en-GB"/>
        </w:rPr>
        <w:t xml:space="preserve"> is the basis of natural logarithms. The coefficient </w:t>
      </w:r>
      <w:r w:rsidRPr="00C61402">
        <w:rPr>
          <w:i/>
          <w:lang w:val="en-GB"/>
        </w:rPr>
        <w:t>r</w:t>
      </w:r>
      <w:r w:rsidRPr="00C61402">
        <w:rPr>
          <w:lang w:val="en-GB"/>
        </w:rPr>
        <w:t>, expressed as a percentage, indicates the percentage by which production increases as a result of unchanged technical progress with a constant size of the factors of production,</w:t>
      </w:r>
    </w:p>
    <w:p w14:paraId="355A0DE4" w14:textId="183639D5" w:rsidR="00CD2574" w:rsidRPr="00C61402" w:rsidRDefault="00285DB9" w:rsidP="00285DB9">
      <w:pPr>
        <w:ind w:firstLine="567"/>
        <w:rPr>
          <w:lang w:val="en-GB"/>
        </w:rPr>
      </w:pPr>
      <w:r w:rsidRPr="00C61402">
        <w:rPr>
          <w:position w:val="-6"/>
          <w:lang w:val="en-GB"/>
        </w:rPr>
        <w:object w:dxaOrig="1620" w:dyaOrig="279" w14:anchorId="1BACD2E9">
          <v:shape id="_x0000_i1568" type="#_x0000_t75" style="width:81.5pt;height:13pt" o:ole="">
            <v:imagedata r:id="rId1137" o:title=""/>
          </v:shape>
          <o:OLEObject Type="Embed" ProgID="Equation.DSMT4" ShapeID="_x0000_i1568" DrawAspect="Content" ObjectID="_1674379175" r:id="rId1138"/>
        </w:object>
      </w:r>
      <w:r w:rsidR="00CD2574" w:rsidRPr="00C61402">
        <w:rPr>
          <w:lang w:val="en-GB"/>
        </w:rPr>
        <w:t>.</w:t>
      </w:r>
    </w:p>
    <w:p w14:paraId="379A5E84" w14:textId="7F0CDEE3" w:rsidR="00085F5D" w:rsidRPr="00C61402" w:rsidRDefault="00085F5D" w:rsidP="00285DB9">
      <w:pPr>
        <w:pStyle w:val="Nadpis3"/>
      </w:pPr>
      <w:r w:rsidRPr="00C61402">
        <w:t>Derived characteristics of the CDF</w:t>
      </w:r>
    </w:p>
    <w:p w14:paraId="3828B390" w14:textId="77777777" w:rsidR="00085F5D" w:rsidRPr="00C61402" w:rsidRDefault="00085F5D" w:rsidP="00085F5D">
      <w:pPr>
        <w:widowControl/>
        <w:spacing w:before="0" w:after="0"/>
        <w:rPr>
          <w:lang w:val="en-GB"/>
        </w:rPr>
      </w:pPr>
      <w:r w:rsidRPr="00C61402">
        <w:rPr>
          <w:lang w:val="en-GB"/>
        </w:rPr>
        <w:t>The use of derived characteristics of CDF should answer the basic relationships arising from the implementation of a certain type of technical development of the company. The basic relationships in assessing the type of technical development include:</w:t>
      </w:r>
    </w:p>
    <w:p w14:paraId="0C7D6B57" w14:textId="7EB898A2" w:rsidR="00085F5D" w:rsidRPr="00C61402" w:rsidRDefault="00085F5D" w:rsidP="00186B4F">
      <w:pPr>
        <w:pStyle w:val="Odstavecseseznamem"/>
        <w:widowControl/>
        <w:numPr>
          <w:ilvl w:val="0"/>
          <w:numId w:val="56"/>
        </w:numPr>
        <w:spacing w:before="0" w:after="0"/>
        <w:rPr>
          <w:lang w:val="en-GB"/>
        </w:rPr>
      </w:pPr>
      <w:r w:rsidRPr="00C61402">
        <w:rPr>
          <w:lang w:val="en-GB"/>
        </w:rPr>
        <w:t>Assessment of the development of production depending on the development of fixed assets and the number of employees.</w:t>
      </w:r>
    </w:p>
    <w:p w14:paraId="428B9BC8" w14:textId="7ACC1D6E" w:rsidR="00085F5D" w:rsidRPr="00C61402" w:rsidRDefault="00085F5D" w:rsidP="00186B4F">
      <w:pPr>
        <w:pStyle w:val="Odstavecseseznamem"/>
        <w:widowControl/>
        <w:numPr>
          <w:ilvl w:val="0"/>
          <w:numId w:val="56"/>
        </w:numPr>
        <w:spacing w:before="0" w:after="0"/>
        <w:rPr>
          <w:lang w:val="en-GB"/>
        </w:rPr>
      </w:pPr>
      <w:r w:rsidRPr="00C61402">
        <w:rPr>
          <w:lang w:val="en-GB"/>
        </w:rPr>
        <w:t>Assessment of the development of partial CDFs and the influence of the second factor on their value.</w:t>
      </w:r>
    </w:p>
    <w:p w14:paraId="00E423D2" w14:textId="45E700A7" w:rsidR="00085F5D" w:rsidRPr="00C61402" w:rsidRDefault="00085F5D" w:rsidP="00186B4F">
      <w:pPr>
        <w:pStyle w:val="Odstavecseseznamem"/>
        <w:widowControl/>
        <w:numPr>
          <w:ilvl w:val="0"/>
          <w:numId w:val="56"/>
        </w:numPr>
        <w:spacing w:before="0" w:after="0"/>
        <w:rPr>
          <w:lang w:val="en-GB"/>
        </w:rPr>
      </w:pPr>
      <w:r w:rsidRPr="00C61402">
        <w:rPr>
          <w:lang w:val="en-GB"/>
        </w:rPr>
        <w:t>Evaluation of the dynamics of efficiency</w:t>
      </w:r>
      <w:r w:rsidR="00285DB9" w:rsidRPr="00C61402">
        <w:rPr>
          <w:lang w:val="en-GB"/>
        </w:rPr>
        <w:t xml:space="preserve"> of fixed assets</w:t>
      </w:r>
      <w:r w:rsidRPr="00C61402">
        <w:rPr>
          <w:lang w:val="en-GB"/>
        </w:rPr>
        <w:t>.</w:t>
      </w:r>
    </w:p>
    <w:p w14:paraId="4B3EF2CD" w14:textId="47966F1A" w:rsidR="00085F5D" w:rsidRPr="00C61402" w:rsidRDefault="00085F5D" w:rsidP="00186B4F">
      <w:pPr>
        <w:pStyle w:val="Odstavecseseznamem"/>
        <w:widowControl/>
        <w:numPr>
          <w:ilvl w:val="0"/>
          <w:numId w:val="56"/>
        </w:numPr>
        <w:spacing w:before="0" w:after="0"/>
        <w:rPr>
          <w:lang w:val="en-GB"/>
        </w:rPr>
      </w:pPr>
      <w:r w:rsidRPr="00C61402">
        <w:rPr>
          <w:lang w:val="en-GB"/>
        </w:rPr>
        <w:t>Evaluation of labo</w:t>
      </w:r>
      <w:r w:rsidR="00285DB9" w:rsidRPr="00C61402">
        <w:rPr>
          <w:lang w:val="en-GB"/>
        </w:rPr>
        <w:t>u</w:t>
      </w:r>
      <w:r w:rsidRPr="00C61402">
        <w:rPr>
          <w:lang w:val="en-GB"/>
        </w:rPr>
        <w:t>r productivity dynamics.</w:t>
      </w:r>
    </w:p>
    <w:p w14:paraId="48F56F33" w14:textId="30BF9C89" w:rsidR="00085F5D" w:rsidRPr="00C61402" w:rsidRDefault="00085F5D" w:rsidP="00186B4F">
      <w:pPr>
        <w:pStyle w:val="Odstavecseseznamem"/>
        <w:widowControl/>
        <w:numPr>
          <w:ilvl w:val="0"/>
          <w:numId w:val="56"/>
        </w:numPr>
        <w:spacing w:before="0" w:after="0"/>
        <w:rPr>
          <w:lang w:val="en-GB"/>
        </w:rPr>
      </w:pPr>
      <w:r w:rsidRPr="00C61402">
        <w:rPr>
          <w:lang w:val="en-GB"/>
        </w:rPr>
        <w:lastRenderedPageBreak/>
        <w:t>Evaluation of marginal efficiency of factors.</w:t>
      </w:r>
    </w:p>
    <w:p w14:paraId="384BCDB7" w14:textId="42E69EB5" w:rsidR="00085F5D" w:rsidRPr="00C61402" w:rsidRDefault="00085F5D" w:rsidP="00186B4F">
      <w:pPr>
        <w:pStyle w:val="Odstavecseseznamem"/>
        <w:widowControl/>
        <w:numPr>
          <w:ilvl w:val="0"/>
          <w:numId w:val="56"/>
        </w:numPr>
        <w:spacing w:before="0" w:after="0"/>
        <w:rPr>
          <w:lang w:val="en-GB"/>
        </w:rPr>
      </w:pPr>
      <w:r w:rsidRPr="00C61402">
        <w:rPr>
          <w:lang w:val="en-GB"/>
        </w:rPr>
        <w:t xml:space="preserve">Evaluation of the development of substitution of </w:t>
      </w:r>
      <w:r w:rsidR="000E2441" w:rsidRPr="00C61402">
        <w:rPr>
          <w:lang w:val="en-GB"/>
        </w:rPr>
        <w:t>labour and capital</w:t>
      </w:r>
      <w:r w:rsidRPr="00C61402">
        <w:rPr>
          <w:lang w:val="en-GB"/>
        </w:rPr>
        <w:t xml:space="preserve"> by assessing the relationship between productivity and technical equipment of work.</w:t>
      </w:r>
    </w:p>
    <w:p w14:paraId="4F1FB222" w14:textId="2AAB71F6" w:rsidR="00085F5D" w:rsidRPr="00C61402" w:rsidRDefault="00085F5D" w:rsidP="00186B4F">
      <w:pPr>
        <w:pStyle w:val="Odstavecseseznamem"/>
        <w:widowControl/>
        <w:numPr>
          <w:ilvl w:val="0"/>
          <w:numId w:val="56"/>
        </w:numPr>
        <w:spacing w:before="0" w:after="0"/>
        <w:rPr>
          <w:lang w:val="en-GB"/>
        </w:rPr>
      </w:pPr>
      <w:r w:rsidRPr="00C61402">
        <w:rPr>
          <w:lang w:val="en-GB"/>
        </w:rPr>
        <w:t>Evaluation of the relationship between the development of production volume and fixed assets.</w:t>
      </w:r>
    </w:p>
    <w:p w14:paraId="0E01953A" w14:textId="7AE42411" w:rsidR="00085F5D" w:rsidRPr="00C61402" w:rsidRDefault="00085F5D" w:rsidP="00186B4F">
      <w:pPr>
        <w:pStyle w:val="Odstavecseseznamem"/>
        <w:widowControl/>
        <w:numPr>
          <w:ilvl w:val="0"/>
          <w:numId w:val="56"/>
        </w:numPr>
        <w:spacing w:before="0" w:after="0"/>
        <w:rPr>
          <w:lang w:val="en-GB"/>
        </w:rPr>
      </w:pPr>
      <w:r w:rsidRPr="00C61402">
        <w:rPr>
          <w:lang w:val="en-GB"/>
        </w:rPr>
        <w:t>Evaluation of the relationship between the development of production volume and the number of employees.</w:t>
      </w:r>
    </w:p>
    <w:p w14:paraId="7A640EE4" w14:textId="52EBFB2C" w:rsidR="00085F5D" w:rsidRPr="00C61402" w:rsidRDefault="00085F5D" w:rsidP="00186B4F">
      <w:pPr>
        <w:pStyle w:val="Odstavecseseznamem"/>
        <w:widowControl/>
        <w:numPr>
          <w:ilvl w:val="0"/>
          <w:numId w:val="56"/>
        </w:numPr>
        <w:spacing w:before="0" w:after="0"/>
        <w:rPr>
          <w:lang w:val="en-GB"/>
        </w:rPr>
      </w:pPr>
      <w:r w:rsidRPr="00C61402">
        <w:rPr>
          <w:lang w:val="en-GB"/>
        </w:rPr>
        <w:t>Evaluation of the relationship between the dynamics of fixed assets and the number of employees.</w:t>
      </w:r>
    </w:p>
    <w:p w14:paraId="392EF2DB" w14:textId="6E7CD0E8" w:rsidR="00085F5D" w:rsidRPr="00C61402" w:rsidRDefault="00085F5D" w:rsidP="000E2441">
      <w:pPr>
        <w:pStyle w:val="Nadpis3"/>
      </w:pPr>
      <w:r w:rsidRPr="00C61402">
        <w:t>Average efficiency of fixed assets</w:t>
      </w:r>
    </w:p>
    <w:p w14:paraId="4214B48F" w14:textId="2A5D5AD0" w:rsidR="00085F5D" w:rsidRPr="00C61402" w:rsidRDefault="00085F5D" w:rsidP="00085F5D">
      <w:pPr>
        <w:rPr>
          <w:lang w:val="en-GB"/>
        </w:rPr>
      </w:pPr>
      <w:r w:rsidRPr="00C61402">
        <w:rPr>
          <w:lang w:val="en-GB"/>
        </w:rPr>
        <w:t>The average efficiency of fixed assets (Fu = P / IM) indicates the volume of annual production per CZK 1 of fixed assets. The average efficiency of fixed assets for a two-factor CDF is given</w:t>
      </w:r>
    </w:p>
    <w:p w14:paraId="24DD7553" w14:textId="0005BA08" w:rsidR="00CD2574" w:rsidRPr="00C61402" w:rsidRDefault="000E2441" w:rsidP="000E2441">
      <w:pPr>
        <w:ind w:firstLine="709"/>
        <w:rPr>
          <w:lang w:val="en-GB"/>
        </w:rPr>
      </w:pPr>
      <w:r w:rsidRPr="00C61402">
        <w:rPr>
          <w:position w:val="-20"/>
          <w:lang w:val="en-GB"/>
        </w:rPr>
        <w:object w:dxaOrig="3000" w:dyaOrig="560" w14:anchorId="1CBD9784">
          <v:shape id="_x0000_i1569" type="#_x0000_t75" style="width:151pt;height:26.5pt" o:ole="">
            <v:imagedata r:id="rId1139" o:title=""/>
          </v:shape>
          <o:OLEObject Type="Embed" ProgID="Equation.DSMT4" ShapeID="_x0000_i1569" DrawAspect="Content" ObjectID="_1674379176" r:id="rId1140"/>
        </w:object>
      </w:r>
      <w:r w:rsidR="00CD2574" w:rsidRPr="00C61402">
        <w:rPr>
          <w:lang w:val="en-GB"/>
        </w:rPr>
        <w:t>.</w:t>
      </w:r>
    </w:p>
    <w:p w14:paraId="43645F69" w14:textId="77777777" w:rsidR="00085F5D" w:rsidRPr="00C61402" w:rsidRDefault="00085F5D" w:rsidP="000E2441">
      <w:pPr>
        <w:pStyle w:val="Example"/>
      </w:pPr>
      <w:r w:rsidRPr="00C61402">
        <w:t>Example</w:t>
      </w:r>
    </w:p>
    <w:p w14:paraId="7CAD1B4E" w14:textId="54465D0D" w:rsidR="00085F5D" w:rsidRPr="00C61402" w:rsidRDefault="00085F5D" w:rsidP="00085F5D">
      <w:pPr>
        <w:widowControl/>
        <w:spacing w:before="0" w:after="0"/>
        <w:rPr>
          <w:lang w:val="en-GB"/>
        </w:rPr>
      </w:pPr>
      <w:r w:rsidRPr="00C61402">
        <w:rPr>
          <w:lang w:val="en-GB"/>
        </w:rPr>
        <w:t xml:space="preserve">Assume a CDF of the form </w:t>
      </w:r>
      <w:r w:rsidR="000E2441" w:rsidRPr="00C61402">
        <w:rPr>
          <w:i/>
          <w:lang w:val="en-GB"/>
        </w:rPr>
        <w:t>P</w:t>
      </w:r>
      <w:r w:rsidR="000E2441" w:rsidRPr="00C61402">
        <w:rPr>
          <w:lang w:val="en-GB"/>
        </w:rPr>
        <w:t xml:space="preserve"> = </w:t>
      </w:r>
      <w:r w:rsidR="000E2441" w:rsidRPr="00C61402">
        <w:rPr>
          <w:i/>
          <w:lang w:val="en-GB"/>
        </w:rPr>
        <w:t>a IM</w:t>
      </w:r>
      <w:r w:rsidR="000E2441" w:rsidRPr="00C61402">
        <w:rPr>
          <w:i/>
          <w:vertAlign w:val="superscript"/>
          <w:lang w:val="en-GB"/>
        </w:rPr>
        <w:t>b</w:t>
      </w:r>
      <w:r w:rsidRPr="00C61402">
        <w:rPr>
          <w:lang w:val="en-GB"/>
        </w:rPr>
        <w:t xml:space="preserve">. Let us observe the shape of the average efficiency </w:t>
      </w:r>
      <w:r w:rsidR="000E2441" w:rsidRPr="00C61402">
        <w:rPr>
          <w:lang w:val="en-GB"/>
        </w:rPr>
        <w:t xml:space="preserve">of fixed assets </w:t>
      </w:r>
      <w:r w:rsidRPr="00C61402">
        <w:rPr>
          <w:lang w:val="en-GB"/>
        </w:rPr>
        <w:t xml:space="preserve">depending on the size of the parameter </w:t>
      </w:r>
      <w:r w:rsidRPr="00C61402">
        <w:rPr>
          <w:i/>
          <w:lang w:val="en-GB"/>
        </w:rPr>
        <w:t>b</w:t>
      </w:r>
      <w:r w:rsidRPr="00C61402">
        <w:rPr>
          <w:lang w:val="en-GB"/>
        </w:rPr>
        <w:t>.</w:t>
      </w:r>
    </w:p>
    <w:p w14:paraId="17FD6936" w14:textId="40BCC8EC" w:rsidR="00085F5D" w:rsidRPr="00C61402" w:rsidRDefault="00085F5D" w:rsidP="00186B4F">
      <w:pPr>
        <w:pStyle w:val="Odstavecseseznamem"/>
        <w:widowControl/>
        <w:numPr>
          <w:ilvl w:val="0"/>
          <w:numId w:val="57"/>
        </w:numPr>
        <w:spacing w:before="0" w:after="0"/>
        <w:rPr>
          <w:lang w:val="en-GB"/>
        </w:rPr>
      </w:pPr>
      <w:r w:rsidRPr="00C61402">
        <w:rPr>
          <w:lang w:val="en-GB"/>
        </w:rPr>
        <w:t xml:space="preserve">If </w:t>
      </w:r>
      <w:r w:rsidRPr="00C61402">
        <w:rPr>
          <w:i/>
          <w:lang w:val="en-GB"/>
        </w:rPr>
        <w:t>b</w:t>
      </w:r>
      <w:r w:rsidRPr="00C61402">
        <w:rPr>
          <w:lang w:val="en-GB"/>
        </w:rPr>
        <w:t xml:space="preserve"> &lt;</w:t>
      </w:r>
      <w:r w:rsidR="000E2441" w:rsidRPr="00C61402">
        <w:rPr>
          <w:lang w:val="en-GB"/>
        </w:rPr>
        <w:t xml:space="preserve"> </w:t>
      </w:r>
      <w:r w:rsidRPr="00C61402">
        <w:rPr>
          <w:lang w:val="en-GB"/>
        </w:rPr>
        <w:t xml:space="preserve">1, then the average </w:t>
      </w:r>
      <w:r w:rsidR="000E2441" w:rsidRPr="00C61402">
        <w:rPr>
          <w:lang w:val="en-GB"/>
        </w:rPr>
        <w:t xml:space="preserve">efficiency of fixed assets </w:t>
      </w:r>
      <w:r w:rsidRPr="00C61402">
        <w:rPr>
          <w:lang w:val="en-GB"/>
        </w:rPr>
        <w:t>decreases.</w:t>
      </w:r>
    </w:p>
    <w:p w14:paraId="6FBA096B" w14:textId="2E1F716C" w:rsidR="00085F5D" w:rsidRPr="00C61402" w:rsidRDefault="00085F5D" w:rsidP="00186B4F">
      <w:pPr>
        <w:pStyle w:val="Odstavecseseznamem"/>
        <w:widowControl/>
        <w:numPr>
          <w:ilvl w:val="0"/>
          <w:numId w:val="57"/>
        </w:numPr>
        <w:spacing w:before="0" w:after="0"/>
        <w:rPr>
          <w:lang w:val="en-GB"/>
        </w:rPr>
      </w:pPr>
      <w:r w:rsidRPr="00C61402">
        <w:rPr>
          <w:lang w:val="en-GB"/>
        </w:rPr>
        <w:t xml:space="preserve">If </w:t>
      </w:r>
      <w:r w:rsidRPr="00C61402">
        <w:rPr>
          <w:i/>
          <w:lang w:val="en-GB"/>
        </w:rPr>
        <w:t>b</w:t>
      </w:r>
      <w:r w:rsidRPr="00C61402">
        <w:rPr>
          <w:lang w:val="en-GB"/>
        </w:rPr>
        <w:t xml:space="preserve"> = 1, then the average </w:t>
      </w:r>
      <w:r w:rsidR="000E2441" w:rsidRPr="00C61402">
        <w:rPr>
          <w:lang w:val="en-GB"/>
        </w:rPr>
        <w:t xml:space="preserve">efficiency of fixed assets </w:t>
      </w:r>
      <w:r w:rsidRPr="00C61402">
        <w:rPr>
          <w:lang w:val="en-GB"/>
        </w:rPr>
        <w:t xml:space="preserve">is equal to </w:t>
      </w:r>
      <w:r w:rsidRPr="00C61402">
        <w:rPr>
          <w:i/>
          <w:lang w:val="en-GB"/>
        </w:rPr>
        <w:t>a</w:t>
      </w:r>
      <w:r w:rsidRPr="00C61402">
        <w:rPr>
          <w:lang w:val="en-GB"/>
        </w:rPr>
        <w:t>, ie constant.</w:t>
      </w:r>
    </w:p>
    <w:p w14:paraId="4F082EAE" w14:textId="394EAB38" w:rsidR="00085F5D" w:rsidRPr="00C61402" w:rsidRDefault="000E2441" w:rsidP="00186B4F">
      <w:pPr>
        <w:pStyle w:val="Odstavecseseznamem"/>
        <w:widowControl/>
        <w:numPr>
          <w:ilvl w:val="0"/>
          <w:numId w:val="57"/>
        </w:numPr>
        <w:spacing w:before="0" w:after="0"/>
        <w:rPr>
          <w:lang w:val="en-GB"/>
        </w:rPr>
      </w:pPr>
      <w:r w:rsidRPr="00C61402">
        <w:rPr>
          <w:lang w:val="en-GB"/>
        </w:rPr>
        <w:t xml:space="preserve">If </w:t>
      </w:r>
      <w:r w:rsidRPr="00C61402">
        <w:rPr>
          <w:i/>
          <w:lang w:val="en-GB"/>
        </w:rPr>
        <w:t>b</w:t>
      </w:r>
      <w:r w:rsidRPr="00C61402">
        <w:rPr>
          <w:lang w:val="en-GB"/>
        </w:rPr>
        <w:t xml:space="preserve"> </w:t>
      </w:r>
      <w:r w:rsidRPr="00C61402">
        <w:rPr>
          <w:lang w:val="en-GB"/>
        </w:rPr>
        <w:sym w:font="Symbol" w:char="F0CE"/>
      </w:r>
      <w:r w:rsidR="00085F5D" w:rsidRPr="00C61402">
        <w:rPr>
          <w:lang w:val="en-GB"/>
        </w:rPr>
        <w:t xml:space="preserve"> (1, 2), then the average </w:t>
      </w:r>
      <w:r w:rsidRPr="00C61402">
        <w:rPr>
          <w:lang w:val="en-GB"/>
        </w:rPr>
        <w:t xml:space="preserve">efficiency of fixed assets </w:t>
      </w:r>
      <w:r w:rsidR="00085F5D" w:rsidRPr="00C61402">
        <w:rPr>
          <w:lang w:val="en-GB"/>
        </w:rPr>
        <w:t>increases degressively.</w:t>
      </w:r>
    </w:p>
    <w:p w14:paraId="07F396C4" w14:textId="259C9393" w:rsidR="00085F5D" w:rsidRPr="00C61402" w:rsidRDefault="00085F5D" w:rsidP="00186B4F">
      <w:pPr>
        <w:pStyle w:val="Odstavecseseznamem"/>
        <w:widowControl/>
        <w:numPr>
          <w:ilvl w:val="0"/>
          <w:numId w:val="57"/>
        </w:numPr>
        <w:spacing w:before="0" w:after="0"/>
        <w:rPr>
          <w:lang w:val="en-GB"/>
        </w:rPr>
      </w:pPr>
      <w:r w:rsidRPr="00C61402">
        <w:rPr>
          <w:lang w:val="en-GB"/>
        </w:rPr>
        <w:t xml:space="preserve">If b = 2, then Fu = </w:t>
      </w:r>
      <w:r w:rsidRPr="00C61402">
        <w:rPr>
          <w:i/>
          <w:lang w:val="en-GB"/>
        </w:rPr>
        <w:t>a</w:t>
      </w:r>
      <w:r w:rsidR="000E2441" w:rsidRPr="00C61402">
        <w:rPr>
          <w:i/>
          <w:lang w:val="en-GB"/>
        </w:rPr>
        <w:t xml:space="preserve"> </w:t>
      </w:r>
      <w:r w:rsidRPr="00C61402">
        <w:rPr>
          <w:i/>
          <w:lang w:val="en-GB"/>
        </w:rPr>
        <w:t>IM</w:t>
      </w:r>
      <w:r w:rsidRPr="00C61402">
        <w:rPr>
          <w:lang w:val="en-GB"/>
        </w:rPr>
        <w:t xml:space="preserve">. In this case, the relationship between </w:t>
      </w:r>
      <w:r w:rsidR="000E2441" w:rsidRPr="00C61402">
        <w:rPr>
          <w:lang w:val="en-GB"/>
        </w:rPr>
        <w:t xml:space="preserve">efficiency of fixed assets </w:t>
      </w:r>
      <w:r w:rsidRPr="00C61402">
        <w:rPr>
          <w:lang w:val="en-GB"/>
        </w:rPr>
        <w:t xml:space="preserve">and IM is proportional, where the proportionality constant is the value of </w:t>
      </w:r>
      <w:r w:rsidRPr="00C61402">
        <w:rPr>
          <w:i/>
          <w:lang w:val="en-GB"/>
        </w:rPr>
        <w:t>a</w:t>
      </w:r>
      <w:r w:rsidRPr="00C61402">
        <w:rPr>
          <w:lang w:val="en-GB"/>
        </w:rPr>
        <w:t>.</w:t>
      </w:r>
    </w:p>
    <w:p w14:paraId="210EFE8E" w14:textId="36A5C540" w:rsidR="00085F5D" w:rsidRPr="00C61402" w:rsidRDefault="00085F5D" w:rsidP="00186B4F">
      <w:pPr>
        <w:pStyle w:val="Odstavecseseznamem"/>
        <w:widowControl/>
        <w:numPr>
          <w:ilvl w:val="0"/>
          <w:numId w:val="57"/>
        </w:numPr>
        <w:spacing w:before="0" w:after="0"/>
        <w:rPr>
          <w:lang w:val="en-GB"/>
        </w:rPr>
      </w:pPr>
      <w:r w:rsidRPr="00C61402">
        <w:rPr>
          <w:lang w:val="en-GB"/>
        </w:rPr>
        <w:t xml:space="preserve">If </w:t>
      </w:r>
      <w:r w:rsidRPr="00C61402">
        <w:rPr>
          <w:i/>
          <w:lang w:val="en-GB"/>
        </w:rPr>
        <w:t>b</w:t>
      </w:r>
      <w:r w:rsidR="000E2441" w:rsidRPr="00C61402">
        <w:rPr>
          <w:lang w:val="en-GB"/>
        </w:rPr>
        <w:t xml:space="preserve"> </w:t>
      </w:r>
      <w:r w:rsidRPr="00C61402">
        <w:rPr>
          <w:lang w:val="en-GB"/>
        </w:rPr>
        <w:t>&gt; 2, then the fund efficiency develops progressively with respect to IM.</w:t>
      </w:r>
    </w:p>
    <w:p w14:paraId="55DD4C4D" w14:textId="143608C3" w:rsidR="00CD2574" w:rsidRPr="00C61402" w:rsidRDefault="00CD2574" w:rsidP="000E2441">
      <w:pPr>
        <w:pStyle w:val="Titulek"/>
      </w:pPr>
      <w:r w:rsidRPr="00C61402">
        <w:t xml:space="preserve">Graf </w:t>
      </w:r>
      <w:r w:rsidRPr="00C61402">
        <w:fldChar w:fldCharType="begin"/>
      </w:r>
      <w:r w:rsidRPr="00C61402">
        <w:instrText xml:space="preserve"> SEQ Graf \* ARABIC </w:instrText>
      </w:r>
      <w:r w:rsidRPr="00C61402">
        <w:fldChar w:fldCharType="separate"/>
      </w:r>
      <w:r w:rsidRPr="00C61402">
        <w:rPr>
          <w:noProof/>
        </w:rPr>
        <w:t>4</w:t>
      </w:r>
      <w:r w:rsidRPr="00C61402">
        <w:fldChar w:fldCharType="end"/>
      </w:r>
      <w:r w:rsidRPr="00C61402">
        <w:t xml:space="preserve"> </w:t>
      </w:r>
      <w:r w:rsidR="000E2441" w:rsidRPr="00C61402">
        <w:t>Average efficiency of fixed assets</w:t>
      </w:r>
    </w:p>
    <w:p w14:paraId="25C50775" w14:textId="59B52671" w:rsidR="00CD2574" w:rsidRPr="00C61402" w:rsidRDefault="00CD2574" w:rsidP="00CD2574">
      <w:pPr>
        <w:rPr>
          <w:color w:val="E00034" w:themeColor="accent1"/>
          <w:lang w:val="en-GB"/>
        </w:rPr>
      </w:pPr>
      <w:r w:rsidRPr="00C61402">
        <w:rPr>
          <w:noProof/>
          <w:color w:val="E00034" w:themeColor="accent1"/>
        </w:rPr>
        <w:drawing>
          <wp:inline distT="0" distB="0" distL="0" distR="0" wp14:anchorId="7B31E3BE" wp14:editId="3CA42280">
            <wp:extent cx="3956050" cy="2701447"/>
            <wp:effectExtent l="0" t="0" r="6350" b="3810"/>
            <wp:docPr id="997" name="Obrázek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1141">
                      <a:extLst>
                        <a:ext uri="{28A0092B-C50C-407E-A947-70E740481C1C}">
                          <a14:useLocalDpi xmlns:a14="http://schemas.microsoft.com/office/drawing/2010/main" val="0"/>
                        </a:ext>
                      </a:extLst>
                    </a:blip>
                    <a:srcRect/>
                    <a:stretch>
                      <a:fillRect/>
                    </a:stretch>
                  </pic:blipFill>
                  <pic:spPr bwMode="auto">
                    <a:xfrm>
                      <a:off x="0" y="0"/>
                      <a:ext cx="3959708" cy="2703945"/>
                    </a:xfrm>
                    <a:prstGeom prst="rect">
                      <a:avLst/>
                    </a:prstGeom>
                    <a:noFill/>
                    <a:ln>
                      <a:noFill/>
                    </a:ln>
                  </pic:spPr>
                </pic:pic>
              </a:graphicData>
            </a:graphic>
          </wp:inline>
        </w:drawing>
      </w:r>
    </w:p>
    <w:p w14:paraId="61297D29" w14:textId="6054AFD8" w:rsidR="00085F5D" w:rsidRPr="00C61402" w:rsidRDefault="00085F5D" w:rsidP="000E2441">
      <w:pPr>
        <w:pStyle w:val="Nadpis3"/>
      </w:pPr>
      <w:r w:rsidRPr="00C61402">
        <w:t>Average labor productivity</w:t>
      </w:r>
    </w:p>
    <w:p w14:paraId="63FA9762" w14:textId="7CE2AE46" w:rsidR="00085F5D" w:rsidRPr="00C61402" w:rsidRDefault="00085F5D" w:rsidP="00085F5D">
      <w:pPr>
        <w:rPr>
          <w:lang w:val="en-GB"/>
        </w:rPr>
      </w:pPr>
      <w:r w:rsidRPr="00C61402">
        <w:rPr>
          <w:lang w:val="en-GB"/>
        </w:rPr>
        <w:t>Similar to the average efficiency of fixed assets, we can evaluate the average efficiency of labo</w:t>
      </w:r>
      <w:r w:rsidR="000E2441" w:rsidRPr="00C61402">
        <w:rPr>
          <w:lang w:val="en-GB"/>
        </w:rPr>
        <w:t>u</w:t>
      </w:r>
      <w:r w:rsidRPr="00C61402">
        <w:rPr>
          <w:lang w:val="en-GB"/>
        </w:rPr>
        <w:t>r, which is given by labo</w:t>
      </w:r>
      <w:r w:rsidR="000E2441" w:rsidRPr="00C61402">
        <w:rPr>
          <w:lang w:val="en-GB"/>
        </w:rPr>
        <w:t>u</w:t>
      </w:r>
      <w:r w:rsidRPr="00C61402">
        <w:rPr>
          <w:lang w:val="en-GB"/>
        </w:rPr>
        <w:t>r productivity (v). The average labo</w:t>
      </w:r>
      <w:r w:rsidR="000E2441" w:rsidRPr="00C61402">
        <w:rPr>
          <w:lang w:val="en-GB"/>
        </w:rPr>
        <w:t>u</w:t>
      </w:r>
      <w:r w:rsidRPr="00C61402">
        <w:rPr>
          <w:lang w:val="en-GB"/>
        </w:rPr>
        <w:t>r productivity is given by the relation v = P / PEP and indicates the volume of annual production per employee. The average labo</w:t>
      </w:r>
      <w:r w:rsidR="000E2441" w:rsidRPr="00C61402">
        <w:rPr>
          <w:lang w:val="en-GB"/>
        </w:rPr>
        <w:t>u</w:t>
      </w:r>
      <w:r w:rsidRPr="00C61402">
        <w:rPr>
          <w:lang w:val="en-GB"/>
        </w:rPr>
        <w:t>r productivity depending on the shape of the CDF function can be constant, increasing or decreasing.</w:t>
      </w:r>
    </w:p>
    <w:p w14:paraId="5D01360D" w14:textId="737C4591" w:rsidR="00085F5D" w:rsidRPr="00C61402" w:rsidRDefault="00085F5D" w:rsidP="000E2441">
      <w:pPr>
        <w:pStyle w:val="Nadpis3"/>
      </w:pPr>
      <w:r w:rsidRPr="00C61402">
        <w:lastRenderedPageBreak/>
        <w:t>Partial average efficiency</w:t>
      </w:r>
    </w:p>
    <w:p w14:paraId="791B406D" w14:textId="77777777" w:rsidR="000E2441" w:rsidRPr="00C61402" w:rsidRDefault="00085F5D" w:rsidP="00085F5D">
      <w:pPr>
        <w:rPr>
          <w:lang w:val="en-GB"/>
        </w:rPr>
      </w:pPr>
      <w:r w:rsidRPr="00C61402">
        <w:rPr>
          <w:lang w:val="en-GB"/>
        </w:rPr>
        <w:t xml:space="preserve">The partial average efficiency of fixed assets of the two-factor CDF is expressed by partial curves of the average efficiency of fixed assets for constant values of the PEP factor. A similar definition applies to partial labor productivity. </w:t>
      </w:r>
    </w:p>
    <w:p w14:paraId="28B9915B" w14:textId="2D455DDC" w:rsidR="00085F5D" w:rsidRPr="00C61402" w:rsidRDefault="00085F5D" w:rsidP="00085F5D">
      <w:pPr>
        <w:rPr>
          <w:lang w:val="en-GB"/>
        </w:rPr>
      </w:pPr>
      <w:r w:rsidRPr="00C61402">
        <w:rPr>
          <w:lang w:val="en-GB"/>
        </w:rPr>
        <w:t>For a two-factor CDF</w:t>
      </w:r>
      <w:r w:rsidR="000E2441" w:rsidRPr="00C61402">
        <w:rPr>
          <w:lang w:val="en-GB"/>
        </w:rPr>
        <w:t xml:space="preserve"> </w:t>
      </w:r>
      <w:r w:rsidR="000E2441" w:rsidRPr="00C61402">
        <w:rPr>
          <w:position w:val="-6"/>
          <w:lang w:val="en-GB"/>
        </w:rPr>
        <w:object w:dxaOrig="1240" w:dyaOrig="279" w14:anchorId="193E1120">
          <v:shape id="_x0000_i1570" type="#_x0000_t75" style="width:64pt;height:13pt" o:ole="">
            <v:imagedata r:id="rId1142" o:title=""/>
          </v:shape>
          <o:OLEObject Type="Embed" ProgID="Equation.DSMT4" ShapeID="_x0000_i1570" DrawAspect="Content" ObjectID="_1674379177" r:id="rId1143"/>
        </w:object>
      </w:r>
      <w:r w:rsidRPr="00C61402">
        <w:rPr>
          <w:lang w:val="en-GB"/>
        </w:rPr>
        <w:t>, the partial average efficiency of fixed assets is given</w:t>
      </w:r>
      <w:r w:rsidR="000E2441" w:rsidRPr="00C61402">
        <w:rPr>
          <w:lang w:val="en-GB"/>
        </w:rPr>
        <w:t xml:space="preserve"> </w:t>
      </w:r>
      <w:r w:rsidR="000E2441" w:rsidRPr="00C61402">
        <w:rPr>
          <w:position w:val="-12"/>
          <w:lang w:val="en-GB"/>
        </w:rPr>
        <w:object w:dxaOrig="2680" w:dyaOrig="360" w14:anchorId="09B97CC0">
          <v:shape id="_x0000_i1571" type="#_x0000_t75" style="width:132pt;height:17pt" o:ole="">
            <v:imagedata r:id="rId1144" o:title=""/>
          </v:shape>
          <o:OLEObject Type="Embed" ProgID="Equation.DSMT4" ShapeID="_x0000_i1571" DrawAspect="Content" ObjectID="_1674379178" r:id="rId1145"/>
        </w:object>
      </w:r>
      <w:r w:rsidRPr="00C61402">
        <w:rPr>
          <w:lang w:val="en-GB"/>
        </w:rPr>
        <w:t xml:space="preserve">, where </w:t>
      </w:r>
      <w:r w:rsidRPr="00C61402">
        <w:rPr>
          <w:i/>
          <w:lang w:val="en-GB"/>
        </w:rPr>
        <w:t>k</w:t>
      </w:r>
      <w:r w:rsidRPr="00C61402">
        <w:rPr>
          <w:lang w:val="en-GB"/>
        </w:rPr>
        <w:t xml:space="preserve"> is a constant value of the number of employees. Partial labo</w:t>
      </w:r>
      <w:r w:rsidR="000E2441" w:rsidRPr="00C61402">
        <w:rPr>
          <w:lang w:val="en-GB"/>
        </w:rPr>
        <w:t>u</w:t>
      </w:r>
      <w:r w:rsidRPr="00C61402">
        <w:rPr>
          <w:lang w:val="en-GB"/>
        </w:rPr>
        <w:t>r productivity</w:t>
      </w:r>
      <w:r w:rsidR="000E2441" w:rsidRPr="00C61402">
        <w:rPr>
          <w:lang w:val="en-GB"/>
        </w:rPr>
        <w:t xml:space="preserve"> is </w:t>
      </w:r>
      <w:r w:rsidR="000E2441" w:rsidRPr="00C61402">
        <w:rPr>
          <w:position w:val="-12"/>
          <w:lang w:val="en-GB"/>
        </w:rPr>
        <w:object w:dxaOrig="2520" w:dyaOrig="360" w14:anchorId="001BB926">
          <v:shape id="_x0000_i1572" type="#_x0000_t75" style="width:127.5pt;height:17pt" o:ole="">
            <v:imagedata r:id="rId1146" o:title=""/>
          </v:shape>
          <o:OLEObject Type="Embed" ProgID="Equation.DSMT4" ShapeID="_x0000_i1572" DrawAspect="Content" ObjectID="_1674379179" r:id="rId1147"/>
        </w:object>
      </w:r>
      <w:r w:rsidRPr="00C61402">
        <w:rPr>
          <w:lang w:val="en-GB"/>
        </w:rPr>
        <w:t>.</w:t>
      </w:r>
    </w:p>
    <w:p w14:paraId="056B3B39" w14:textId="77777777" w:rsidR="00085F5D" w:rsidRPr="00C61402" w:rsidRDefault="00085F5D" w:rsidP="000E2441">
      <w:pPr>
        <w:pStyle w:val="Example"/>
      </w:pPr>
      <w:r w:rsidRPr="00C61402">
        <w:t>Example Partial labor productivity</w:t>
      </w:r>
    </w:p>
    <w:p w14:paraId="5ED27F12" w14:textId="252EE4FF" w:rsidR="00085F5D" w:rsidRPr="00C61402" w:rsidRDefault="00085F5D" w:rsidP="00085F5D">
      <w:pPr>
        <w:rPr>
          <w:bCs/>
          <w:lang w:val="en-GB"/>
        </w:rPr>
      </w:pPr>
      <w:r w:rsidRPr="00C61402">
        <w:rPr>
          <w:bCs/>
          <w:lang w:val="en-GB"/>
        </w:rPr>
        <w:t>Graphical representation of partial labo</w:t>
      </w:r>
      <w:r w:rsidR="000E2441" w:rsidRPr="00C61402">
        <w:rPr>
          <w:bCs/>
          <w:lang w:val="en-GB"/>
        </w:rPr>
        <w:t>u</w:t>
      </w:r>
      <w:r w:rsidRPr="00C61402">
        <w:rPr>
          <w:bCs/>
          <w:lang w:val="en-GB"/>
        </w:rPr>
        <w:t>r productivity for different levels of fixed assets,</w:t>
      </w:r>
    </w:p>
    <w:p w14:paraId="3B1AB59E" w14:textId="00CF5802" w:rsidR="00CD2574" w:rsidRPr="00C61402" w:rsidRDefault="000E2441" w:rsidP="000E2441">
      <w:pPr>
        <w:ind w:firstLine="709"/>
        <w:rPr>
          <w:lang w:val="en-GB"/>
        </w:rPr>
      </w:pPr>
      <w:r w:rsidRPr="00C61402">
        <w:rPr>
          <w:position w:val="-6"/>
          <w:lang w:val="en-GB"/>
        </w:rPr>
        <w:object w:dxaOrig="1460" w:dyaOrig="279" w14:anchorId="3468B222">
          <v:shape id="_x0000_i1573" type="#_x0000_t75" style="width:74pt;height:12.5pt" o:ole="">
            <v:imagedata r:id="rId1148" o:title=""/>
          </v:shape>
          <o:OLEObject Type="Embed" ProgID="Equation.DSMT4" ShapeID="_x0000_i1573" DrawAspect="Content" ObjectID="_1674379180" r:id="rId1149"/>
        </w:object>
      </w:r>
      <w:r w:rsidR="00CD2574" w:rsidRPr="00C61402">
        <w:rPr>
          <w:lang w:val="en-GB"/>
        </w:rPr>
        <w:t>,</w:t>
      </w:r>
    </w:p>
    <w:p w14:paraId="0AB635BC" w14:textId="3BD0F501" w:rsidR="00CD2574" w:rsidRPr="00C61402" w:rsidRDefault="009D421D" w:rsidP="000E2441">
      <w:pPr>
        <w:ind w:firstLine="709"/>
        <w:rPr>
          <w:lang w:val="en-GB"/>
        </w:rPr>
      </w:pPr>
      <w:r w:rsidRPr="00C61402">
        <w:rPr>
          <w:position w:val="-12"/>
          <w:lang w:val="en-GB"/>
        </w:rPr>
        <w:object w:dxaOrig="2680" w:dyaOrig="360" w14:anchorId="2F86A269">
          <v:shape id="_x0000_i1574" type="#_x0000_t75" style="width:132pt;height:17pt" o:ole="">
            <v:imagedata r:id="rId1150" o:title=""/>
          </v:shape>
          <o:OLEObject Type="Embed" ProgID="Equation.DSMT4" ShapeID="_x0000_i1574" DrawAspect="Content" ObjectID="_1674379181" r:id="rId1151"/>
        </w:object>
      </w:r>
      <w:r w:rsidR="00CD2574" w:rsidRPr="00C61402">
        <w:rPr>
          <w:lang w:val="en-GB"/>
        </w:rPr>
        <w:t>.</w:t>
      </w:r>
    </w:p>
    <w:p w14:paraId="0B381DC7" w14:textId="767B1214" w:rsidR="00CD2574" w:rsidRPr="00C61402" w:rsidRDefault="00CD2574" w:rsidP="00CD2574">
      <w:pPr>
        <w:pStyle w:val="Titulek"/>
      </w:pPr>
      <w:r w:rsidRPr="00C61402">
        <w:t xml:space="preserve">Graf </w:t>
      </w:r>
      <w:r w:rsidRPr="00C61402">
        <w:fldChar w:fldCharType="begin"/>
      </w:r>
      <w:r w:rsidRPr="00C61402">
        <w:instrText xml:space="preserve"> SEQ Graf \* ARABIC </w:instrText>
      </w:r>
      <w:r w:rsidRPr="00C61402">
        <w:fldChar w:fldCharType="separate"/>
      </w:r>
      <w:r w:rsidRPr="00C61402">
        <w:rPr>
          <w:noProof/>
        </w:rPr>
        <w:t>5</w:t>
      </w:r>
      <w:r w:rsidRPr="00C61402">
        <w:fldChar w:fldCharType="end"/>
      </w:r>
      <w:r w:rsidRPr="00C61402">
        <w:t xml:space="preserve"> </w:t>
      </w:r>
      <w:r w:rsidR="009D421D" w:rsidRPr="00C61402">
        <w:t>Functions of partial labour productivity</w:t>
      </w:r>
    </w:p>
    <w:p w14:paraId="02DB22C7" w14:textId="50EE960F" w:rsidR="00CD2574" w:rsidRPr="00C61402" w:rsidRDefault="00CD2574" w:rsidP="00CD2574">
      <w:pPr>
        <w:rPr>
          <w:lang w:val="en-GB"/>
        </w:rPr>
      </w:pPr>
      <w:r w:rsidRPr="00C61402">
        <w:rPr>
          <w:noProof/>
        </w:rPr>
        <w:drawing>
          <wp:inline distT="0" distB="0" distL="0" distR="0" wp14:anchorId="5B116ABD" wp14:editId="33CA3B46">
            <wp:extent cx="3594100" cy="2458157"/>
            <wp:effectExtent l="0" t="0" r="635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1152">
                      <a:extLst>
                        <a:ext uri="{28A0092B-C50C-407E-A947-70E740481C1C}">
                          <a14:useLocalDpi xmlns:a14="http://schemas.microsoft.com/office/drawing/2010/main" val="0"/>
                        </a:ext>
                      </a:extLst>
                    </a:blip>
                    <a:srcRect/>
                    <a:stretch>
                      <a:fillRect/>
                    </a:stretch>
                  </pic:blipFill>
                  <pic:spPr bwMode="auto">
                    <a:xfrm>
                      <a:off x="0" y="0"/>
                      <a:ext cx="3598649" cy="2461268"/>
                    </a:xfrm>
                    <a:prstGeom prst="rect">
                      <a:avLst/>
                    </a:prstGeom>
                    <a:noFill/>
                    <a:ln>
                      <a:noFill/>
                    </a:ln>
                  </pic:spPr>
                </pic:pic>
              </a:graphicData>
            </a:graphic>
          </wp:inline>
        </w:drawing>
      </w:r>
    </w:p>
    <w:p w14:paraId="72237968" w14:textId="4C85A08D" w:rsidR="00085F5D" w:rsidRPr="00C61402" w:rsidRDefault="00085F5D" w:rsidP="007300E4">
      <w:pPr>
        <w:pStyle w:val="Nadpis3"/>
      </w:pPr>
      <w:r w:rsidRPr="00C61402">
        <w:t xml:space="preserve">Marginal efficiency of fixed assets and marginal </w:t>
      </w:r>
      <w:r w:rsidR="007300E4" w:rsidRPr="00C61402">
        <w:t>labour productivity</w:t>
      </w:r>
    </w:p>
    <w:p w14:paraId="4F640FFC" w14:textId="52E229F2" w:rsidR="00085F5D" w:rsidRPr="00C61402" w:rsidRDefault="00085F5D" w:rsidP="00085F5D">
      <w:pPr>
        <w:rPr>
          <w:lang w:val="en-GB"/>
        </w:rPr>
      </w:pPr>
      <w:r w:rsidRPr="00C61402">
        <w:rPr>
          <w:lang w:val="en-GB"/>
        </w:rPr>
        <w:t xml:space="preserve">The marginal efficiency of fixed assets (MúIM) and the marginal </w:t>
      </w:r>
      <w:r w:rsidR="007300E4" w:rsidRPr="00C61402">
        <w:rPr>
          <w:lang w:val="en-GB"/>
        </w:rPr>
        <w:t>labour productivity</w:t>
      </w:r>
      <w:r w:rsidRPr="00C61402">
        <w:rPr>
          <w:lang w:val="en-GB"/>
        </w:rPr>
        <w:t xml:space="preserve"> (MúPEP) are given</w:t>
      </w:r>
    </w:p>
    <w:p w14:paraId="60F52A96" w14:textId="1A1107FA" w:rsidR="00CD2574" w:rsidRPr="00C61402" w:rsidRDefault="007300E4" w:rsidP="007300E4">
      <w:pPr>
        <w:ind w:firstLine="709"/>
        <w:rPr>
          <w:lang w:val="en-GB"/>
        </w:rPr>
      </w:pPr>
      <w:r w:rsidRPr="00C61402">
        <w:rPr>
          <w:position w:val="-22"/>
          <w:lang w:val="en-GB"/>
        </w:rPr>
        <w:object w:dxaOrig="1660" w:dyaOrig="540" w14:anchorId="4638B145">
          <v:shape id="_x0000_i1575" type="#_x0000_t75" style="width:84.5pt;height:26.5pt" o:ole="">
            <v:imagedata r:id="rId1153" o:title=""/>
          </v:shape>
          <o:OLEObject Type="Embed" ProgID="Equation.DSMT4" ShapeID="_x0000_i1575" DrawAspect="Content" ObjectID="_1674379182" r:id="rId1154"/>
        </w:object>
      </w:r>
      <w:r w:rsidR="00CD2574" w:rsidRPr="00C61402">
        <w:rPr>
          <w:lang w:val="en-GB"/>
        </w:rPr>
        <w:t>,</w:t>
      </w:r>
    </w:p>
    <w:p w14:paraId="386FB859" w14:textId="23673F48" w:rsidR="00CD2574" w:rsidRPr="00C61402" w:rsidRDefault="007300E4" w:rsidP="007300E4">
      <w:pPr>
        <w:ind w:firstLine="709"/>
        <w:rPr>
          <w:lang w:val="en-GB"/>
        </w:rPr>
      </w:pPr>
      <w:r w:rsidRPr="00C61402">
        <w:rPr>
          <w:position w:val="-22"/>
          <w:lang w:val="en-GB"/>
        </w:rPr>
        <w:object w:dxaOrig="1900" w:dyaOrig="540" w14:anchorId="07F59164">
          <v:shape id="_x0000_i1576" type="#_x0000_t75" style="width:94pt;height:26.5pt" o:ole="">
            <v:imagedata r:id="rId1155" o:title=""/>
          </v:shape>
          <o:OLEObject Type="Embed" ProgID="Equation.DSMT4" ShapeID="_x0000_i1576" DrawAspect="Content" ObjectID="_1674379183" r:id="rId1156"/>
        </w:object>
      </w:r>
      <w:r w:rsidR="00CD2574" w:rsidRPr="00C61402">
        <w:rPr>
          <w:lang w:val="en-GB"/>
        </w:rPr>
        <w:t>.</w:t>
      </w:r>
    </w:p>
    <w:p w14:paraId="6AB920F9" w14:textId="1D7FCF3E" w:rsidR="00CD2574" w:rsidRPr="00C61402" w:rsidRDefault="007300E4" w:rsidP="00CD2574">
      <w:pPr>
        <w:rPr>
          <w:lang w:val="en-GB"/>
        </w:rPr>
      </w:pPr>
      <w:r w:rsidRPr="00C61402">
        <w:rPr>
          <w:lang w:val="en-GB"/>
        </w:rPr>
        <w:t>For</w:t>
      </w:r>
      <w:r w:rsidR="00CD2574" w:rsidRPr="00C61402">
        <w:rPr>
          <w:lang w:val="en-GB"/>
        </w:rPr>
        <w:t xml:space="preserve"> CDF </w:t>
      </w:r>
      <w:r w:rsidRPr="00C61402">
        <w:rPr>
          <w:position w:val="-8"/>
          <w:lang w:val="en-GB"/>
        </w:rPr>
        <w:object w:dxaOrig="1920" w:dyaOrig="300" w14:anchorId="72D75D53">
          <v:shape id="_x0000_i1577" type="#_x0000_t75" style="width:94.5pt;height:13pt" o:ole="">
            <v:imagedata r:id="rId1157" o:title=""/>
          </v:shape>
          <o:OLEObject Type="Embed" ProgID="Equation.DSMT4" ShapeID="_x0000_i1577" DrawAspect="Content" ObjectID="_1674379184" r:id="rId1158"/>
        </w:object>
      </w:r>
      <w:r w:rsidR="00CD2574" w:rsidRPr="00C61402">
        <w:rPr>
          <w:bCs/>
          <w:lang w:val="en-GB"/>
        </w:rPr>
        <w:t xml:space="preserve"> </w:t>
      </w:r>
      <w:r w:rsidRPr="00C61402">
        <w:rPr>
          <w:lang w:val="en-GB"/>
        </w:rPr>
        <w:t>is marginal efficiency of fixed assets</w:t>
      </w:r>
      <w:r w:rsidR="00CD2574" w:rsidRPr="00C61402">
        <w:rPr>
          <w:lang w:val="en-GB"/>
        </w:rPr>
        <w:t xml:space="preserve"> </w:t>
      </w:r>
    </w:p>
    <w:p w14:paraId="5B32CF51" w14:textId="6B0A4777" w:rsidR="00CD2574" w:rsidRPr="00C61402" w:rsidRDefault="007300E4" w:rsidP="007300E4">
      <w:pPr>
        <w:ind w:firstLine="709"/>
        <w:rPr>
          <w:lang w:val="en-GB"/>
        </w:rPr>
      </w:pPr>
      <w:r w:rsidRPr="00C61402">
        <w:rPr>
          <w:position w:val="-10"/>
          <w:lang w:val="en-GB"/>
        </w:rPr>
        <w:object w:dxaOrig="2900" w:dyaOrig="320" w14:anchorId="4B243B9A">
          <v:shape id="_x0000_i1578" type="#_x0000_t75" style="width:144.5pt;height:17.5pt" o:ole="">
            <v:imagedata r:id="rId1159" o:title=""/>
          </v:shape>
          <o:OLEObject Type="Embed" ProgID="Equation.DSMT4" ShapeID="_x0000_i1578" DrawAspect="Content" ObjectID="_1674379185" r:id="rId1160"/>
        </w:object>
      </w:r>
      <w:r w:rsidR="00CD2574" w:rsidRPr="00C61402">
        <w:rPr>
          <w:lang w:val="en-GB"/>
        </w:rPr>
        <w:t xml:space="preserve"> </w:t>
      </w:r>
    </w:p>
    <w:p w14:paraId="47482E9E" w14:textId="68F06B10" w:rsidR="00CD2574" w:rsidRPr="00C61402" w:rsidRDefault="007300E4" w:rsidP="00CD2574">
      <w:pPr>
        <w:rPr>
          <w:lang w:val="en-GB"/>
        </w:rPr>
      </w:pPr>
      <w:r w:rsidRPr="00C61402">
        <w:rPr>
          <w:lang w:val="en-GB"/>
        </w:rPr>
        <w:t>and marginal labour productivity</w:t>
      </w:r>
      <w:r w:rsidR="00CD2574" w:rsidRPr="00C61402">
        <w:rPr>
          <w:lang w:val="en-GB"/>
        </w:rPr>
        <w:t xml:space="preserve"> </w:t>
      </w:r>
    </w:p>
    <w:p w14:paraId="37313539" w14:textId="68DCF033" w:rsidR="00CD2574" w:rsidRPr="00C61402" w:rsidRDefault="007300E4" w:rsidP="007300E4">
      <w:pPr>
        <w:ind w:firstLine="709"/>
        <w:rPr>
          <w:lang w:val="en-GB"/>
        </w:rPr>
      </w:pPr>
      <w:r w:rsidRPr="00C61402">
        <w:rPr>
          <w:position w:val="-10"/>
          <w:lang w:val="en-GB"/>
        </w:rPr>
        <w:object w:dxaOrig="2880" w:dyaOrig="320" w14:anchorId="480F65ED">
          <v:shape id="_x0000_i1579" type="#_x0000_t75" style="width:144.5pt;height:17.5pt" o:ole="">
            <v:imagedata r:id="rId1161" o:title=""/>
          </v:shape>
          <o:OLEObject Type="Embed" ProgID="Equation.DSMT4" ShapeID="_x0000_i1579" DrawAspect="Content" ObjectID="_1674379186" r:id="rId1162"/>
        </w:object>
      </w:r>
      <w:r w:rsidR="00CD2574" w:rsidRPr="00C61402">
        <w:rPr>
          <w:lang w:val="en-GB"/>
        </w:rPr>
        <w:t>.</w:t>
      </w:r>
    </w:p>
    <w:p w14:paraId="07A4DB2A" w14:textId="37CA442A" w:rsidR="00085F5D" w:rsidRPr="00C61402" w:rsidRDefault="00085F5D" w:rsidP="00CD2574">
      <w:pPr>
        <w:rPr>
          <w:lang w:val="en-GB"/>
        </w:rPr>
      </w:pPr>
      <w:r w:rsidRPr="00C61402">
        <w:rPr>
          <w:lang w:val="en-GB"/>
        </w:rPr>
        <w:t>The marginal efficiency of fixed assets (</w:t>
      </w:r>
      <w:r w:rsidR="007300E4" w:rsidRPr="00C61402">
        <w:rPr>
          <w:lang w:val="en-GB"/>
        </w:rPr>
        <w:t xml:space="preserve">or </w:t>
      </w:r>
      <w:r w:rsidRPr="00C61402">
        <w:rPr>
          <w:lang w:val="en-GB"/>
        </w:rPr>
        <w:t xml:space="preserve">marginal </w:t>
      </w:r>
      <w:r w:rsidR="007300E4" w:rsidRPr="00C61402">
        <w:rPr>
          <w:lang w:val="en-GB"/>
        </w:rPr>
        <w:t>labour productivity</w:t>
      </w:r>
      <w:r w:rsidRPr="00C61402">
        <w:rPr>
          <w:lang w:val="en-GB"/>
        </w:rPr>
        <w:t xml:space="preserve">) indicates how much the production will change when the fixed assets change by CZK 1 (or by one employee). </w:t>
      </w:r>
    </w:p>
    <w:p w14:paraId="5376F6EF" w14:textId="4C0F4761" w:rsidR="00085F5D" w:rsidRPr="00C61402" w:rsidRDefault="00085F5D" w:rsidP="007300E4">
      <w:pPr>
        <w:pStyle w:val="Nadpis3"/>
      </w:pPr>
      <w:r w:rsidRPr="00C61402">
        <w:lastRenderedPageBreak/>
        <w:t>Elasticity of the function</w:t>
      </w:r>
    </w:p>
    <w:p w14:paraId="742C8483" w14:textId="15EC22D1" w:rsidR="00085F5D" w:rsidRPr="00C61402" w:rsidRDefault="00085F5D" w:rsidP="00085F5D">
      <w:pPr>
        <w:rPr>
          <w:lang w:val="en-GB"/>
        </w:rPr>
      </w:pPr>
      <w:r w:rsidRPr="00C61402">
        <w:rPr>
          <w:lang w:val="en-GB"/>
        </w:rPr>
        <w:t>The elasticity of the function expresses the ratio of marginal efficiency and average efficiency,</w:t>
      </w:r>
    </w:p>
    <w:p w14:paraId="1F1EA739" w14:textId="629F0788" w:rsidR="00CD2574" w:rsidRPr="00C61402" w:rsidRDefault="007300E4" w:rsidP="007300E4">
      <w:pPr>
        <w:ind w:firstLine="709"/>
        <w:rPr>
          <w:lang w:val="en-GB"/>
        </w:rPr>
      </w:pPr>
      <w:r w:rsidRPr="00C61402">
        <w:rPr>
          <w:position w:val="-22"/>
          <w:lang w:val="en-GB"/>
        </w:rPr>
        <w:object w:dxaOrig="2360" w:dyaOrig="540" w14:anchorId="37004C44">
          <v:shape id="_x0000_i1580" type="#_x0000_t75" style="width:118pt;height:26pt" o:ole="">
            <v:imagedata r:id="rId1163" o:title=""/>
          </v:shape>
          <o:OLEObject Type="Embed" ProgID="Equation.DSMT4" ShapeID="_x0000_i1580" DrawAspect="Content" ObjectID="_1674379187" r:id="rId1164"/>
        </w:object>
      </w:r>
      <w:r w:rsidR="00CD2574" w:rsidRPr="00C61402">
        <w:rPr>
          <w:lang w:val="en-GB"/>
        </w:rPr>
        <w:t>,</w:t>
      </w:r>
    </w:p>
    <w:p w14:paraId="7601EF40" w14:textId="71AF4EAA" w:rsidR="00CD2574" w:rsidRPr="00C61402" w:rsidRDefault="007300E4" w:rsidP="007300E4">
      <w:pPr>
        <w:ind w:firstLine="709"/>
        <w:rPr>
          <w:lang w:val="en-GB"/>
        </w:rPr>
      </w:pPr>
      <w:r w:rsidRPr="00C61402">
        <w:rPr>
          <w:position w:val="-20"/>
          <w:lang w:val="en-GB"/>
        </w:rPr>
        <w:object w:dxaOrig="2640" w:dyaOrig="520" w14:anchorId="217A90D1">
          <v:shape id="_x0000_i1581" type="#_x0000_t75" style="width:134pt;height:25pt" o:ole="">
            <v:imagedata r:id="rId1165" o:title=""/>
          </v:shape>
          <o:OLEObject Type="Embed" ProgID="Equation.DSMT4" ShapeID="_x0000_i1581" DrawAspect="Content" ObjectID="_1674379188" r:id="rId1166"/>
        </w:object>
      </w:r>
      <w:r w:rsidR="00CD2574" w:rsidRPr="00C61402">
        <w:rPr>
          <w:lang w:val="en-GB"/>
        </w:rPr>
        <w:t>.</w:t>
      </w:r>
    </w:p>
    <w:p w14:paraId="1348C1D1" w14:textId="2DD720BA" w:rsidR="00CD2574" w:rsidRPr="00C61402" w:rsidRDefault="00085F5D" w:rsidP="00CD2574">
      <w:pPr>
        <w:rPr>
          <w:lang w:val="en-GB"/>
        </w:rPr>
      </w:pPr>
      <w:r w:rsidRPr="00C61402">
        <w:rPr>
          <w:lang w:val="en-GB"/>
        </w:rPr>
        <w:t xml:space="preserve">The coefficients </w:t>
      </w:r>
      <w:r w:rsidR="007300E4" w:rsidRPr="00C61402">
        <w:rPr>
          <w:i/>
          <w:lang w:val="en-GB"/>
        </w:rPr>
        <w:t>b</w:t>
      </w:r>
      <w:r w:rsidR="007300E4" w:rsidRPr="00C61402">
        <w:rPr>
          <w:vertAlign w:val="subscript"/>
          <w:lang w:val="en-GB"/>
        </w:rPr>
        <w:t>1</w:t>
      </w:r>
      <w:r w:rsidR="007300E4" w:rsidRPr="00C61402">
        <w:rPr>
          <w:lang w:val="en-GB"/>
        </w:rPr>
        <w:t xml:space="preserve"> and </w:t>
      </w:r>
      <w:r w:rsidR="007300E4" w:rsidRPr="00C61402">
        <w:rPr>
          <w:i/>
          <w:lang w:val="en-GB"/>
        </w:rPr>
        <w:t>b</w:t>
      </w:r>
      <w:r w:rsidR="007300E4" w:rsidRPr="00C61402">
        <w:rPr>
          <w:vertAlign w:val="subscript"/>
          <w:lang w:val="en-GB"/>
        </w:rPr>
        <w:t>2</w:t>
      </w:r>
      <w:r w:rsidR="007300E4" w:rsidRPr="00C61402">
        <w:rPr>
          <w:lang w:val="en-GB"/>
        </w:rPr>
        <w:t xml:space="preserve"> </w:t>
      </w:r>
      <w:r w:rsidRPr="00C61402">
        <w:rPr>
          <w:lang w:val="en-GB"/>
        </w:rPr>
        <w:t xml:space="preserve">are referred to as the coefficients of elasticity </w:t>
      </w:r>
      <w:r w:rsidR="007300E4" w:rsidRPr="00C61402">
        <w:rPr>
          <w:lang w:val="en-GB"/>
        </w:rPr>
        <w:t xml:space="preserve">of </w:t>
      </w:r>
      <w:r w:rsidRPr="00C61402">
        <w:rPr>
          <w:lang w:val="en-GB"/>
        </w:rPr>
        <w:t>CDF. They indicate by how many percent the volume of production will increase on average, if fixed assets or the number of employees increase by 1%.</w:t>
      </w:r>
    </w:p>
    <w:p w14:paraId="280082E2" w14:textId="158CB3FD" w:rsidR="00085F5D" w:rsidRPr="00C61402" w:rsidRDefault="00085F5D" w:rsidP="007300E4">
      <w:pPr>
        <w:pStyle w:val="Nadpis3"/>
      </w:pPr>
      <w:r w:rsidRPr="00C61402">
        <w:t>Technical equipment of work</w:t>
      </w:r>
    </w:p>
    <w:p w14:paraId="52462469" w14:textId="7F3AD26F" w:rsidR="00085F5D" w:rsidRPr="00C61402" w:rsidRDefault="00085F5D" w:rsidP="00085F5D">
      <w:pPr>
        <w:rPr>
          <w:lang w:val="en-GB"/>
        </w:rPr>
      </w:pPr>
      <w:r w:rsidRPr="00C61402">
        <w:rPr>
          <w:lang w:val="en-GB"/>
        </w:rPr>
        <w:t xml:space="preserve">Technical work equipment (TVP) expresses the volume of fixed assets per employee. Higher technical equipment of work with positive substitution of </w:t>
      </w:r>
      <w:r w:rsidR="007300E4" w:rsidRPr="00C61402">
        <w:rPr>
          <w:lang w:val="en-GB"/>
        </w:rPr>
        <w:t>labour and capital</w:t>
      </w:r>
      <w:r w:rsidRPr="00C61402">
        <w:rPr>
          <w:lang w:val="en-GB"/>
        </w:rPr>
        <w:t xml:space="preserve"> should have an effect on the growth of the volume of production,</w:t>
      </w:r>
    </w:p>
    <w:p w14:paraId="287F372A" w14:textId="2FA26BE1" w:rsidR="00CD2574" w:rsidRPr="00C61402" w:rsidRDefault="007300E4" w:rsidP="007300E4">
      <w:pPr>
        <w:ind w:firstLine="709"/>
        <w:rPr>
          <w:lang w:val="en-GB"/>
        </w:rPr>
      </w:pPr>
      <w:r w:rsidRPr="00C61402">
        <w:rPr>
          <w:position w:val="-20"/>
          <w:lang w:val="en-GB"/>
        </w:rPr>
        <w:object w:dxaOrig="920" w:dyaOrig="520" w14:anchorId="6B271A0A">
          <v:shape id="_x0000_i1582" type="#_x0000_t75" style="width:44.5pt;height:25.5pt" o:ole="">
            <v:imagedata r:id="rId1167" o:title=""/>
          </v:shape>
          <o:OLEObject Type="Embed" ProgID="Equation.DSMT4" ShapeID="_x0000_i1582" DrawAspect="Content" ObjectID="_1674379189" r:id="rId1168"/>
        </w:object>
      </w:r>
      <w:r w:rsidR="00CD2574" w:rsidRPr="00C61402">
        <w:rPr>
          <w:lang w:val="en-GB"/>
        </w:rPr>
        <w:t>.</w:t>
      </w:r>
    </w:p>
    <w:p w14:paraId="28344223" w14:textId="46AA3105" w:rsidR="00085F5D" w:rsidRPr="00C61402" w:rsidRDefault="00085F5D" w:rsidP="00CD2574">
      <w:pPr>
        <w:rPr>
          <w:lang w:val="en-GB"/>
        </w:rPr>
      </w:pPr>
      <w:r w:rsidRPr="00C61402">
        <w:rPr>
          <w:lang w:val="en-GB"/>
        </w:rPr>
        <w:t>The ratio between labo</w:t>
      </w:r>
      <w:r w:rsidR="007300E4" w:rsidRPr="00C61402">
        <w:rPr>
          <w:lang w:val="en-GB"/>
        </w:rPr>
        <w:t xml:space="preserve">ur productivity and </w:t>
      </w:r>
      <w:r w:rsidRPr="00C61402">
        <w:rPr>
          <w:lang w:val="en-GB"/>
        </w:rPr>
        <w:t>efficiency</w:t>
      </w:r>
      <w:r w:rsidR="007300E4" w:rsidRPr="00C61402">
        <w:rPr>
          <w:lang w:val="en-GB"/>
        </w:rPr>
        <w:t xml:space="preserve"> of fixed assets</w:t>
      </w:r>
      <w:r w:rsidRPr="00C61402">
        <w:rPr>
          <w:lang w:val="en-GB"/>
        </w:rPr>
        <w:t xml:space="preserve"> can also be used to calculate the technical equipment of work,</w:t>
      </w:r>
    </w:p>
    <w:p w14:paraId="4C3E482E" w14:textId="18E8CFDD" w:rsidR="00CD2574" w:rsidRPr="00C61402" w:rsidRDefault="007300E4" w:rsidP="007300E4">
      <w:pPr>
        <w:ind w:firstLine="709"/>
        <w:rPr>
          <w:lang w:val="en-GB"/>
        </w:rPr>
      </w:pPr>
      <w:r w:rsidRPr="00C61402">
        <w:rPr>
          <w:position w:val="-22"/>
          <w:lang w:val="en-GB"/>
        </w:rPr>
        <w:object w:dxaOrig="800" w:dyaOrig="540" w14:anchorId="561ED6B6">
          <v:shape id="_x0000_i1583" type="#_x0000_t75" style="width:41pt;height:26.5pt" o:ole="">
            <v:imagedata r:id="rId1169" o:title=""/>
          </v:shape>
          <o:OLEObject Type="Embed" ProgID="Equation.DSMT4" ShapeID="_x0000_i1583" DrawAspect="Content" ObjectID="_1674379190" r:id="rId1170"/>
        </w:object>
      </w:r>
      <w:r w:rsidR="00CD2574" w:rsidRPr="00C61402">
        <w:rPr>
          <w:lang w:val="en-GB"/>
        </w:rPr>
        <w:t>.</w:t>
      </w:r>
    </w:p>
    <w:p w14:paraId="04CE87A7" w14:textId="07788DAC" w:rsidR="00085F5D" w:rsidRPr="00C61402" w:rsidRDefault="00085F5D" w:rsidP="00CD2574">
      <w:pPr>
        <w:rPr>
          <w:lang w:val="en-GB"/>
        </w:rPr>
      </w:pPr>
      <w:r w:rsidRPr="00C61402">
        <w:rPr>
          <w:lang w:val="en-GB"/>
        </w:rPr>
        <w:t>For a two-factor CDF, the technical equipment of the work can be expressed</w:t>
      </w:r>
    </w:p>
    <w:p w14:paraId="6FF642FA" w14:textId="729D1638" w:rsidR="00CD2574" w:rsidRPr="00C61402" w:rsidRDefault="007300E4" w:rsidP="007300E4">
      <w:pPr>
        <w:ind w:firstLine="709"/>
        <w:rPr>
          <w:lang w:val="en-GB"/>
        </w:rPr>
      </w:pPr>
      <w:r w:rsidRPr="00C61402">
        <w:rPr>
          <w:position w:val="-22"/>
          <w:lang w:val="en-GB"/>
        </w:rPr>
        <w:object w:dxaOrig="2040" w:dyaOrig="580" w14:anchorId="79C68F58">
          <v:shape id="_x0000_i1584" type="#_x0000_t75" style="width:102.5pt;height:27pt" o:ole="">
            <v:imagedata r:id="rId1171" o:title=""/>
          </v:shape>
          <o:OLEObject Type="Embed" ProgID="Equation.DSMT4" ShapeID="_x0000_i1584" DrawAspect="Content" ObjectID="_1674379191" r:id="rId1172"/>
        </w:object>
      </w:r>
      <w:r w:rsidR="00CD2574" w:rsidRPr="00C61402">
        <w:rPr>
          <w:lang w:val="en-GB"/>
        </w:rPr>
        <w:t>.</w:t>
      </w:r>
    </w:p>
    <w:p w14:paraId="067B5EC7" w14:textId="6BBEBCE9" w:rsidR="00CD2574" w:rsidRPr="00C61402" w:rsidRDefault="002B3660" w:rsidP="007F35EF">
      <w:pPr>
        <w:pStyle w:val="Nadpis3"/>
      </w:pPr>
      <w:r w:rsidRPr="00C61402">
        <w:t>Relative change in fixed assets and relative change in the average number</w:t>
      </w:r>
      <w:r w:rsidR="00CD2574" w:rsidRPr="00C61402">
        <w:t xml:space="preserve"> </w:t>
      </w:r>
      <w:r w:rsidRPr="00C61402">
        <w:t>of workers</w:t>
      </w:r>
    </w:p>
    <w:p w14:paraId="028A9C50" w14:textId="0812A4BA" w:rsidR="002B3660" w:rsidRPr="00C61402" w:rsidRDefault="002B3660" w:rsidP="002B3660">
      <w:pPr>
        <w:rPr>
          <w:bCs/>
          <w:lang w:val="en-GB"/>
        </w:rPr>
      </w:pPr>
      <w:r w:rsidRPr="00C61402">
        <w:rPr>
          <w:bCs/>
          <w:lang w:val="en-GB"/>
        </w:rPr>
        <w:t>The basis for evaluating the relative change in fixed assets depending on the dynamics of efficiency of fixed assets is the extensive development of production, which is based on the proportional development of the volume of production to the development of fixed assets. For example, if the IM increases 1.2 times, then the volume of production also increases 1.2 times. It is characteristic of this development that efficiency of fixed assets does not change. Increasing efficiency of fixed assets then means that we are able to produce the same volume of production with a relatively smaller volume of fixed assets, ie we achieve relative savings. Declining fund efficiency leads to a relative excess of fixed assets. Similarly, declining labour productivity leads to a relative excess of workers. Increasing efficiency of fixed assets and increasing labour productivity lead to relative savings in fixed assets and the number of employees.</w:t>
      </w:r>
    </w:p>
    <w:p w14:paraId="392C0DFD" w14:textId="1A9B5B58" w:rsidR="002B3660" w:rsidRPr="00C61402" w:rsidRDefault="002B3660" w:rsidP="002B3660">
      <w:pPr>
        <w:rPr>
          <w:bCs/>
          <w:lang w:val="en-GB"/>
        </w:rPr>
      </w:pPr>
      <w:r w:rsidRPr="00C61402">
        <w:rPr>
          <w:bCs/>
          <w:lang w:val="en-GB"/>
        </w:rPr>
        <w:t>The relative change in fixed assets is given</w:t>
      </w:r>
    </w:p>
    <w:p w14:paraId="168C6BD1" w14:textId="40B1EA9B" w:rsidR="00CD2574" w:rsidRPr="00C61402" w:rsidRDefault="002B3660" w:rsidP="002B3660">
      <w:pPr>
        <w:ind w:firstLine="709"/>
        <w:rPr>
          <w:bCs/>
          <w:lang w:val="en-GB"/>
        </w:rPr>
      </w:pPr>
      <w:r w:rsidRPr="00C61402">
        <w:rPr>
          <w:position w:val="-28"/>
          <w:lang w:val="en-GB"/>
        </w:rPr>
        <w:object w:dxaOrig="3200" w:dyaOrig="660" w14:anchorId="3C809D1C">
          <v:shape id="_x0000_i1585" type="#_x0000_t75" style="width:158.5pt;height:31pt" o:ole="">
            <v:imagedata r:id="rId1173" o:title=""/>
          </v:shape>
          <o:OLEObject Type="Embed" ProgID="Equation.DSMT4" ShapeID="_x0000_i1585" DrawAspect="Content" ObjectID="_1674379192" r:id="rId1174"/>
        </w:object>
      </w:r>
      <w:r w:rsidR="00CD2574" w:rsidRPr="00C61402">
        <w:rPr>
          <w:lang w:val="en-GB"/>
        </w:rPr>
        <w:t>,</w:t>
      </w:r>
    </w:p>
    <w:p w14:paraId="019BABA9" w14:textId="530D5182" w:rsidR="002B3660" w:rsidRPr="00C61402" w:rsidRDefault="002B3660" w:rsidP="00AA7CE4">
      <w:pPr>
        <w:rPr>
          <w:bCs/>
          <w:lang w:val="en-GB"/>
        </w:rPr>
      </w:pPr>
      <w:r w:rsidRPr="00C61402">
        <w:rPr>
          <w:bCs/>
          <w:lang w:val="en-GB"/>
        </w:rPr>
        <w:t>If ∆IM|Fú&gt; 0, then it is a relative excess of fixed assets. Otherwise (∆IM|Fú &lt;0) there is a relative saving of fixed assets. Similarly, relationships can be derived for the relative change of employees due to labour productivity,</w:t>
      </w:r>
    </w:p>
    <w:p w14:paraId="342AD716" w14:textId="770AF6D3" w:rsidR="00CD2574" w:rsidRPr="00C61402" w:rsidRDefault="002B3660" w:rsidP="002B3660">
      <w:pPr>
        <w:ind w:firstLine="567"/>
        <w:rPr>
          <w:bCs/>
          <w:lang w:val="en-GB"/>
        </w:rPr>
      </w:pPr>
      <w:r w:rsidRPr="00C61402">
        <w:rPr>
          <w:position w:val="-28"/>
          <w:lang w:val="en-GB"/>
        </w:rPr>
        <w:object w:dxaOrig="3100" w:dyaOrig="660" w14:anchorId="02519829">
          <v:shape id="_x0000_i1586" type="#_x0000_t75" style="width:154.5pt;height:31pt" o:ole="">
            <v:imagedata r:id="rId1175" o:title=""/>
          </v:shape>
          <o:OLEObject Type="Embed" ProgID="Equation.DSMT4" ShapeID="_x0000_i1586" DrawAspect="Content" ObjectID="_1674379193" r:id="rId1176"/>
        </w:object>
      </w:r>
      <w:r w:rsidR="00CD2574" w:rsidRPr="00C61402">
        <w:rPr>
          <w:lang w:val="en-GB"/>
        </w:rPr>
        <w:t>,</w:t>
      </w:r>
    </w:p>
    <w:p w14:paraId="70CC7C1F" w14:textId="6FA0AB30" w:rsidR="00085F5D" w:rsidRPr="00C61402" w:rsidRDefault="00085F5D" w:rsidP="002B3660">
      <w:pPr>
        <w:pStyle w:val="Nadpis3"/>
      </w:pPr>
      <w:r w:rsidRPr="00C61402">
        <w:lastRenderedPageBreak/>
        <w:t>Substitution in CDF</w:t>
      </w:r>
    </w:p>
    <w:p w14:paraId="362CFA55" w14:textId="49522C9F" w:rsidR="00085F5D" w:rsidRPr="00C61402" w:rsidRDefault="00085F5D" w:rsidP="00085F5D">
      <w:pPr>
        <w:rPr>
          <w:lang w:val="en-GB"/>
        </w:rPr>
      </w:pPr>
      <w:r w:rsidRPr="00C61402">
        <w:rPr>
          <w:lang w:val="en-GB"/>
        </w:rPr>
        <w:t xml:space="preserve">The CDF is a substitution function, ie fixed assets and employees can replace each other. With higher technical equipment we can increase the </w:t>
      </w:r>
      <w:r w:rsidR="002B3660" w:rsidRPr="00C61402">
        <w:rPr>
          <w:lang w:val="en-GB"/>
        </w:rPr>
        <w:t xml:space="preserve">labour </w:t>
      </w:r>
      <w:r w:rsidRPr="00C61402">
        <w:rPr>
          <w:lang w:val="en-GB"/>
        </w:rPr>
        <w:t xml:space="preserve">productivity, and thus increase the volume of production, resp. reduce the number of workers. We consider this substitution to be effective. Otherwise, when the substitution of </w:t>
      </w:r>
      <w:r w:rsidR="002B3660" w:rsidRPr="00C61402">
        <w:rPr>
          <w:lang w:val="en-GB"/>
        </w:rPr>
        <w:t>production factors</w:t>
      </w:r>
      <w:r w:rsidRPr="00C61402">
        <w:rPr>
          <w:lang w:val="en-GB"/>
        </w:rPr>
        <w:t xml:space="preserve"> does not lead to an increase in labo</w:t>
      </w:r>
      <w:r w:rsidR="002B3660" w:rsidRPr="00C61402">
        <w:rPr>
          <w:lang w:val="en-GB"/>
        </w:rPr>
        <w:t>u</w:t>
      </w:r>
      <w:r w:rsidRPr="00C61402">
        <w:rPr>
          <w:lang w:val="en-GB"/>
        </w:rPr>
        <w:t xml:space="preserve">r productivity, we consider this substitution to be ineffective. </w:t>
      </w:r>
    </w:p>
    <w:p w14:paraId="69BF0CA8" w14:textId="621F0C6D" w:rsidR="00085F5D" w:rsidRPr="00C61402" w:rsidRDefault="00085F5D" w:rsidP="002B3660">
      <w:pPr>
        <w:pStyle w:val="Nadpis3"/>
      </w:pPr>
      <w:r w:rsidRPr="00C61402">
        <w:t>Isoquants</w:t>
      </w:r>
    </w:p>
    <w:p w14:paraId="3ADF3D1E" w14:textId="09FD73D9" w:rsidR="00085F5D" w:rsidRPr="00C61402" w:rsidRDefault="00085F5D" w:rsidP="00085F5D">
      <w:pPr>
        <w:rPr>
          <w:lang w:val="en-GB"/>
        </w:rPr>
      </w:pPr>
      <w:r w:rsidRPr="00C61402">
        <w:rPr>
          <w:lang w:val="en-GB"/>
        </w:rPr>
        <w:t xml:space="preserve">The relationship between the two factors can be monitored using isoquant. Isoquants are curves obtained by horizontal sections of the production surface taken at the required level of production. They indicate possible combinations of production factors while maintaining the same level of production. When calculating a given isoquant, we choose the first </w:t>
      </w:r>
      <w:r w:rsidR="002B3660" w:rsidRPr="00C61402">
        <w:rPr>
          <w:lang w:val="en-GB"/>
        </w:rPr>
        <w:t>production factor</w:t>
      </w:r>
      <w:r w:rsidRPr="00C61402">
        <w:rPr>
          <w:lang w:val="en-GB"/>
        </w:rPr>
        <w:t xml:space="preserve"> and calculate the value of the second variable. The isoquant of the two-factor function for selected values of production and fixed assets is given by the relation</w:t>
      </w:r>
    </w:p>
    <w:p w14:paraId="69F80CA3" w14:textId="61E6553A" w:rsidR="00CD2574" w:rsidRPr="00C61402" w:rsidRDefault="0095781C" w:rsidP="002B3660">
      <w:pPr>
        <w:ind w:firstLine="709"/>
        <w:rPr>
          <w:lang w:val="en-GB"/>
        </w:rPr>
      </w:pPr>
      <w:r w:rsidRPr="00C61402">
        <w:rPr>
          <w:position w:val="-24"/>
          <w:lang w:val="en-GB"/>
        </w:rPr>
        <w:object w:dxaOrig="1400" w:dyaOrig="680" w14:anchorId="49853900">
          <v:shape id="_x0000_i1587" type="#_x0000_t75" style="width:69.5pt;height:34.5pt" o:ole="">
            <v:imagedata r:id="rId1177" o:title=""/>
          </v:shape>
          <o:OLEObject Type="Embed" ProgID="Equation.DSMT4" ShapeID="_x0000_i1587" DrawAspect="Content" ObjectID="_1674379194" r:id="rId1178"/>
        </w:object>
      </w:r>
      <w:r w:rsidR="00CD2574" w:rsidRPr="00C61402">
        <w:rPr>
          <w:lang w:val="en-GB"/>
        </w:rPr>
        <w:t>.</w:t>
      </w:r>
    </w:p>
    <w:p w14:paraId="33439538" w14:textId="0DCF5719" w:rsidR="00085F5D" w:rsidRPr="00C61402" w:rsidRDefault="00085F5D" w:rsidP="00CD2574">
      <w:pPr>
        <w:rPr>
          <w:lang w:val="en-GB"/>
        </w:rPr>
      </w:pPr>
      <w:r w:rsidRPr="00C61402">
        <w:rPr>
          <w:lang w:val="en-GB"/>
        </w:rPr>
        <w:t xml:space="preserve">For the above </w:t>
      </w:r>
      <w:r w:rsidR="0095781C" w:rsidRPr="00C61402">
        <w:rPr>
          <w:lang w:val="en-GB"/>
        </w:rPr>
        <w:t xml:space="preserve">mentioned </w:t>
      </w:r>
      <w:r w:rsidRPr="00C61402">
        <w:rPr>
          <w:lang w:val="en-GB"/>
        </w:rPr>
        <w:t>CDF</w:t>
      </w:r>
      <w:r w:rsidR="0095781C" w:rsidRPr="00C61402">
        <w:rPr>
          <w:lang w:val="en-GB"/>
        </w:rPr>
        <w:t xml:space="preserve"> </w:t>
      </w:r>
      <w:r w:rsidR="0095781C" w:rsidRPr="00C61402">
        <w:rPr>
          <w:position w:val="-8"/>
          <w:lang w:val="en-GB"/>
        </w:rPr>
        <w:object w:dxaOrig="1920" w:dyaOrig="300" w14:anchorId="6BF8A6E1">
          <v:shape id="_x0000_i1588" type="#_x0000_t75" style="width:94pt;height:13pt" o:ole="">
            <v:imagedata r:id="rId1179" o:title=""/>
          </v:shape>
          <o:OLEObject Type="Embed" ProgID="Equation.DSMT4" ShapeID="_x0000_i1588" DrawAspect="Content" ObjectID="_1674379195" r:id="rId1180"/>
        </w:object>
      </w:r>
      <w:r w:rsidRPr="00C61402">
        <w:rPr>
          <w:lang w:val="en-GB"/>
        </w:rPr>
        <w:t>, the isoquant value can be calculated from</w:t>
      </w:r>
      <w:r w:rsidR="0095781C" w:rsidRPr="00C61402">
        <w:rPr>
          <w:lang w:val="en-GB"/>
        </w:rPr>
        <w:t xml:space="preserve"> </w:t>
      </w:r>
      <w:r w:rsidR="0095781C" w:rsidRPr="00C61402">
        <w:rPr>
          <w:position w:val="-26"/>
          <w:lang w:val="en-GB"/>
        </w:rPr>
        <w:object w:dxaOrig="2079" w:dyaOrig="720" w14:anchorId="429C8B68">
          <v:shape id="_x0000_i1589" type="#_x0000_t75" style="width:104pt;height:36.5pt" o:ole="">
            <v:imagedata r:id="rId1181" o:title=""/>
          </v:shape>
          <o:OLEObject Type="Embed" ProgID="Equation.DSMT4" ShapeID="_x0000_i1589" DrawAspect="Content" ObjectID="_1674379196" r:id="rId1182"/>
        </w:object>
      </w:r>
      <w:r w:rsidRPr="00C61402">
        <w:rPr>
          <w:lang w:val="en-GB"/>
        </w:rPr>
        <w:t>. The isoquant of fixed assets is based on a given volume of production and a selected number of employees for a certain volume of production. This procedure can also be expressed for fixed assets conditioned by the number of employees.</w:t>
      </w:r>
    </w:p>
    <w:p w14:paraId="631AFFAA" w14:textId="2DE4600C" w:rsidR="00CD2574" w:rsidRPr="00C61402" w:rsidRDefault="0095781C" w:rsidP="0095781C">
      <w:pPr>
        <w:pStyle w:val="Example"/>
      </w:pPr>
      <w:r w:rsidRPr="00C61402">
        <w:t>Example</w:t>
      </w:r>
    </w:p>
    <w:p w14:paraId="19F809EB" w14:textId="51B0B20D" w:rsidR="00085F5D" w:rsidRPr="00C61402" w:rsidRDefault="0095781C" w:rsidP="00AA7CE4">
      <w:pPr>
        <w:rPr>
          <w:lang w:val="en-GB"/>
        </w:rPr>
      </w:pPr>
      <w:r w:rsidRPr="00C61402">
        <w:rPr>
          <w:lang w:val="en-GB"/>
        </w:rPr>
        <w:t xml:space="preserve">For production function of </w:t>
      </w:r>
      <w:r w:rsidR="00AF233B" w:rsidRPr="00C61402">
        <w:rPr>
          <w:position w:val="-8"/>
          <w:lang w:val="en-GB"/>
        </w:rPr>
        <w:object w:dxaOrig="1920" w:dyaOrig="300" w14:anchorId="443EDC28">
          <v:shape id="_x0000_i1590" type="#_x0000_t75" style="width:94pt;height:13.5pt" o:ole="">
            <v:imagedata r:id="rId1183" o:title=""/>
          </v:shape>
          <o:OLEObject Type="Embed" ProgID="Equation.DSMT4" ShapeID="_x0000_i1590" DrawAspect="Content" ObjectID="_1674379197" r:id="rId1184"/>
        </w:object>
      </w:r>
      <w:r w:rsidRPr="00C61402">
        <w:rPr>
          <w:lang w:val="en-GB"/>
        </w:rPr>
        <w:t>, draw</w:t>
      </w:r>
      <w:r w:rsidR="00085F5D" w:rsidRPr="00C61402">
        <w:rPr>
          <w:lang w:val="en-GB"/>
        </w:rPr>
        <w:t xml:space="preserve"> isoquant</w:t>
      </w:r>
      <w:r w:rsidRPr="00C61402">
        <w:rPr>
          <w:lang w:val="en-GB"/>
        </w:rPr>
        <w:t>s</w:t>
      </w:r>
      <w:r w:rsidR="00085F5D" w:rsidRPr="00C61402">
        <w:rPr>
          <w:lang w:val="en-GB"/>
        </w:rPr>
        <w:t xml:space="preserve"> for the selected production volume P = 80,000 and for the selected production volume P = CZK 100,000.</w:t>
      </w:r>
    </w:p>
    <w:p w14:paraId="2B18B7C0" w14:textId="573F68F7" w:rsidR="00CD2574" w:rsidRPr="00C61402" w:rsidRDefault="0095781C" w:rsidP="0095781C">
      <w:pPr>
        <w:pStyle w:val="Titulek"/>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59</w:t>
      </w:r>
      <w:r w:rsidRPr="00C61402">
        <w:fldChar w:fldCharType="end"/>
      </w:r>
      <w:r w:rsidRPr="00C61402">
        <w:t xml:space="preserve"> Isoquants</w:t>
      </w:r>
    </w:p>
    <w:p w14:paraId="6E4E144B" w14:textId="0BA7FA22" w:rsidR="00CD2574" w:rsidRPr="00C61402" w:rsidRDefault="00CD2574" w:rsidP="00CD2574">
      <w:pPr>
        <w:rPr>
          <w:lang w:val="en-GB"/>
        </w:rPr>
      </w:pPr>
      <w:r w:rsidRPr="00C61402">
        <w:rPr>
          <w:noProof/>
        </w:rPr>
        <w:drawing>
          <wp:inline distT="0" distB="0" distL="0" distR="0" wp14:anchorId="694B9065" wp14:editId="33C6F72B">
            <wp:extent cx="3886200" cy="2367041"/>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1185">
                      <a:extLst>
                        <a:ext uri="{28A0092B-C50C-407E-A947-70E740481C1C}">
                          <a14:useLocalDpi xmlns:a14="http://schemas.microsoft.com/office/drawing/2010/main" val="0"/>
                        </a:ext>
                      </a:extLst>
                    </a:blip>
                    <a:srcRect/>
                    <a:stretch>
                      <a:fillRect/>
                    </a:stretch>
                  </pic:blipFill>
                  <pic:spPr bwMode="auto">
                    <a:xfrm>
                      <a:off x="0" y="0"/>
                      <a:ext cx="3892212" cy="2370703"/>
                    </a:xfrm>
                    <a:prstGeom prst="rect">
                      <a:avLst/>
                    </a:prstGeom>
                    <a:noFill/>
                    <a:ln>
                      <a:noFill/>
                    </a:ln>
                  </pic:spPr>
                </pic:pic>
              </a:graphicData>
            </a:graphic>
          </wp:inline>
        </w:drawing>
      </w:r>
    </w:p>
    <w:p w14:paraId="7B9CC51F" w14:textId="36D27BC6" w:rsidR="00085F5D" w:rsidRPr="00C61402" w:rsidRDefault="00085F5D" w:rsidP="0095781C">
      <w:pPr>
        <w:pStyle w:val="Nadpis3"/>
      </w:pPr>
      <w:r w:rsidRPr="00C61402">
        <w:t>Marginal rate of substitution</w:t>
      </w:r>
    </w:p>
    <w:p w14:paraId="484325AE" w14:textId="0B7BE8CF" w:rsidR="00085F5D" w:rsidRPr="00C61402" w:rsidRDefault="00085F5D" w:rsidP="00085F5D">
      <w:pPr>
        <w:rPr>
          <w:lang w:val="en-GB"/>
        </w:rPr>
      </w:pPr>
      <w:r w:rsidRPr="00C61402">
        <w:rPr>
          <w:lang w:val="en-GB"/>
        </w:rPr>
        <w:t>The marginal substitution rate (R) indicates the ratio at which one factor can be replaced by another without changing the total production (ie, remains on the same indifference curve); numerically equal</w:t>
      </w:r>
      <w:r w:rsidR="0095781C" w:rsidRPr="00C61402">
        <w:rPr>
          <w:lang w:val="en-GB"/>
        </w:rPr>
        <w:t>s</w:t>
      </w:r>
      <w:r w:rsidRPr="00C61402">
        <w:rPr>
          <w:lang w:val="en-GB"/>
        </w:rPr>
        <w:t xml:space="preserve"> to the value of the </w:t>
      </w:r>
      <w:r w:rsidR="0095781C" w:rsidRPr="00C61402">
        <w:rPr>
          <w:lang w:val="en-GB"/>
        </w:rPr>
        <w:t>isoquant derivative</w:t>
      </w:r>
      <w:r w:rsidRPr="00C61402">
        <w:rPr>
          <w:lang w:val="en-GB"/>
        </w:rPr>
        <w:t>. The marginal rate of substitution of fixed assets by employees (R</w:t>
      </w:r>
      <w:r w:rsidRPr="00C61402">
        <w:rPr>
          <w:vertAlign w:val="subscript"/>
          <w:lang w:val="en-GB"/>
        </w:rPr>
        <w:t>IM / PEP</w:t>
      </w:r>
      <w:r w:rsidRPr="00C61402">
        <w:rPr>
          <w:lang w:val="en-GB"/>
        </w:rPr>
        <w:t>) is equal</w:t>
      </w:r>
    </w:p>
    <w:p w14:paraId="27FE10C7" w14:textId="56D054DD" w:rsidR="0095781C" w:rsidRPr="00C61402" w:rsidRDefault="0095781C" w:rsidP="0095781C">
      <w:pPr>
        <w:ind w:firstLine="709"/>
        <w:rPr>
          <w:lang w:val="en-GB"/>
        </w:rPr>
      </w:pPr>
      <w:r w:rsidRPr="00C61402">
        <w:rPr>
          <w:position w:val="-26"/>
          <w:lang w:val="en-GB"/>
        </w:rPr>
        <w:object w:dxaOrig="4140" w:dyaOrig="620" w14:anchorId="77F25D9C">
          <v:shape id="_x0000_i1591" type="#_x0000_t75" style="width:208pt;height:31.5pt" o:ole="">
            <v:imagedata r:id="rId1186" o:title=""/>
          </v:shape>
          <o:OLEObject Type="Embed" ProgID="Equation.DSMT4" ShapeID="_x0000_i1591" DrawAspect="Content" ObjectID="_1674379198" r:id="rId1187"/>
        </w:object>
      </w:r>
      <w:r w:rsidRPr="00C61402">
        <w:rPr>
          <w:lang w:val="en-GB"/>
        </w:rPr>
        <w:t>.</w:t>
      </w:r>
    </w:p>
    <w:p w14:paraId="28B523E4" w14:textId="7218BAF9" w:rsidR="00CD2574" w:rsidRPr="00C61402" w:rsidRDefault="00085F5D" w:rsidP="00085F5D">
      <w:pPr>
        <w:rPr>
          <w:lang w:val="en-GB"/>
        </w:rPr>
      </w:pPr>
      <w:r w:rsidRPr="00C61402">
        <w:rPr>
          <w:lang w:val="en-GB"/>
        </w:rPr>
        <w:t xml:space="preserve">The marginal rate of substitution of fixed assets by workers shows what volume of fixed assets can be replaced by a higher number of workers without changing the volume of production. It is an increase (decrease) in the number of employees corresponding to a reduction (increase) in </w:t>
      </w:r>
      <w:r w:rsidR="0095781C" w:rsidRPr="00C61402">
        <w:rPr>
          <w:lang w:val="en-GB"/>
        </w:rPr>
        <w:t>fixed assets</w:t>
      </w:r>
      <w:r w:rsidRPr="00C61402">
        <w:rPr>
          <w:lang w:val="en-GB"/>
        </w:rPr>
        <w:t xml:space="preserve"> per unit, without changing the volume of production. The inverse value of R</w:t>
      </w:r>
      <w:r w:rsidRPr="00C61402">
        <w:rPr>
          <w:vertAlign w:val="subscript"/>
          <w:lang w:val="en-GB"/>
        </w:rPr>
        <w:t>PEP / IM</w:t>
      </w:r>
      <w:r w:rsidRPr="00C61402">
        <w:rPr>
          <w:lang w:val="en-GB"/>
        </w:rPr>
        <w:t xml:space="preserve"> = 1 / </w:t>
      </w:r>
      <w:r w:rsidRPr="00C61402">
        <w:rPr>
          <w:vertAlign w:val="subscript"/>
          <w:lang w:val="en-GB"/>
        </w:rPr>
        <w:t>RIM / PEP</w:t>
      </w:r>
      <w:r w:rsidRPr="00C61402">
        <w:rPr>
          <w:lang w:val="en-GB"/>
        </w:rPr>
        <w:t>, on the other hand, shows how much capital we can make up for the loss of workers.</w:t>
      </w:r>
    </w:p>
    <w:p w14:paraId="482EA124" w14:textId="0509AFB9" w:rsidR="00CD2574" w:rsidRPr="00C61402" w:rsidRDefault="0095781C" w:rsidP="0095781C">
      <w:pPr>
        <w:pStyle w:val="Example"/>
      </w:pPr>
      <w:r w:rsidRPr="00C61402">
        <w:t>Example</w:t>
      </w:r>
    </w:p>
    <w:p w14:paraId="6149B7D7" w14:textId="73BC0F0F" w:rsidR="00CD2574" w:rsidRPr="00C61402" w:rsidRDefault="00085F5D" w:rsidP="00AA7CE4">
      <w:pPr>
        <w:rPr>
          <w:lang w:val="en-GB"/>
        </w:rPr>
      </w:pPr>
      <w:r w:rsidRPr="00C61402">
        <w:rPr>
          <w:lang w:val="en-GB"/>
        </w:rPr>
        <w:t>From the function</w:t>
      </w:r>
      <w:r w:rsidR="0095781C" w:rsidRPr="00C61402">
        <w:rPr>
          <w:lang w:val="en-GB"/>
        </w:rPr>
        <w:t xml:space="preserve"> </w:t>
      </w:r>
      <w:r w:rsidR="0095781C" w:rsidRPr="00C61402">
        <w:rPr>
          <w:position w:val="-8"/>
          <w:lang w:val="en-GB"/>
        </w:rPr>
        <w:object w:dxaOrig="1920" w:dyaOrig="300" w14:anchorId="36E23F45">
          <v:shape id="_x0000_i1592" type="#_x0000_t75" style="width:94pt;height:13pt" o:ole="">
            <v:imagedata r:id="rId1188" o:title=""/>
          </v:shape>
          <o:OLEObject Type="Embed" ProgID="Equation.DSMT4" ShapeID="_x0000_i1592" DrawAspect="Content" ObjectID="_1674379199" r:id="rId1189"/>
        </w:object>
      </w:r>
      <w:r w:rsidRPr="00C61402">
        <w:rPr>
          <w:lang w:val="en-GB"/>
        </w:rPr>
        <w:t xml:space="preserve">, express the marginal rate of substitution of fixed assets by employees and the marginal </w:t>
      </w:r>
      <w:r w:rsidR="0095781C" w:rsidRPr="00C61402">
        <w:rPr>
          <w:lang w:val="en-GB"/>
        </w:rPr>
        <w:t>rate</w:t>
      </w:r>
      <w:r w:rsidRPr="00C61402">
        <w:rPr>
          <w:lang w:val="en-GB"/>
        </w:rPr>
        <w:t xml:space="preserve"> of substitution of workers by fixed assets. Consider PEP = 100 and IM = 50,000.</w:t>
      </w:r>
    </w:p>
    <w:p w14:paraId="641E9629" w14:textId="42E244FC" w:rsidR="00CD2574" w:rsidRPr="00C61402" w:rsidRDefault="0095781C" w:rsidP="00AA7CE4">
      <w:pPr>
        <w:rPr>
          <w:lang w:val="en-GB"/>
        </w:rPr>
      </w:pPr>
      <w:r w:rsidRPr="00C61402">
        <w:rPr>
          <w:lang w:val="en-GB"/>
        </w:rPr>
        <w:t>Solution</w:t>
      </w:r>
    </w:p>
    <w:p w14:paraId="047381AF" w14:textId="32AE37FC" w:rsidR="00CD2574" w:rsidRPr="00C61402" w:rsidRDefault="00CD2574" w:rsidP="0095781C">
      <w:pPr>
        <w:ind w:firstLine="709"/>
        <w:rPr>
          <w:lang w:val="en-GB"/>
        </w:rPr>
      </w:pPr>
      <w:r w:rsidRPr="00C61402">
        <w:rPr>
          <w:i/>
          <w:lang w:val="en-GB"/>
        </w:rPr>
        <w:t>P</w:t>
      </w:r>
      <w:r w:rsidRPr="00C61402">
        <w:rPr>
          <w:lang w:val="en-GB"/>
        </w:rPr>
        <w:t xml:space="preserve"> = 18,96 </w:t>
      </w:r>
      <w:r w:rsidRPr="00C61402">
        <w:rPr>
          <w:rFonts w:ascii="Cambria Math" w:hAnsi="Cambria Math" w:cs="Cambria Math"/>
          <w:bCs/>
          <w:lang w:val="en-GB"/>
        </w:rPr>
        <w:t>⋅</w:t>
      </w:r>
      <w:r w:rsidRPr="00C61402">
        <w:rPr>
          <w:lang w:val="en-GB"/>
        </w:rPr>
        <w:t xml:space="preserve"> 50 000</w:t>
      </w:r>
      <w:r w:rsidRPr="00C61402">
        <w:rPr>
          <w:vertAlign w:val="superscript"/>
          <w:lang w:val="en-GB"/>
        </w:rPr>
        <w:t>0,535</w:t>
      </w:r>
      <w:r w:rsidRPr="00C61402">
        <w:rPr>
          <w:lang w:val="en-GB"/>
        </w:rPr>
        <w:t xml:space="preserve"> </w:t>
      </w:r>
      <w:r w:rsidRPr="00C61402">
        <w:rPr>
          <w:rFonts w:ascii="Cambria Math" w:hAnsi="Cambria Math" w:cs="Cambria Math"/>
          <w:bCs/>
          <w:lang w:val="en-GB"/>
        </w:rPr>
        <w:t>⋅</w:t>
      </w:r>
      <w:r w:rsidRPr="00C61402">
        <w:rPr>
          <w:lang w:val="en-GB"/>
        </w:rPr>
        <w:t xml:space="preserve"> 100</w:t>
      </w:r>
      <w:r w:rsidRPr="00C61402">
        <w:rPr>
          <w:vertAlign w:val="superscript"/>
          <w:lang w:val="en-GB"/>
        </w:rPr>
        <w:t>0,544</w:t>
      </w:r>
      <w:r w:rsidRPr="00C61402">
        <w:rPr>
          <w:lang w:val="en-GB"/>
        </w:rPr>
        <w:t xml:space="preserve"> = 75</w:t>
      </w:r>
      <w:r w:rsidR="0095781C" w:rsidRPr="00C61402">
        <w:rPr>
          <w:lang w:val="en-GB"/>
        </w:rPr>
        <w:t> </w:t>
      </w:r>
      <w:r w:rsidRPr="00C61402">
        <w:rPr>
          <w:lang w:val="en-GB"/>
        </w:rPr>
        <w:t>821</w:t>
      </w:r>
    </w:p>
    <w:p w14:paraId="42039544" w14:textId="65B0DD22" w:rsidR="00CD2574" w:rsidRPr="00C61402" w:rsidRDefault="0095781C" w:rsidP="0095781C">
      <w:pPr>
        <w:ind w:firstLine="709"/>
        <w:rPr>
          <w:lang w:val="en-GB"/>
        </w:rPr>
      </w:pPr>
      <w:r w:rsidRPr="00C61402">
        <w:rPr>
          <w:position w:val="-26"/>
          <w:lang w:val="en-GB"/>
        </w:rPr>
        <w:object w:dxaOrig="4040" w:dyaOrig="580" w14:anchorId="2F89D4D9">
          <v:shape id="_x0000_i1593" type="#_x0000_t75" style="width:200.5pt;height:31pt" o:ole="">
            <v:imagedata r:id="rId1190" o:title=""/>
          </v:shape>
          <o:OLEObject Type="Embed" ProgID="Equation.DSMT4" ShapeID="_x0000_i1593" DrawAspect="Content" ObjectID="_1674379200" r:id="rId1191"/>
        </w:object>
      </w:r>
    </w:p>
    <w:p w14:paraId="1E8238A8" w14:textId="77777777" w:rsidR="00CD2574" w:rsidRPr="00C61402" w:rsidRDefault="00CD2574" w:rsidP="0095781C">
      <w:pPr>
        <w:ind w:firstLine="709"/>
        <w:rPr>
          <w:lang w:val="en-GB"/>
        </w:rPr>
      </w:pPr>
      <w:r w:rsidRPr="00C61402">
        <w:rPr>
          <w:i/>
          <w:lang w:val="en-GB"/>
        </w:rPr>
        <w:t>R</w:t>
      </w:r>
      <w:r w:rsidRPr="00C61402">
        <w:rPr>
          <w:i/>
          <w:vertAlign w:val="subscript"/>
          <w:lang w:val="en-GB"/>
        </w:rPr>
        <w:t>PEP</w:t>
      </w:r>
      <w:r w:rsidRPr="00C61402">
        <w:rPr>
          <w:vertAlign w:val="subscript"/>
          <w:lang w:val="en-GB"/>
        </w:rPr>
        <w:t>/IM</w:t>
      </w:r>
      <w:r w:rsidRPr="00C61402">
        <w:rPr>
          <w:lang w:val="en-GB"/>
        </w:rPr>
        <w:t xml:space="preserve"> = </w:t>
      </w:r>
      <w:r w:rsidRPr="00C61402">
        <w:rPr>
          <w:i/>
          <w:lang w:val="en-GB"/>
        </w:rPr>
        <w:t>R</w:t>
      </w:r>
      <w:r w:rsidRPr="00C61402">
        <w:rPr>
          <w:i/>
          <w:vertAlign w:val="subscript"/>
          <w:lang w:val="en-GB"/>
        </w:rPr>
        <w:t>IM</w:t>
      </w:r>
      <w:r w:rsidRPr="00C61402">
        <w:rPr>
          <w:vertAlign w:val="subscript"/>
          <w:lang w:val="en-GB"/>
        </w:rPr>
        <w:t>/</w:t>
      </w:r>
      <w:r w:rsidRPr="00C61402">
        <w:rPr>
          <w:i/>
          <w:vertAlign w:val="subscript"/>
          <w:lang w:val="en-GB"/>
        </w:rPr>
        <w:t>PEP</w:t>
      </w:r>
      <w:r w:rsidRPr="00C61402">
        <w:rPr>
          <w:vertAlign w:val="superscript"/>
          <w:lang w:val="en-GB"/>
        </w:rPr>
        <w:t>−1</w:t>
      </w:r>
      <w:r w:rsidRPr="00C61402">
        <w:rPr>
          <w:lang w:val="en-GB"/>
        </w:rPr>
        <w:t xml:space="preserve"> = −508,4</w:t>
      </w:r>
    </w:p>
    <w:p w14:paraId="7A05BEE0" w14:textId="23560C63" w:rsidR="00CD2574" w:rsidRPr="00C61402" w:rsidRDefault="0095781C" w:rsidP="0095781C">
      <w:pPr>
        <w:ind w:left="709"/>
        <w:rPr>
          <w:lang w:val="en-GB"/>
        </w:rPr>
      </w:pPr>
      <w:r w:rsidRPr="00C61402">
        <w:rPr>
          <w:position w:val="-26"/>
          <w:lang w:val="en-GB"/>
        </w:rPr>
        <w:object w:dxaOrig="3100" w:dyaOrig="580" w14:anchorId="55B74C31">
          <v:shape id="_x0000_i1594" type="#_x0000_t75" style="width:156pt;height:31pt" o:ole="">
            <v:imagedata r:id="rId1192" o:title=""/>
          </v:shape>
          <o:OLEObject Type="Embed" ProgID="Equation.DSMT4" ShapeID="_x0000_i1594" DrawAspect="Content" ObjectID="_1674379201" r:id="rId1193"/>
        </w:object>
      </w:r>
    </w:p>
    <w:p w14:paraId="497880CD" w14:textId="0C402D0E" w:rsidR="00CD2574" w:rsidRPr="00C61402" w:rsidRDefault="0095781C" w:rsidP="0095781C">
      <w:pPr>
        <w:ind w:firstLine="709"/>
        <w:rPr>
          <w:lang w:val="en-GB"/>
        </w:rPr>
      </w:pPr>
      <w:r w:rsidRPr="00C61402">
        <w:rPr>
          <w:position w:val="-22"/>
          <w:lang w:val="en-GB"/>
        </w:rPr>
        <w:object w:dxaOrig="3320" w:dyaOrig="540" w14:anchorId="73F2D8F3">
          <v:shape id="_x0000_i1595" type="#_x0000_t75" style="width:167.5pt;height:26.5pt" o:ole="">
            <v:imagedata r:id="rId1194" o:title=""/>
          </v:shape>
          <o:OLEObject Type="Embed" ProgID="Equation.DSMT4" ShapeID="_x0000_i1595" DrawAspect="Content" ObjectID="_1674379202" r:id="rId1195"/>
        </w:object>
      </w:r>
    </w:p>
    <w:p w14:paraId="2EF201D4" w14:textId="6FA03AFA" w:rsidR="00CD2574" w:rsidRPr="00C61402" w:rsidRDefault="0095781C" w:rsidP="0095781C">
      <w:pPr>
        <w:ind w:firstLine="709"/>
        <w:rPr>
          <w:lang w:val="en-GB"/>
        </w:rPr>
      </w:pPr>
      <w:r w:rsidRPr="00C61402">
        <w:rPr>
          <w:position w:val="-12"/>
          <w:lang w:val="en-GB"/>
        </w:rPr>
        <w:object w:dxaOrig="4099" w:dyaOrig="320" w14:anchorId="4679EAB9">
          <v:shape id="_x0000_i1596" type="#_x0000_t75" style="width:206pt;height:17.5pt" o:ole="">
            <v:imagedata r:id="rId1196" o:title=""/>
          </v:shape>
          <o:OLEObject Type="Embed" ProgID="Equation.DSMT4" ShapeID="_x0000_i1596" DrawAspect="Content" ObjectID="_1674379203" r:id="rId1197"/>
        </w:object>
      </w:r>
    </w:p>
    <w:p w14:paraId="30153923" w14:textId="129D4488" w:rsidR="00085F5D" w:rsidRPr="00C61402" w:rsidRDefault="00085F5D" w:rsidP="00E12D63">
      <w:pPr>
        <w:pStyle w:val="Nadpis3"/>
      </w:pPr>
      <w:r w:rsidRPr="00C61402">
        <w:t>Elasticity of substitution</w:t>
      </w:r>
    </w:p>
    <w:p w14:paraId="393DCE74" w14:textId="77777777" w:rsidR="00085F5D" w:rsidRPr="00C61402" w:rsidRDefault="00085F5D" w:rsidP="00085F5D">
      <w:pPr>
        <w:rPr>
          <w:lang w:val="en-GB"/>
        </w:rPr>
      </w:pPr>
      <w:r w:rsidRPr="00C61402">
        <w:rPr>
          <w:lang w:val="en-GB"/>
        </w:rPr>
        <w:t>The elasticity of substitution for fixed assets and the number of employees is described by the coefficient of elasticity of substitution,</w:t>
      </w:r>
    </w:p>
    <w:p w14:paraId="6264D353" w14:textId="77777777" w:rsidR="00E12D63" w:rsidRPr="00C61402" w:rsidRDefault="00E12D63" w:rsidP="00E12D63">
      <w:pPr>
        <w:ind w:firstLine="709"/>
        <w:rPr>
          <w:lang w:val="en-GB"/>
        </w:rPr>
      </w:pPr>
      <w:r w:rsidRPr="00C61402">
        <w:rPr>
          <w:position w:val="-46"/>
          <w:lang w:val="en-GB"/>
        </w:rPr>
        <w:object w:dxaOrig="1260" w:dyaOrig="1020" w14:anchorId="269FFACA">
          <v:shape id="_x0000_i1597" type="#_x0000_t75" style="width:61.5pt;height:52pt" o:ole="">
            <v:imagedata r:id="rId1198" o:title=""/>
          </v:shape>
          <o:OLEObject Type="Embed" ProgID="Equation.DSMT4" ShapeID="_x0000_i1597" DrawAspect="Content" ObjectID="_1674379204" r:id="rId1199"/>
        </w:object>
      </w:r>
      <w:r w:rsidRPr="00C61402">
        <w:rPr>
          <w:lang w:val="en-GB"/>
        </w:rPr>
        <w:t>.</w:t>
      </w:r>
    </w:p>
    <w:p w14:paraId="28D3F9A7" w14:textId="365BBE0E" w:rsidR="00085F5D" w:rsidRPr="00C61402" w:rsidRDefault="00085F5D" w:rsidP="00085F5D">
      <w:pPr>
        <w:rPr>
          <w:lang w:val="en-GB"/>
        </w:rPr>
      </w:pPr>
      <w:r w:rsidRPr="00C61402">
        <w:rPr>
          <w:lang w:val="en-GB"/>
        </w:rPr>
        <w:t>For the Cobb-Douglas production function, the elasticity of the substitution is constant, σ = 1.</w:t>
      </w:r>
    </w:p>
    <w:p w14:paraId="236829A7" w14:textId="004F8753" w:rsidR="00CD2574" w:rsidRPr="00C61402" w:rsidRDefault="00E12D63" w:rsidP="00E12D63">
      <w:pPr>
        <w:pStyle w:val="Nadpis3"/>
      </w:pPr>
      <w:r w:rsidRPr="00C61402">
        <w:t>Estimate of CDF parameters</w:t>
      </w:r>
    </w:p>
    <w:p w14:paraId="31A15CD7" w14:textId="5A327554" w:rsidR="00085F5D" w:rsidRPr="00C61402" w:rsidRDefault="00085F5D" w:rsidP="00AA7CE4">
      <w:pPr>
        <w:rPr>
          <w:lang w:val="en-GB"/>
        </w:rPr>
      </w:pPr>
      <w:r w:rsidRPr="00C61402">
        <w:rPr>
          <w:lang w:val="en-GB"/>
        </w:rPr>
        <w:t>All listed CD functions are non-linear in parameters. We adjust them to a linear function by logarithmization.</w:t>
      </w:r>
      <w:r w:rsidR="00E12D63" w:rsidRPr="00C61402">
        <w:rPr>
          <w:lang w:val="en-GB"/>
        </w:rPr>
        <w:t xml:space="preserve"> We estimate the parameters of the CDF function using the least squares method. </w:t>
      </w:r>
      <w:r w:rsidRPr="00C61402">
        <w:rPr>
          <w:lang w:val="en-GB"/>
        </w:rPr>
        <w:t>For the static one-factor CD function we get</w:t>
      </w:r>
    </w:p>
    <w:p w14:paraId="51B64D37" w14:textId="35D4CF78" w:rsidR="00CD2574" w:rsidRPr="00C61402" w:rsidRDefault="00E12D63" w:rsidP="00E12D63">
      <w:pPr>
        <w:ind w:firstLine="709"/>
        <w:rPr>
          <w:lang w:val="en-GB"/>
        </w:rPr>
      </w:pPr>
      <w:r w:rsidRPr="00C61402">
        <w:rPr>
          <w:position w:val="-10"/>
          <w:lang w:val="en-GB"/>
        </w:rPr>
        <w:object w:dxaOrig="1800" w:dyaOrig="300" w14:anchorId="6AC58E4A">
          <v:shape id="_x0000_i1598" type="#_x0000_t75" style="width:89.5pt;height:17pt" o:ole="">
            <v:imagedata r:id="rId1200" o:title=""/>
          </v:shape>
          <o:OLEObject Type="Embed" ProgID="Equation.DSMT4" ShapeID="_x0000_i1598" DrawAspect="Content" ObjectID="_1674379205" r:id="rId1201"/>
        </w:object>
      </w:r>
      <w:r w:rsidR="00CD2574" w:rsidRPr="00C61402">
        <w:rPr>
          <w:lang w:val="en-GB"/>
        </w:rPr>
        <w:t xml:space="preserve">. </w:t>
      </w:r>
    </w:p>
    <w:p w14:paraId="1518203F" w14:textId="1670BAEC" w:rsidR="00E12D63" w:rsidRPr="00C61402" w:rsidRDefault="00E12D63" w:rsidP="00AA7CE4">
      <w:pPr>
        <w:rPr>
          <w:lang w:val="en-GB"/>
        </w:rPr>
      </w:pPr>
      <w:r w:rsidRPr="00C61402">
        <w:rPr>
          <w:lang w:val="en-GB"/>
        </w:rPr>
        <w:t>The static two-factor CD function</w:t>
      </w:r>
    </w:p>
    <w:p w14:paraId="44AE404C" w14:textId="118B19EA" w:rsidR="00CD2574" w:rsidRPr="00C61402" w:rsidRDefault="00E12D63" w:rsidP="00E12D63">
      <w:pPr>
        <w:ind w:firstLine="709"/>
        <w:rPr>
          <w:lang w:val="en-GB"/>
        </w:rPr>
      </w:pPr>
      <w:r w:rsidRPr="00C61402">
        <w:rPr>
          <w:position w:val="-10"/>
          <w:lang w:val="en-GB"/>
        </w:rPr>
        <w:object w:dxaOrig="2620" w:dyaOrig="300" w14:anchorId="37F0A033">
          <v:shape id="_x0000_i1599" type="#_x0000_t75" style="width:132.5pt;height:17pt" o:ole="">
            <v:imagedata r:id="rId1202" o:title=""/>
          </v:shape>
          <o:OLEObject Type="Embed" ProgID="Equation.DSMT4" ShapeID="_x0000_i1599" DrawAspect="Content" ObjectID="_1674379206" r:id="rId1203"/>
        </w:object>
      </w:r>
      <w:r w:rsidR="00CD2574" w:rsidRPr="00C61402">
        <w:rPr>
          <w:lang w:val="en-GB"/>
        </w:rPr>
        <w:t>.</w:t>
      </w:r>
    </w:p>
    <w:p w14:paraId="3E2D4196" w14:textId="7A044074" w:rsidR="00E12D63" w:rsidRPr="00C61402" w:rsidRDefault="00E12D63" w:rsidP="00AA7CE4">
      <w:pPr>
        <w:rPr>
          <w:lang w:val="en-GB"/>
        </w:rPr>
      </w:pPr>
      <w:r w:rsidRPr="00C61402">
        <w:rPr>
          <w:lang w:val="en-GB"/>
        </w:rPr>
        <w:t>The dynamic two-factor CD function</w:t>
      </w:r>
    </w:p>
    <w:p w14:paraId="5F7D45C4" w14:textId="388A7E1E" w:rsidR="00CD2574" w:rsidRPr="00C61402" w:rsidRDefault="00E12D63" w:rsidP="00E12D63">
      <w:pPr>
        <w:ind w:firstLine="709"/>
        <w:rPr>
          <w:lang w:val="en-GB"/>
        </w:rPr>
      </w:pPr>
      <w:r w:rsidRPr="00C61402">
        <w:rPr>
          <w:position w:val="-10"/>
          <w:lang w:val="en-GB"/>
        </w:rPr>
        <w:object w:dxaOrig="2940" w:dyaOrig="300" w14:anchorId="253E8CFC">
          <v:shape id="_x0000_i1600" type="#_x0000_t75" style="width:148pt;height:17pt" o:ole="">
            <v:imagedata r:id="rId1204" o:title=""/>
          </v:shape>
          <o:OLEObject Type="Embed" ProgID="Equation.DSMT4" ShapeID="_x0000_i1600" DrawAspect="Content" ObjectID="_1674379207" r:id="rId1205"/>
        </w:object>
      </w:r>
      <w:r w:rsidR="00CD2574" w:rsidRPr="00C61402">
        <w:rPr>
          <w:lang w:val="en-GB"/>
        </w:rPr>
        <w:t>.</w:t>
      </w:r>
    </w:p>
    <w:p w14:paraId="1BFB9ABC" w14:textId="6264BFD9" w:rsidR="004B0CD4" w:rsidRPr="00C61402" w:rsidRDefault="004B0CD4" w:rsidP="004B0CD4">
      <w:pPr>
        <w:pStyle w:val="Nadpis1"/>
        <w:rPr>
          <w:snapToGrid w:val="0"/>
          <w:lang w:val="en-GB"/>
        </w:rPr>
      </w:pPr>
      <w:bookmarkStart w:id="536" w:name="_Toc63174603"/>
      <w:r w:rsidRPr="00C61402">
        <w:rPr>
          <w:snapToGrid w:val="0"/>
          <w:lang w:val="en-GB"/>
        </w:rPr>
        <w:lastRenderedPageBreak/>
        <w:t>Classification methods</w:t>
      </w:r>
      <w:bookmarkEnd w:id="536"/>
    </w:p>
    <w:p w14:paraId="4E20CAE3" w14:textId="3135D8E4" w:rsidR="00FF329B" w:rsidRPr="00C61402" w:rsidRDefault="00FF329B" w:rsidP="00FF329B">
      <w:pPr>
        <w:rPr>
          <w:lang w:val="en-GB"/>
        </w:rPr>
      </w:pPr>
      <w:r w:rsidRPr="00C61402">
        <w:rPr>
          <w:lang w:val="en-GB"/>
        </w:rPr>
        <w:t>In financial analysis, we use classification methods to create classification models that serve as an early warning of impending bankruptcy or financial distress. So let's start with the definition of bankruptcy under Czech law and the definition of financial distress.</w:t>
      </w:r>
    </w:p>
    <w:p w14:paraId="720DD368" w14:textId="02FD5875" w:rsidR="00DC44D0" w:rsidRPr="00C61402" w:rsidRDefault="00DC44D0" w:rsidP="00AB15C9">
      <w:pPr>
        <w:pStyle w:val="Nadpis2"/>
        <w:rPr>
          <w:snapToGrid w:val="0"/>
        </w:rPr>
      </w:pPr>
      <w:bookmarkStart w:id="537" w:name="_Toc63174604"/>
      <w:r w:rsidRPr="00C61402">
        <w:rPr>
          <w:snapToGrid w:val="0"/>
        </w:rPr>
        <w:t>Bankruptcy of the company</w:t>
      </w:r>
      <w:bookmarkEnd w:id="537"/>
    </w:p>
    <w:p w14:paraId="17744049" w14:textId="3717CA30" w:rsidR="00DC44D0" w:rsidRPr="00C61402" w:rsidRDefault="00DC44D0" w:rsidP="00DC44D0">
      <w:pPr>
        <w:rPr>
          <w:snapToGrid w:val="0"/>
          <w:lang w:val="en-GB"/>
        </w:rPr>
      </w:pPr>
      <w:r w:rsidRPr="00C61402">
        <w:rPr>
          <w:snapToGrid w:val="0"/>
          <w:lang w:val="en-GB"/>
        </w:rPr>
        <w:t xml:space="preserve">Quality bankruptcy law enables the rapid exit of problematic entities from the economic system, and thus reduces the effects of bankruptcy activities on other entrepreneurs, households and financial institutions. Act No. 182/2006 Coll., On Bankruptcy and Ways of Resolving It (Insolvency Act) defines in §3 para. 1 that a debtor is bankrupt if </w:t>
      </w:r>
      <w:r w:rsidR="00ED698C" w:rsidRPr="00C61402">
        <w:rPr>
          <w:snapToGrid w:val="0"/>
          <w:lang w:val="en-GB"/>
        </w:rPr>
        <w:t>it</w:t>
      </w:r>
      <w:r w:rsidRPr="00C61402">
        <w:rPr>
          <w:snapToGrid w:val="0"/>
          <w:lang w:val="en-GB"/>
        </w:rPr>
        <w:t xml:space="preserve"> has:</w:t>
      </w:r>
    </w:p>
    <w:p w14:paraId="61D2DB9A" w14:textId="099F00B6" w:rsidR="00DC44D0" w:rsidRPr="00C61402" w:rsidRDefault="00DC44D0" w:rsidP="00662635">
      <w:pPr>
        <w:pStyle w:val="Odstavecseseznamem"/>
        <w:numPr>
          <w:ilvl w:val="0"/>
          <w:numId w:val="63"/>
        </w:numPr>
        <w:rPr>
          <w:snapToGrid w:val="0"/>
          <w:lang w:val="en-GB"/>
        </w:rPr>
      </w:pPr>
      <w:r w:rsidRPr="00C61402">
        <w:rPr>
          <w:snapToGrid w:val="0"/>
          <w:lang w:val="en-GB"/>
        </w:rPr>
        <w:t>multiple creditors; and</w:t>
      </w:r>
    </w:p>
    <w:p w14:paraId="713F8DCA" w14:textId="1F409DDE" w:rsidR="00DC44D0" w:rsidRPr="00C61402" w:rsidRDefault="00DC44D0" w:rsidP="00662635">
      <w:pPr>
        <w:pStyle w:val="Odstavecseseznamem"/>
        <w:numPr>
          <w:ilvl w:val="0"/>
          <w:numId w:val="63"/>
        </w:numPr>
        <w:rPr>
          <w:snapToGrid w:val="0"/>
          <w:lang w:val="en-GB"/>
        </w:rPr>
      </w:pPr>
      <w:r w:rsidRPr="00C61402">
        <w:rPr>
          <w:snapToGrid w:val="0"/>
          <w:lang w:val="en-GB"/>
        </w:rPr>
        <w:t>monetary liabilities for a period exceeding 30 days after the due date; and</w:t>
      </w:r>
    </w:p>
    <w:p w14:paraId="2E2F7F56" w14:textId="7F9019D8" w:rsidR="00DC44D0" w:rsidRPr="00C61402" w:rsidRDefault="00DC44D0" w:rsidP="00662635">
      <w:pPr>
        <w:pStyle w:val="Odstavecseseznamem"/>
        <w:numPr>
          <w:ilvl w:val="0"/>
          <w:numId w:val="63"/>
        </w:numPr>
        <w:rPr>
          <w:snapToGrid w:val="0"/>
          <w:lang w:val="en-GB"/>
        </w:rPr>
      </w:pPr>
      <w:r w:rsidRPr="00C61402">
        <w:rPr>
          <w:snapToGrid w:val="0"/>
          <w:lang w:val="en-GB"/>
        </w:rPr>
        <w:t>is unable to meet these obligations.</w:t>
      </w:r>
    </w:p>
    <w:p w14:paraId="6F34D0F1" w14:textId="77777777" w:rsidR="00DC44D0" w:rsidRPr="00C61402" w:rsidRDefault="00DC44D0" w:rsidP="00DC44D0">
      <w:pPr>
        <w:rPr>
          <w:snapToGrid w:val="0"/>
          <w:lang w:val="en-GB"/>
        </w:rPr>
      </w:pPr>
      <w:r w:rsidRPr="00C61402">
        <w:rPr>
          <w:snapToGrid w:val="0"/>
          <w:lang w:val="en-GB"/>
        </w:rPr>
        <w:t>Paragraph 2 specifies that a debtor is unable to meet its financial obligations if:</w:t>
      </w:r>
    </w:p>
    <w:p w14:paraId="5840B16C" w14:textId="3904DB1C" w:rsidR="00DC44D0" w:rsidRPr="00C61402" w:rsidRDefault="00DC44D0" w:rsidP="00662635">
      <w:pPr>
        <w:pStyle w:val="Odstavecseseznamem"/>
        <w:numPr>
          <w:ilvl w:val="0"/>
          <w:numId w:val="64"/>
        </w:numPr>
        <w:rPr>
          <w:snapToGrid w:val="0"/>
          <w:lang w:val="en-GB"/>
        </w:rPr>
      </w:pPr>
      <w:r w:rsidRPr="00C61402">
        <w:rPr>
          <w:snapToGrid w:val="0"/>
          <w:lang w:val="en-GB"/>
        </w:rPr>
        <w:t>has ceased to pay a substantial part of its financial obligations; or</w:t>
      </w:r>
    </w:p>
    <w:p w14:paraId="44E37073" w14:textId="4F30D132" w:rsidR="00DC44D0" w:rsidRPr="00C61402" w:rsidRDefault="00DC44D0" w:rsidP="00662635">
      <w:pPr>
        <w:pStyle w:val="Odstavecseseznamem"/>
        <w:numPr>
          <w:ilvl w:val="0"/>
          <w:numId w:val="64"/>
        </w:numPr>
        <w:rPr>
          <w:snapToGrid w:val="0"/>
          <w:lang w:val="en-GB"/>
        </w:rPr>
      </w:pPr>
      <w:r w:rsidRPr="00C61402">
        <w:rPr>
          <w:snapToGrid w:val="0"/>
          <w:lang w:val="en-GB"/>
        </w:rPr>
        <w:t>fails to meet them for more than 3 months after the due date, or</w:t>
      </w:r>
    </w:p>
    <w:p w14:paraId="645DBB0D" w14:textId="0002C0D9" w:rsidR="00DC44D0" w:rsidRPr="00C61402" w:rsidRDefault="00DC44D0" w:rsidP="00662635">
      <w:pPr>
        <w:pStyle w:val="Odstavecseseznamem"/>
        <w:numPr>
          <w:ilvl w:val="0"/>
          <w:numId w:val="64"/>
        </w:numPr>
        <w:rPr>
          <w:snapToGrid w:val="0"/>
          <w:lang w:val="en-GB"/>
        </w:rPr>
      </w:pPr>
      <w:r w:rsidRPr="00C61402">
        <w:rPr>
          <w:snapToGrid w:val="0"/>
          <w:lang w:val="en-GB"/>
        </w:rPr>
        <w:t>it is not possible to obtain satisfaction of any of the outstanding claims against the debtor by enforcement or execution; or</w:t>
      </w:r>
    </w:p>
    <w:p w14:paraId="7ADDC24D" w14:textId="53FAA748" w:rsidR="00DC44D0" w:rsidRPr="00C61402" w:rsidRDefault="00DC44D0" w:rsidP="00662635">
      <w:pPr>
        <w:pStyle w:val="Odstavecseseznamem"/>
        <w:numPr>
          <w:ilvl w:val="0"/>
          <w:numId w:val="64"/>
        </w:numPr>
        <w:rPr>
          <w:snapToGrid w:val="0"/>
          <w:lang w:val="en-GB"/>
        </w:rPr>
      </w:pPr>
      <w:r w:rsidRPr="00C61402">
        <w:rPr>
          <w:snapToGrid w:val="0"/>
          <w:lang w:val="en-GB"/>
        </w:rPr>
        <w:t>has not fulfilled other obligations stipulated by law.</w:t>
      </w:r>
    </w:p>
    <w:p w14:paraId="76E9FE4E" w14:textId="11B11CE7" w:rsidR="00DC44D0" w:rsidRPr="00C61402" w:rsidRDefault="00DC44D0" w:rsidP="00DC44D0">
      <w:pPr>
        <w:rPr>
          <w:snapToGrid w:val="0"/>
          <w:lang w:val="en-GB"/>
        </w:rPr>
      </w:pPr>
      <w:r w:rsidRPr="00C61402">
        <w:rPr>
          <w:snapToGrid w:val="0"/>
          <w:lang w:val="en-GB"/>
        </w:rPr>
        <w:t xml:space="preserve">Para. 4 extends the definition of insolvency to </w:t>
      </w:r>
      <w:r w:rsidRPr="00C61402">
        <w:rPr>
          <w:i/>
          <w:snapToGrid w:val="0"/>
          <w:lang w:val="en-GB"/>
        </w:rPr>
        <w:t>over-indebtedness</w:t>
      </w:r>
      <w:r w:rsidRPr="00C61402">
        <w:rPr>
          <w:snapToGrid w:val="0"/>
          <w:lang w:val="en-GB"/>
        </w:rPr>
        <w:t xml:space="preserve">. According to the law, over-indebtedness is when the debtor has more creditors and the sum of </w:t>
      </w:r>
      <w:r w:rsidR="00AE7A89">
        <w:rPr>
          <w:snapToGrid w:val="0"/>
          <w:lang w:val="en-GB"/>
        </w:rPr>
        <w:t>its</w:t>
      </w:r>
      <w:r w:rsidRPr="00C61402">
        <w:rPr>
          <w:snapToGrid w:val="0"/>
          <w:lang w:val="en-GB"/>
        </w:rPr>
        <w:t xml:space="preserve"> liabilities exceeds the value of </w:t>
      </w:r>
      <w:r w:rsidR="00AE7A89">
        <w:rPr>
          <w:snapToGrid w:val="0"/>
          <w:lang w:val="en-GB"/>
        </w:rPr>
        <w:t>its</w:t>
      </w:r>
      <w:r w:rsidRPr="00C61402">
        <w:rPr>
          <w:snapToGrid w:val="0"/>
          <w:lang w:val="en-GB"/>
        </w:rPr>
        <w:t xml:space="preserve"> assets.</w:t>
      </w:r>
    </w:p>
    <w:p w14:paraId="3BF143CF" w14:textId="00E311AF" w:rsidR="00DC44D0" w:rsidRPr="00C61402" w:rsidRDefault="00DC44D0" w:rsidP="00AB15C9">
      <w:pPr>
        <w:pStyle w:val="Nadpis2"/>
        <w:rPr>
          <w:snapToGrid w:val="0"/>
        </w:rPr>
      </w:pPr>
      <w:bookmarkStart w:id="538" w:name="_Toc63174605"/>
      <w:r w:rsidRPr="00C61402">
        <w:rPr>
          <w:snapToGrid w:val="0"/>
        </w:rPr>
        <w:t>Financial distress of the company</w:t>
      </w:r>
      <w:bookmarkEnd w:id="538"/>
    </w:p>
    <w:p w14:paraId="31C31E36" w14:textId="77777777" w:rsidR="00DC44D0" w:rsidRPr="00C61402" w:rsidRDefault="00DC44D0" w:rsidP="00DC44D0">
      <w:pPr>
        <w:rPr>
          <w:snapToGrid w:val="0"/>
          <w:lang w:val="en-GB"/>
        </w:rPr>
      </w:pPr>
      <w:r w:rsidRPr="00C61402">
        <w:rPr>
          <w:snapToGrid w:val="0"/>
          <w:lang w:val="en-GB"/>
        </w:rPr>
        <w:t>The criterion of financial distress is defined in the literature in various ways, often based on losses lasting a certain period of time (whether operational or total); non-payment of dividends on preference shares; default on bonds; large-scale redundancies; capital restructuring; accumulated losses or negative cash flow.</w:t>
      </w:r>
    </w:p>
    <w:p w14:paraId="256AD86F" w14:textId="77777777" w:rsidR="00DC44D0" w:rsidRPr="00C61402" w:rsidRDefault="00DC44D0" w:rsidP="00DC44D0">
      <w:pPr>
        <w:rPr>
          <w:snapToGrid w:val="0"/>
          <w:lang w:val="en-GB"/>
        </w:rPr>
      </w:pPr>
      <w:r w:rsidRPr="00C61402">
        <w:rPr>
          <w:snapToGrid w:val="0"/>
          <w:lang w:val="en-GB"/>
        </w:rPr>
        <w:t>Synek (1996) lists three situations in which a company can be described as threatened by financial distress.</w:t>
      </w:r>
    </w:p>
    <w:p w14:paraId="0EFDD37F" w14:textId="176CBD9F" w:rsidR="00DC44D0" w:rsidRPr="00C61402" w:rsidRDefault="00DC44D0" w:rsidP="00186B4F">
      <w:pPr>
        <w:pStyle w:val="Odstavecseseznamem"/>
        <w:numPr>
          <w:ilvl w:val="0"/>
          <w:numId w:val="61"/>
        </w:numPr>
        <w:rPr>
          <w:snapToGrid w:val="0"/>
          <w:lang w:val="en-GB"/>
        </w:rPr>
      </w:pPr>
      <w:r w:rsidRPr="00C61402">
        <w:rPr>
          <w:snapToGrid w:val="0"/>
          <w:lang w:val="en-GB"/>
        </w:rPr>
        <w:t>The company is loss-making and insolvent for a long time.</w:t>
      </w:r>
    </w:p>
    <w:p w14:paraId="3AA77951" w14:textId="47131926" w:rsidR="00DC44D0" w:rsidRPr="00C61402" w:rsidRDefault="00DC44D0" w:rsidP="00186B4F">
      <w:pPr>
        <w:pStyle w:val="Odstavecseseznamem"/>
        <w:numPr>
          <w:ilvl w:val="0"/>
          <w:numId w:val="61"/>
        </w:numPr>
        <w:rPr>
          <w:snapToGrid w:val="0"/>
          <w:lang w:val="en-GB"/>
        </w:rPr>
      </w:pPr>
      <w:r w:rsidRPr="00C61402">
        <w:rPr>
          <w:snapToGrid w:val="0"/>
          <w:lang w:val="en-GB"/>
        </w:rPr>
        <w:t xml:space="preserve">The company is characterized by partial serious problems, in particular a decline in the volume of output, the emergence of an unfavorable social climate in </w:t>
      </w:r>
      <w:r w:rsidR="00FD5E20" w:rsidRPr="00C61402">
        <w:rPr>
          <w:snapToGrid w:val="0"/>
          <w:lang w:val="en-GB"/>
        </w:rPr>
        <w:t>company</w:t>
      </w:r>
      <w:r w:rsidRPr="00C61402">
        <w:rPr>
          <w:snapToGrid w:val="0"/>
          <w:lang w:val="en-GB"/>
        </w:rPr>
        <w:t>, permanent insolvency.</w:t>
      </w:r>
    </w:p>
    <w:p w14:paraId="45E5EB85" w14:textId="1FCFB88D" w:rsidR="00DC44D0" w:rsidRPr="00C61402" w:rsidRDefault="00DC44D0" w:rsidP="00186B4F">
      <w:pPr>
        <w:pStyle w:val="Odstavecseseznamem"/>
        <w:numPr>
          <w:ilvl w:val="0"/>
          <w:numId w:val="61"/>
        </w:numPr>
        <w:rPr>
          <w:snapToGrid w:val="0"/>
          <w:lang w:val="en-GB"/>
        </w:rPr>
      </w:pPr>
      <w:r w:rsidRPr="00C61402">
        <w:rPr>
          <w:snapToGrid w:val="0"/>
          <w:lang w:val="en-GB"/>
        </w:rPr>
        <w:t>The company appears to be successful, but due to extreme growth, it constantly faces a lack of capital.</w:t>
      </w:r>
    </w:p>
    <w:p w14:paraId="0E27E4AF" w14:textId="24E40758" w:rsidR="00DC44D0" w:rsidRPr="00C61402" w:rsidRDefault="00DC44D0" w:rsidP="00DC44D0">
      <w:pPr>
        <w:rPr>
          <w:snapToGrid w:val="0"/>
          <w:lang w:val="en-GB"/>
        </w:rPr>
      </w:pPr>
      <w:r w:rsidRPr="00C61402">
        <w:rPr>
          <w:snapToGrid w:val="0"/>
          <w:lang w:val="en-GB"/>
        </w:rPr>
        <w:t xml:space="preserve">Symptoms do not occur simultaneously, but at certain stages. First there is a decrease in the volume of </w:t>
      </w:r>
      <w:r w:rsidR="000E7A86" w:rsidRPr="00C61402">
        <w:rPr>
          <w:snapToGrid w:val="0"/>
          <w:lang w:val="en-GB"/>
        </w:rPr>
        <w:t>sales</w:t>
      </w:r>
      <w:r w:rsidRPr="00C61402">
        <w:rPr>
          <w:snapToGrid w:val="0"/>
          <w:lang w:val="en-GB"/>
        </w:rPr>
        <w:t>, then there is a decrease in profitability, increased need for working capital, deterioration of the capital structure and finally there is a permanent insolvency.</w:t>
      </w:r>
      <w:r w:rsidR="000E7A86" w:rsidRPr="00C61402">
        <w:rPr>
          <w:snapToGrid w:val="0"/>
          <w:lang w:val="en-GB"/>
        </w:rPr>
        <w:t xml:space="preserve"> </w:t>
      </w:r>
      <w:r w:rsidRPr="00C61402">
        <w:rPr>
          <w:snapToGrid w:val="0"/>
          <w:lang w:val="en-GB"/>
        </w:rPr>
        <w:t>Valach (1999) divides the causes of financial distress into internal (caused by a bad decision within the company) and external (given by factors existing independently of the actions of persons associated with the company). It also outlines suggestions for dealing with financial distress (developing a new business strategy; improving receivables and inventory management; increasing revenue by selling assets; reducing or deferring expenses; suspension or restriction of business operations).</w:t>
      </w:r>
      <w:r w:rsidR="000E7A86" w:rsidRPr="00C61402">
        <w:rPr>
          <w:snapToGrid w:val="0"/>
          <w:lang w:val="en-GB"/>
        </w:rPr>
        <w:t xml:space="preserve"> </w:t>
      </w:r>
      <w:r w:rsidRPr="00C61402">
        <w:rPr>
          <w:snapToGrid w:val="0"/>
          <w:lang w:val="en-GB"/>
        </w:rPr>
        <w:t>Marek (2006) divides financial distress into two forms:</w:t>
      </w:r>
    </w:p>
    <w:p w14:paraId="2B7CBD01" w14:textId="37C3F48E" w:rsidR="00DC44D0" w:rsidRPr="00C61402" w:rsidRDefault="00DC44D0" w:rsidP="00186B4F">
      <w:pPr>
        <w:pStyle w:val="Odstavecseseznamem"/>
        <w:numPr>
          <w:ilvl w:val="0"/>
          <w:numId w:val="62"/>
        </w:numPr>
        <w:rPr>
          <w:snapToGrid w:val="0"/>
          <w:lang w:val="en-GB"/>
        </w:rPr>
      </w:pPr>
      <w:r w:rsidRPr="00C61402">
        <w:rPr>
          <w:snapToGrid w:val="0"/>
          <w:lang w:val="en-GB"/>
        </w:rPr>
        <w:t>Relative, which occurs when the company is unable to meet all its payables by the due date.</w:t>
      </w:r>
    </w:p>
    <w:p w14:paraId="6B6BA860" w14:textId="1D27B55D" w:rsidR="00DC44D0" w:rsidRPr="00C61402" w:rsidRDefault="00DC44D0" w:rsidP="00186B4F">
      <w:pPr>
        <w:pStyle w:val="Odstavecseseznamem"/>
        <w:numPr>
          <w:ilvl w:val="0"/>
          <w:numId w:val="62"/>
        </w:numPr>
        <w:rPr>
          <w:snapToGrid w:val="0"/>
          <w:lang w:val="en-GB"/>
        </w:rPr>
      </w:pPr>
      <w:r w:rsidRPr="00C61402">
        <w:rPr>
          <w:snapToGrid w:val="0"/>
          <w:lang w:val="en-GB"/>
        </w:rPr>
        <w:t>Absolute, ie the situation when the value of the company's liabilities exceeds the value of its assets.</w:t>
      </w:r>
    </w:p>
    <w:p w14:paraId="1C2762FD" w14:textId="44997D3A" w:rsidR="00DC44D0" w:rsidRPr="00C61402" w:rsidRDefault="00DC44D0" w:rsidP="00DC44D0">
      <w:pPr>
        <w:rPr>
          <w:snapToGrid w:val="0"/>
          <w:lang w:val="en-GB"/>
        </w:rPr>
      </w:pPr>
      <w:r w:rsidRPr="00C61402">
        <w:rPr>
          <w:snapToGrid w:val="0"/>
          <w:lang w:val="en-GB"/>
        </w:rPr>
        <w:t>It rarely happens that one wrong decision puts a company in trouble, it is usually a series of wrong decisions, or decision-making processes that do not take effect immediately. The disadvantage of financial prediction models may be the neglect of non-financial information about the company. The problems of companies are associated with errors in their management and these errors appear before they appear in the numbers, ie in the financial statements. One of the non-financial prediction models is the A</w:t>
      </w:r>
      <w:r w:rsidR="006A016A" w:rsidRPr="00C61402">
        <w:rPr>
          <w:snapToGrid w:val="0"/>
          <w:lang w:val="en-GB"/>
        </w:rPr>
        <w:t>-</w:t>
      </w:r>
      <w:r w:rsidRPr="00C61402">
        <w:rPr>
          <w:snapToGrid w:val="0"/>
          <w:lang w:val="en-GB"/>
        </w:rPr>
        <w:t>score. In this model, Professor Argenti identified certain symptoms that he considered key to the company's financial situation and assigned some weight to each.</w:t>
      </w:r>
    </w:p>
    <w:p w14:paraId="379163FF" w14:textId="575FE351" w:rsidR="00DC44D0" w:rsidRPr="00C61402" w:rsidRDefault="00DC44D0" w:rsidP="005A44FB">
      <w:pPr>
        <w:rPr>
          <w:snapToGrid w:val="0"/>
          <w:lang w:val="en-GB"/>
        </w:rPr>
      </w:pPr>
      <w:r w:rsidRPr="00C61402">
        <w:rPr>
          <w:snapToGrid w:val="0"/>
          <w:lang w:val="en-GB"/>
        </w:rPr>
        <w:t xml:space="preserve">Grünwald (2001) defines financial distress as undermining financial health, with financial health being determined by the current state of corporate finance. Financial distress is the opposite extreme of a company's financial condition, such </w:t>
      </w:r>
      <w:r w:rsidRPr="00C61402">
        <w:rPr>
          <w:snapToGrid w:val="0"/>
          <w:lang w:val="en-GB"/>
        </w:rPr>
        <w:lastRenderedPageBreak/>
        <w:t>as complete financial health. Between these extremes, there are an infinite number of states that can be referred to by different names (Grünwald and Holečková 2004). A financially sound company does not show signs of a financial threat to its continued existence. It can be assumed that there will be no insolvency or over-indebtedness in the foreseeable future (at least within a year). A company is in financial distress when it has such serious payment difficulties that cannot be resolved without radical changes in operating or financial activities. The degree of financial health of a company is to express how large risks from operating activities the company's finances are likely to withstand.</w:t>
      </w:r>
    </w:p>
    <w:p w14:paraId="5FB5EF7F" w14:textId="7B85A459" w:rsidR="00DC44D0" w:rsidRPr="00C61402" w:rsidRDefault="00DC44D0" w:rsidP="00DC44D0">
      <w:pPr>
        <w:rPr>
          <w:snapToGrid w:val="0"/>
          <w:lang w:val="en-GB"/>
        </w:rPr>
      </w:pPr>
      <w:r w:rsidRPr="00C61402">
        <w:rPr>
          <w:snapToGrid w:val="0"/>
          <w:lang w:val="en-GB"/>
        </w:rPr>
        <w:t xml:space="preserve">The bankruptcy of a company can also occur due to an unexpected event, such as a natural disaster or adverse climatic conditions. The inclusion of such enterprises in the set of decliners increases the noise and reduces the predictive power of the derived model. Declaring bankruptcy is one of several options for resolving a company's financial distress </w:t>
      </w:r>
      <w:r w:rsidR="005A44FB" w:rsidRPr="00C61402">
        <w:rPr>
          <w:snapToGrid w:val="0"/>
          <w:lang w:val="en-GB"/>
        </w:rPr>
        <w:t>–</w:t>
      </w:r>
      <w:r w:rsidRPr="00C61402">
        <w:rPr>
          <w:snapToGrid w:val="0"/>
          <w:lang w:val="en-GB"/>
        </w:rPr>
        <w:t xml:space="preserve"> merging with another company, division, liquidation is also possible. Further distortion stems from the possible time lag between the occurrence of financial difficulties and the declaration of bankruptcy.</w:t>
      </w:r>
    </w:p>
    <w:p w14:paraId="70F3AA65" w14:textId="48460D7F" w:rsidR="004B0CD4" w:rsidRPr="00C61402" w:rsidRDefault="00DC44D0" w:rsidP="00DC44D0">
      <w:pPr>
        <w:rPr>
          <w:snapToGrid w:val="0"/>
          <w:lang w:val="en-GB"/>
        </w:rPr>
      </w:pPr>
      <w:r w:rsidRPr="00C61402">
        <w:rPr>
          <w:snapToGrid w:val="0"/>
          <w:lang w:val="en-GB"/>
        </w:rPr>
        <w:t xml:space="preserve">The implementation of operational and financial restructuring and reorganization should stop and avert the trend towards bankruptcy or extinction. The demise of the company endangers management, employees and external partners who rely on financial analysis as an early warning tool. The </w:t>
      </w:r>
      <w:r w:rsidR="005A44FB" w:rsidRPr="00C61402">
        <w:rPr>
          <w:snapToGrid w:val="0"/>
          <w:lang w:val="en-GB"/>
        </w:rPr>
        <w:t>early warning</w:t>
      </w:r>
      <w:r w:rsidRPr="00C61402">
        <w:rPr>
          <w:snapToGrid w:val="0"/>
          <w:lang w:val="en-GB"/>
        </w:rPr>
        <w:t xml:space="preserve"> should come in advance so that management can try to avert bankruptcy and so that owners, creditors and business partners can protect themselves from adverse consequences.</w:t>
      </w:r>
    </w:p>
    <w:p w14:paraId="4EDCE1E5" w14:textId="6A189A1C" w:rsidR="004B0CD4" w:rsidRPr="00C61402" w:rsidRDefault="004B0CD4" w:rsidP="004B0CD4">
      <w:pPr>
        <w:pStyle w:val="Nadpis2"/>
        <w:rPr>
          <w:snapToGrid w:val="0"/>
        </w:rPr>
      </w:pPr>
      <w:bookmarkStart w:id="539" w:name="_Toc63174606"/>
      <w:r w:rsidRPr="00C61402">
        <w:rPr>
          <w:snapToGrid w:val="0"/>
        </w:rPr>
        <w:t>Creation of a classification model</w:t>
      </w:r>
      <w:bookmarkEnd w:id="539"/>
    </w:p>
    <w:p w14:paraId="6F07E871" w14:textId="54F5B56D" w:rsidR="00BC5424" w:rsidRPr="00C61402" w:rsidRDefault="00BC5424" w:rsidP="00BC5424">
      <w:pPr>
        <w:rPr>
          <w:noProof/>
          <w:lang w:val="en-GB"/>
        </w:rPr>
      </w:pPr>
      <w:r w:rsidRPr="00C61402">
        <w:rPr>
          <w:lang w:val="en-GB"/>
        </w:rPr>
        <w:t>The diagram shows the procedure for creating a classification model, which can be divided into two parts, namely training and testing. The next phase is the application of the created model. Training means the creation of a classification model based on a training file. Testing verifies the quality of the created classification model. In the diagram, the dependent variable that determines the membership of the observation is denoted by C and its discrete levels are denoted by C1, C2,…, Cq, where q is the number of groups. The vector of independent variables (criteria) is denoted by g. The observation pattern that is used to create the classification model is called the set of patterns (also the training set or reference set). Individual observations (patterns) are expressed using vectors x, containing measured (or otherwise obtained) values of the criteria. In the training phase of creation, a classification model is then derived. In the testing phase, the degree of agreement of a priori and estimated classifications is verified; if sufficient, the model can be used to classify new observations.</w:t>
      </w:r>
      <w:r w:rsidRPr="00C61402">
        <w:rPr>
          <w:noProof/>
          <w:lang w:val="en-GB"/>
        </w:rPr>
        <w:t xml:space="preserve"> </w:t>
      </w:r>
    </w:p>
    <w:p w14:paraId="16B77122" w14:textId="1604002C" w:rsidR="00FF329B" w:rsidRPr="00C61402" w:rsidRDefault="00FF329B" w:rsidP="00FF329B">
      <w:pPr>
        <w:pStyle w:val="Titulek"/>
      </w:pPr>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60</w:t>
      </w:r>
      <w:r w:rsidRPr="00C61402">
        <w:fldChar w:fldCharType="end"/>
      </w:r>
      <w:r w:rsidRPr="00C61402">
        <w:t xml:space="preserve"> Scheme of creating a classification model</w:t>
      </w:r>
    </w:p>
    <w:p w14:paraId="5B0751D6" w14:textId="77777777" w:rsidR="00AB15C9" w:rsidRPr="00C61402" w:rsidRDefault="00AB15C9" w:rsidP="00BC5424">
      <w:pPr>
        <w:rPr>
          <w:lang w:val="en-GB"/>
        </w:rPr>
      </w:pPr>
      <w:r w:rsidRPr="00C61402">
        <w:rPr>
          <w:noProof/>
        </w:rPr>
        <w:drawing>
          <wp:inline distT="0" distB="0" distL="0" distR="0" wp14:anchorId="079C1431" wp14:editId="5760CDB7">
            <wp:extent cx="3363978" cy="4317356"/>
            <wp:effectExtent l="0" t="0" r="8255" b="7620"/>
            <wp:docPr id="45" name="obrázek 3" descr="schéma%20klasifik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éma%20klasifikace"/>
                    <pic:cNvPicPr>
                      <a:picLocks noChangeAspect="1" noChangeArrowheads="1"/>
                    </pic:cNvPicPr>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3365255" cy="4318995"/>
                    </a:xfrm>
                    <a:prstGeom prst="rect">
                      <a:avLst/>
                    </a:prstGeom>
                    <a:noFill/>
                    <a:ln>
                      <a:noFill/>
                    </a:ln>
                  </pic:spPr>
                </pic:pic>
              </a:graphicData>
            </a:graphic>
          </wp:inline>
        </w:drawing>
      </w:r>
    </w:p>
    <w:p w14:paraId="7D222181" w14:textId="132EFE55" w:rsidR="00BC5424" w:rsidRPr="00C61402" w:rsidRDefault="00BC5424" w:rsidP="00BC5424">
      <w:pPr>
        <w:rPr>
          <w:lang w:val="en-GB"/>
        </w:rPr>
      </w:pPr>
      <w:r w:rsidRPr="00C61402">
        <w:rPr>
          <w:lang w:val="en-GB"/>
        </w:rPr>
        <w:t>When creating and evaluating a classification model, it is important to focus on its accuracy, speed, robustness, complexity and interpretability. The effort to simplify the definitive mathematical model of the solved problem as much as possible is justified. The smaller the number of features sufficient for classification, the easier it is to clarify the mechanism of the observed phenomenon, and the clearer and more understandable is the interpretation of the obtained results. If the dimension can be reduced to p = 2 or p = 3, immediate geometric interpretation and visual analysis can be performed.</w:t>
      </w:r>
      <w:r w:rsidR="00FF329B" w:rsidRPr="00C61402">
        <w:rPr>
          <w:lang w:val="en-GB"/>
        </w:rPr>
        <w:t xml:space="preserve"> </w:t>
      </w:r>
      <w:r w:rsidRPr="00C61402">
        <w:rPr>
          <w:lang w:val="en-GB"/>
        </w:rPr>
        <w:t>The most frequently used classification methods include in particular:</w:t>
      </w:r>
    </w:p>
    <w:p w14:paraId="216C4C99" w14:textId="795F6ED8" w:rsidR="00BC5424" w:rsidRPr="00C61402" w:rsidRDefault="00AD7861" w:rsidP="00662635">
      <w:pPr>
        <w:pStyle w:val="Odstavecseseznamem"/>
        <w:numPr>
          <w:ilvl w:val="0"/>
          <w:numId w:val="65"/>
        </w:numPr>
        <w:rPr>
          <w:lang w:val="en-GB"/>
        </w:rPr>
      </w:pPr>
      <w:r w:rsidRPr="00C61402">
        <w:rPr>
          <w:lang w:val="en-GB"/>
        </w:rPr>
        <w:t>linear</w:t>
      </w:r>
      <w:r w:rsidR="00BC5424" w:rsidRPr="00C61402">
        <w:rPr>
          <w:lang w:val="en-GB"/>
        </w:rPr>
        <w:t xml:space="preserve"> discriminant analysis;</w:t>
      </w:r>
    </w:p>
    <w:p w14:paraId="52C3514A" w14:textId="35AA6BEA" w:rsidR="00BC5424" w:rsidRPr="00C61402" w:rsidRDefault="00BC5424" w:rsidP="00662635">
      <w:pPr>
        <w:pStyle w:val="Odstavecseseznamem"/>
        <w:numPr>
          <w:ilvl w:val="0"/>
          <w:numId w:val="65"/>
        </w:numPr>
        <w:rPr>
          <w:lang w:val="en-GB"/>
        </w:rPr>
      </w:pPr>
      <w:r w:rsidRPr="00C61402">
        <w:rPr>
          <w:lang w:val="en-GB"/>
        </w:rPr>
        <w:t>logistic and probit regression;</w:t>
      </w:r>
    </w:p>
    <w:p w14:paraId="2A125734" w14:textId="640F662E" w:rsidR="00BC5424" w:rsidRPr="00C61402" w:rsidRDefault="00BC5424" w:rsidP="00662635">
      <w:pPr>
        <w:pStyle w:val="Odstavecseseznamem"/>
        <w:numPr>
          <w:ilvl w:val="0"/>
          <w:numId w:val="65"/>
        </w:numPr>
        <w:rPr>
          <w:lang w:val="en-GB"/>
        </w:rPr>
      </w:pPr>
      <w:r w:rsidRPr="00C61402">
        <w:rPr>
          <w:lang w:val="en-GB"/>
        </w:rPr>
        <w:t>neural networks;</w:t>
      </w:r>
    </w:p>
    <w:p w14:paraId="2FE3BE28" w14:textId="6560D6C3" w:rsidR="00BC5424" w:rsidRPr="00C61402" w:rsidRDefault="00BC5424" w:rsidP="00662635">
      <w:pPr>
        <w:pStyle w:val="Odstavecseseznamem"/>
        <w:numPr>
          <w:ilvl w:val="0"/>
          <w:numId w:val="65"/>
        </w:numPr>
        <w:rPr>
          <w:lang w:val="en-GB"/>
        </w:rPr>
      </w:pPr>
      <w:r w:rsidRPr="00C61402">
        <w:rPr>
          <w:lang w:val="en-GB"/>
        </w:rPr>
        <w:t>classification trees and forests.</w:t>
      </w:r>
    </w:p>
    <w:p w14:paraId="295FB980" w14:textId="60978EA5" w:rsidR="00B20F2C" w:rsidRPr="00C61402" w:rsidRDefault="00B20F2C" w:rsidP="007C6248">
      <w:pPr>
        <w:pStyle w:val="Nadpis2"/>
        <w:rPr>
          <w:snapToGrid w:val="0"/>
        </w:rPr>
      </w:pPr>
      <w:bookmarkStart w:id="540" w:name="_Toc63174607"/>
      <w:r w:rsidRPr="00C61402">
        <w:rPr>
          <w:snapToGrid w:val="0"/>
        </w:rPr>
        <w:t xml:space="preserve">Evaluation of the </w:t>
      </w:r>
      <w:r w:rsidR="00EB5E71" w:rsidRPr="00C61402">
        <w:rPr>
          <w:snapToGrid w:val="0"/>
        </w:rPr>
        <w:t>accuracy</w:t>
      </w:r>
      <w:r w:rsidRPr="00C61402">
        <w:rPr>
          <w:snapToGrid w:val="0"/>
        </w:rPr>
        <w:t xml:space="preserve"> of the classification model</w:t>
      </w:r>
      <w:bookmarkEnd w:id="540"/>
    </w:p>
    <w:p w14:paraId="65BE235F" w14:textId="3CD2DC1F" w:rsidR="00B20F2C" w:rsidRPr="00C61402" w:rsidRDefault="00B20F2C" w:rsidP="00B20F2C">
      <w:pPr>
        <w:rPr>
          <w:snapToGrid w:val="0"/>
          <w:lang w:val="en-GB"/>
        </w:rPr>
      </w:pPr>
      <w:r w:rsidRPr="00C61402">
        <w:rPr>
          <w:snapToGrid w:val="0"/>
          <w:lang w:val="en-GB"/>
        </w:rPr>
        <w:t xml:space="preserve">The probability of misclassification of units of unknown </w:t>
      </w:r>
      <w:r w:rsidR="00466A0B" w:rsidRPr="00C61402">
        <w:rPr>
          <w:snapToGrid w:val="0"/>
          <w:lang w:val="en-GB"/>
        </w:rPr>
        <w:t>group</w:t>
      </w:r>
      <w:r w:rsidRPr="00C61402">
        <w:rPr>
          <w:snapToGrid w:val="0"/>
          <w:lang w:val="en-GB"/>
        </w:rPr>
        <w:t xml:space="preserve"> is important information about the quality of the classifier used. The following methods can be used to estimate this probability.</w:t>
      </w:r>
    </w:p>
    <w:p w14:paraId="4A5FD66B" w14:textId="77777777" w:rsidR="00B20F2C" w:rsidRPr="00C61402" w:rsidRDefault="00B20F2C" w:rsidP="00B20F2C">
      <w:pPr>
        <w:rPr>
          <w:b/>
          <w:snapToGrid w:val="0"/>
          <w:lang w:val="en-GB"/>
        </w:rPr>
      </w:pPr>
      <w:r w:rsidRPr="00C61402">
        <w:rPr>
          <w:b/>
          <w:snapToGrid w:val="0"/>
          <w:lang w:val="en-GB"/>
        </w:rPr>
        <w:t>Resubstitution</w:t>
      </w:r>
    </w:p>
    <w:p w14:paraId="59B197B8" w14:textId="4F8689DF" w:rsidR="00B20F2C" w:rsidRPr="00C61402" w:rsidRDefault="00B20F2C" w:rsidP="00B20F2C">
      <w:pPr>
        <w:rPr>
          <w:snapToGrid w:val="0"/>
          <w:lang w:val="en-GB"/>
        </w:rPr>
      </w:pPr>
      <w:r w:rsidRPr="00C61402">
        <w:rPr>
          <w:snapToGrid w:val="0"/>
          <w:lang w:val="en-GB"/>
        </w:rPr>
        <w:t xml:space="preserve">The classifier is used to classify the units on the basis of which it was obtained. However, this approach leads to an underestimation of the estimated probability and if the classifier does not perform well for the units on the basis of which it was derived, it can be assumed that it will perform even worse for </w:t>
      </w:r>
      <w:r w:rsidR="00641700" w:rsidRPr="00C61402">
        <w:rPr>
          <w:snapToGrid w:val="0"/>
          <w:lang w:val="en-GB"/>
        </w:rPr>
        <w:t>new (unknown)</w:t>
      </w:r>
      <w:r w:rsidRPr="00C61402">
        <w:rPr>
          <w:snapToGrid w:val="0"/>
          <w:lang w:val="en-GB"/>
        </w:rPr>
        <w:t xml:space="preserve"> units.</w:t>
      </w:r>
    </w:p>
    <w:p w14:paraId="0D164750" w14:textId="21C9A3C1" w:rsidR="00B20F2C" w:rsidRPr="00C61402" w:rsidRDefault="00AD7861" w:rsidP="00B20F2C">
      <w:pPr>
        <w:rPr>
          <w:b/>
          <w:snapToGrid w:val="0"/>
          <w:lang w:val="en-GB"/>
        </w:rPr>
      </w:pPr>
      <w:r w:rsidRPr="00C61402">
        <w:rPr>
          <w:b/>
          <w:snapToGrid w:val="0"/>
          <w:lang w:val="en-GB"/>
        </w:rPr>
        <w:t>Sample splitting</w:t>
      </w:r>
    </w:p>
    <w:p w14:paraId="2ABA76E5" w14:textId="77777777" w:rsidR="00B20F2C" w:rsidRPr="00C61402" w:rsidRDefault="00B20F2C" w:rsidP="00B20F2C">
      <w:pPr>
        <w:rPr>
          <w:snapToGrid w:val="0"/>
          <w:lang w:val="en-GB"/>
        </w:rPr>
      </w:pPr>
      <w:r w:rsidRPr="00C61402">
        <w:rPr>
          <w:snapToGrid w:val="0"/>
          <w:lang w:val="en-GB"/>
        </w:rPr>
        <w:t xml:space="preserve">Another option for estimating the probability of a misclassification is to divide the available data set into two parts. Based on one part of this file, a classifier is derived and the data in its second part are used to determine how well the units are classified. This procedure provides an unbiased estimate of the probability of misclassification. The disadvantage of using it is the requirement of a sufficiently large data file, since part of its units must first be separated. </w:t>
      </w:r>
      <w:r w:rsidRPr="00C61402">
        <w:rPr>
          <w:snapToGrid w:val="0"/>
          <w:lang w:val="en-GB"/>
        </w:rPr>
        <w:lastRenderedPageBreak/>
        <w:t>In addition, the classifier is worse than it could be if we used all the units in the file to derive it.</w:t>
      </w:r>
    </w:p>
    <w:p w14:paraId="4E6FF6D3" w14:textId="4B87394C" w:rsidR="00B20F2C" w:rsidRPr="00C61402" w:rsidRDefault="00B20F2C" w:rsidP="00B20F2C">
      <w:pPr>
        <w:rPr>
          <w:b/>
          <w:snapToGrid w:val="0"/>
          <w:lang w:val="en-GB"/>
        </w:rPr>
      </w:pPr>
      <w:r w:rsidRPr="00C61402">
        <w:rPr>
          <w:b/>
          <w:snapToGrid w:val="0"/>
          <w:lang w:val="en-GB"/>
        </w:rPr>
        <w:t>Cross-</w:t>
      </w:r>
      <w:r w:rsidR="00AD7861" w:rsidRPr="00C61402">
        <w:rPr>
          <w:b/>
          <w:snapToGrid w:val="0"/>
          <w:lang w:val="en-GB"/>
        </w:rPr>
        <w:t>validation</w:t>
      </w:r>
    </w:p>
    <w:p w14:paraId="63419E0F" w14:textId="5DBC5254" w:rsidR="00B20F2C" w:rsidRPr="00C61402" w:rsidRDefault="00B20F2C" w:rsidP="00B20F2C">
      <w:pPr>
        <w:rPr>
          <w:snapToGrid w:val="0"/>
          <w:lang w:val="en-GB"/>
        </w:rPr>
      </w:pPr>
      <w:r w:rsidRPr="00C61402">
        <w:rPr>
          <w:snapToGrid w:val="0"/>
          <w:lang w:val="en-GB"/>
        </w:rPr>
        <w:t xml:space="preserve">In this case, the data file is divided into </w:t>
      </w:r>
      <w:r w:rsidRPr="00C61402">
        <w:rPr>
          <w:i/>
          <w:snapToGrid w:val="0"/>
          <w:lang w:val="en-GB"/>
        </w:rPr>
        <w:t>k</w:t>
      </w:r>
      <w:r w:rsidRPr="00C61402">
        <w:rPr>
          <w:snapToGrid w:val="0"/>
          <w:lang w:val="en-GB"/>
        </w:rPr>
        <w:t xml:space="preserve"> subsets of roughly the same size. The classifier is estimated </w:t>
      </w:r>
      <w:r w:rsidRPr="00C61402">
        <w:rPr>
          <w:i/>
          <w:snapToGrid w:val="0"/>
          <w:lang w:val="en-GB"/>
        </w:rPr>
        <w:t>k</w:t>
      </w:r>
      <w:r w:rsidRPr="00C61402">
        <w:rPr>
          <w:snapToGrid w:val="0"/>
          <w:lang w:val="en-GB"/>
        </w:rPr>
        <w:t xml:space="preserve"> times, each time </w:t>
      </w:r>
      <w:r w:rsidR="00641700" w:rsidRPr="00C61402">
        <w:rPr>
          <w:snapToGrid w:val="0"/>
          <w:lang w:val="en-GB"/>
        </w:rPr>
        <w:t>one</w:t>
      </w:r>
      <w:r w:rsidRPr="00C61402">
        <w:rPr>
          <w:snapToGrid w:val="0"/>
          <w:lang w:val="en-GB"/>
        </w:rPr>
        <w:t xml:space="preserve"> subset is omitted, on which the efficiency of the classifier is verified. A special case of cross-validat</w:t>
      </w:r>
      <w:r w:rsidR="00641700" w:rsidRPr="00C61402">
        <w:rPr>
          <w:snapToGrid w:val="0"/>
          <w:lang w:val="en-GB"/>
        </w:rPr>
        <w:t>ion is the so-called jackknife</w:t>
      </w:r>
      <w:r w:rsidRPr="00C61402">
        <w:rPr>
          <w:snapToGrid w:val="0"/>
          <w:lang w:val="en-GB"/>
        </w:rPr>
        <w:t>, where the number of subsets is equal to the size of the file. In this case, the classifier is estimated on the basis of data on all units in the file except for one unit, and then it is determined whether this unit would be classified correctly using the criterion or not. The estimate of the probability of misclassification obtained in this way is almost unbiased.</w:t>
      </w:r>
    </w:p>
    <w:p w14:paraId="0EB6AFBB" w14:textId="15605E1A" w:rsidR="004B0CD4" w:rsidRPr="00C61402" w:rsidRDefault="004B0CD4" w:rsidP="00641700">
      <w:pPr>
        <w:pStyle w:val="Nadpis2"/>
        <w:rPr>
          <w:snapToGrid w:val="0"/>
        </w:rPr>
      </w:pPr>
      <w:bookmarkStart w:id="541" w:name="_Toc63174608"/>
      <w:r w:rsidRPr="00C61402">
        <w:rPr>
          <w:snapToGrid w:val="0"/>
        </w:rPr>
        <w:t>Classification matrix</w:t>
      </w:r>
      <w:bookmarkEnd w:id="541"/>
    </w:p>
    <w:p w14:paraId="1180600B" w14:textId="56190EF0" w:rsidR="004B0CD4" w:rsidRPr="00C61402" w:rsidRDefault="00B20F2C" w:rsidP="004B0CD4">
      <w:pPr>
        <w:rPr>
          <w:snapToGrid w:val="0"/>
          <w:lang w:val="en-GB"/>
        </w:rPr>
      </w:pPr>
      <w:r w:rsidRPr="00C61402">
        <w:rPr>
          <w:snapToGrid w:val="0"/>
          <w:lang w:val="en-GB"/>
        </w:rPr>
        <w:t>The confrontation of the actual group affiliation of units with their classification on the basis of the selected classification criterion is contained in the s</w:t>
      </w:r>
      <w:r w:rsidR="00641700" w:rsidRPr="00C61402">
        <w:rPr>
          <w:snapToGrid w:val="0"/>
          <w:lang w:val="en-GB"/>
        </w:rPr>
        <w:t>o-called classification matrix</w:t>
      </w:r>
      <w:r w:rsidRPr="00C61402">
        <w:rPr>
          <w:snapToGrid w:val="0"/>
          <w:lang w:val="en-GB"/>
        </w:rPr>
        <w:t xml:space="preserve">, on the diagonal of which the numbers of units are correctly assigned to the corresponding group, the other elements represent the number of </w:t>
      </w:r>
      <w:r w:rsidR="00641700" w:rsidRPr="00C61402">
        <w:rPr>
          <w:snapToGrid w:val="0"/>
          <w:lang w:val="en-GB"/>
        </w:rPr>
        <w:t>incorrectly</w:t>
      </w:r>
      <w:r w:rsidRPr="00C61402">
        <w:rPr>
          <w:snapToGrid w:val="0"/>
          <w:lang w:val="en-GB"/>
        </w:rPr>
        <w:t xml:space="preserve"> classified units. The proportion of correctly classified units, ie (TP + TN) / n, is called the hit ratio. </w:t>
      </w:r>
      <w:r w:rsidR="00641700" w:rsidRPr="00C61402">
        <w:rPr>
          <w:snapToGrid w:val="0"/>
          <w:lang w:val="en-GB"/>
        </w:rPr>
        <w:t>The estimate of the probability of misclassification is a proportion of misclassified units, (FP + FN) / n.</w:t>
      </w:r>
    </w:p>
    <w:p w14:paraId="37616FAB" w14:textId="279C587C" w:rsidR="004B0CD4" w:rsidRPr="00C61402" w:rsidRDefault="00EB5E71" w:rsidP="00EB5E71">
      <w:pPr>
        <w:pStyle w:val="Titulek"/>
        <w:rPr>
          <w:snapToGrid w:val="0"/>
        </w:rPr>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72</w:t>
      </w:r>
      <w:r w:rsidRPr="00C61402">
        <w:fldChar w:fldCharType="end"/>
      </w:r>
      <w:r w:rsidR="004B0CD4" w:rsidRPr="00C61402">
        <w:rPr>
          <w:snapToGrid w:val="0"/>
        </w:rPr>
        <w:t xml:space="preserve"> Classification matrix</w:t>
      </w:r>
    </w:p>
    <w:tbl>
      <w:tblPr>
        <w:tblStyle w:val="CLARA"/>
        <w:tblW w:w="0" w:type="auto"/>
        <w:tblLayout w:type="fixed"/>
        <w:tblLook w:val="01E0" w:firstRow="1" w:lastRow="1" w:firstColumn="1" w:lastColumn="1" w:noHBand="0" w:noVBand="0"/>
      </w:tblPr>
      <w:tblGrid>
        <w:gridCol w:w="1728"/>
        <w:gridCol w:w="2160"/>
        <w:gridCol w:w="2340"/>
        <w:gridCol w:w="1800"/>
      </w:tblGrid>
      <w:tr w:rsidR="004B0CD4" w:rsidRPr="00C61402" w14:paraId="1EC52FCB" w14:textId="77777777" w:rsidTr="00C97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val="restart"/>
          </w:tcPr>
          <w:p w14:paraId="633830B4" w14:textId="03F0407B" w:rsidR="004B0CD4" w:rsidRPr="00C61402" w:rsidRDefault="00C9789E" w:rsidP="00A32766">
            <w:pPr>
              <w:spacing w:before="0" w:after="0"/>
              <w:jc w:val="center"/>
              <w:rPr>
                <w:lang w:val="en-GB"/>
              </w:rPr>
            </w:pPr>
            <w:r w:rsidRPr="00C61402">
              <w:rPr>
                <w:lang w:val="en-GB"/>
              </w:rPr>
              <w:t>Real group</w:t>
            </w:r>
          </w:p>
        </w:tc>
        <w:tc>
          <w:tcPr>
            <w:tcW w:w="4500" w:type="dxa"/>
            <w:gridSpan w:val="2"/>
          </w:tcPr>
          <w:p w14:paraId="7DB14C84" w14:textId="3633B5BE" w:rsidR="004B0CD4" w:rsidRPr="00C61402" w:rsidRDefault="00C9789E" w:rsidP="00A32766">
            <w:pPr>
              <w:spacing w:before="0" w:after="0"/>
              <w:jc w:val="center"/>
              <w:cnfStyle w:val="100000000000" w:firstRow="1" w:lastRow="0" w:firstColumn="0" w:lastColumn="0" w:oddVBand="0" w:evenVBand="0" w:oddHBand="0" w:evenHBand="0" w:firstRowFirstColumn="0" w:firstRowLastColumn="0" w:lastRowFirstColumn="0" w:lastRowLastColumn="0"/>
              <w:rPr>
                <w:lang w:val="en-GB"/>
              </w:rPr>
            </w:pPr>
            <w:r w:rsidRPr="00C61402">
              <w:rPr>
                <w:lang w:val="en-GB"/>
              </w:rPr>
              <w:t>Classification as</w:t>
            </w:r>
          </w:p>
        </w:tc>
        <w:tc>
          <w:tcPr>
            <w:cnfStyle w:val="000100000000" w:firstRow="0" w:lastRow="0" w:firstColumn="0" w:lastColumn="1" w:oddVBand="0" w:evenVBand="0" w:oddHBand="0" w:evenHBand="0" w:firstRowFirstColumn="0" w:firstRowLastColumn="0" w:lastRowFirstColumn="0" w:lastRowLastColumn="0"/>
            <w:tcW w:w="1800" w:type="dxa"/>
            <w:vMerge w:val="restart"/>
          </w:tcPr>
          <w:p w14:paraId="15D17012" w14:textId="3A1E3391" w:rsidR="004B0CD4" w:rsidRPr="00C61402" w:rsidRDefault="00C9789E" w:rsidP="00A32766">
            <w:pPr>
              <w:spacing w:before="0" w:after="0"/>
              <w:jc w:val="center"/>
              <w:rPr>
                <w:lang w:val="en-GB"/>
              </w:rPr>
            </w:pPr>
            <w:r w:rsidRPr="00C61402">
              <w:rPr>
                <w:lang w:val="en-GB"/>
              </w:rPr>
              <w:t>Total</w:t>
            </w:r>
          </w:p>
        </w:tc>
      </w:tr>
      <w:tr w:rsidR="004B0CD4" w:rsidRPr="00C61402" w14:paraId="5A1E2E86" w14:textId="77777777" w:rsidTr="00C9789E">
        <w:tc>
          <w:tcPr>
            <w:cnfStyle w:val="001000000000" w:firstRow="0" w:lastRow="0" w:firstColumn="1" w:lastColumn="0" w:oddVBand="0" w:evenVBand="0" w:oddHBand="0" w:evenHBand="0" w:firstRowFirstColumn="0" w:firstRowLastColumn="0" w:lastRowFirstColumn="0" w:lastRowLastColumn="0"/>
            <w:tcW w:w="1728" w:type="dxa"/>
            <w:vMerge/>
          </w:tcPr>
          <w:p w14:paraId="0DC73CA4" w14:textId="77777777" w:rsidR="004B0CD4" w:rsidRPr="00C61402" w:rsidRDefault="004B0CD4" w:rsidP="00A32766">
            <w:pPr>
              <w:spacing w:before="0" w:after="0"/>
              <w:jc w:val="center"/>
              <w:rPr>
                <w:lang w:val="en-GB"/>
              </w:rPr>
            </w:pPr>
          </w:p>
        </w:tc>
        <w:tc>
          <w:tcPr>
            <w:tcW w:w="2160" w:type="dxa"/>
          </w:tcPr>
          <w:p w14:paraId="2F6E1467" w14:textId="77777777" w:rsidR="004B0CD4" w:rsidRPr="00C61402" w:rsidRDefault="004B0CD4"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1</w:t>
            </w:r>
          </w:p>
        </w:tc>
        <w:tc>
          <w:tcPr>
            <w:tcW w:w="2340" w:type="dxa"/>
          </w:tcPr>
          <w:p w14:paraId="2D118F6E" w14:textId="77777777" w:rsidR="004B0CD4" w:rsidRPr="00C61402" w:rsidRDefault="004B0CD4"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0</w:t>
            </w:r>
          </w:p>
        </w:tc>
        <w:tc>
          <w:tcPr>
            <w:cnfStyle w:val="000100000000" w:firstRow="0" w:lastRow="0" w:firstColumn="0" w:lastColumn="1" w:oddVBand="0" w:evenVBand="0" w:oddHBand="0" w:evenHBand="0" w:firstRowFirstColumn="0" w:firstRowLastColumn="0" w:lastRowFirstColumn="0" w:lastRowLastColumn="0"/>
            <w:tcW w:w="1800" w:type="dxa"/>
            <w:vMerge/>
          </w:tcPr>
          <w:p w14:paraId="15B84AE7" w14:textId="77777777" w:rsidR="004B0CD4" w:rsidRPr="00C61402" w:rsidRDefault="004B0CD4" w:rsidP="00A32766">
            <w:pPr>
              <w:spacing w:before="0" w:after="0"/>
              <w:jc w:val="center"/>
              <w:rPr>
                <w:lang w:val="en-GB"/>
              </w:rPr>
            </w:pPr>
          </w:p>
        </w:tc>
      </w:tr>
      <w:tr w:rsidR="004B0CD4" w:rsidRPr="00C61402" w14:paraId="2ABEB8BE" w14:textId="77777777" w:rsidTr="00C978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52EBA3C5" w14:textId="77777777" w:rsidR="004B0CD4" w:rsidRPr="00C61402" w:rsidRDefault="004B0CD4" w:rsidP="00A32766">
            <w:pPr>
              <w:spacing w:before="0" w:after="0"/>
              <w:jc w:val="center"/>
              <w:rPr>
                <w:lang w:val="en-GB"/>
              </w:rPr>
            </w:pPr>
            <w:r w:rsidRPr="00C61402">
              <w:rPr>
                <w:lang w:val="en-GB"/>
              </w:rPr>
              <w:t>1</w:t>
            </w:r>
          </w:p>
        </w:tc>
        <w:tc>
          <w:tcPr>
            <w:tcW w:w="2160" w:type="dxa"/>
          </w:tcPr>
          <w:p w14:paraId="34F69548" w14:textId="77777777" w:rsidR="004B0CD4" w:rsidRPr="00C61402" w:rsidRDefault="004B0CD4" w:rsidP="00A32766">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TP</w:t>
            </w:r>
          </w:p>
        </w:tc>
        <w:tc>
          <w:tcPr>
            <w:tcW w:w="2340" w:type="dxa"/>
          </w:tcPr>
          <w:p w14:paraId="72C9C764" w14:textId="77777777" w:rsidR="004B0CD4" w:rsidRPr="00C61402" w:rsidRDefault="004B0CD4" w:rsidP="00A32766">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i/>
                <w:lang w:val="en-GB"/>
              </w:rPr>
              <w:t>FN</w:t>
            </w:r>
          </w:p>
        </w:tc>
        <w:tc>
          <w:tcPr>
            <w:cnfStyle w:val="000100000000" w:firstRow="0" w:lastRow="0" w:firstColumn="0" w:lastColumn="1" w:oddVBand="0" w:evenVBand="0" w:oddHBand="0" w:evenHBand="0" w:firstRowFirstColumn="0" w:firstRowLastColumn="0" w:lastRowFirstColumn="0" w:lastRowLastColumn="0"/>
            <w:tcW w:w="1800" w:type="dxa"/>
          </w:tcPr>
          <w:p w14:paraId="41F3382C" w14:textId="77777777" w:rsidR="004B0CD4" w:rsidRPr="00C61402" w:rsidRDefault="004B0CD4" w:rsidP="00A32766">
            <w:pPr>
              <w:spacing w:before="0" w:after="0"/>
              <w:jc w:val="center"/>
              <w:rPr>
                <w:lang w:val="en-GB"/>
              </w:rPr>
            </w:pPr>
            <w:r w:rsidRPr="00C61402">
              <w:rPr>
                <w:i/>
                <w:lang w:val="en-GB"/>
              </w:rPr>
              <w:t>TP</w:t>
            </w:r>
            <w:r w:rsidRPr="00C61402">
              <w:rPr>
                <w:lang w:val="en-GB"/>
              </w:rPr>
              <w:t xml:space="preserve"> + </w:t>
            </w:r>
            <w:r w:rsidRPr="00C61402">
              <w:rPr>
                <w:i/>
                <w:lang w:val="en-GB"/>
              </w:rPr>
              <w:t>FN</w:t>
            </w:r>
          </w:p>
        </w:tc>
      </w:tr>
      <w:tr w:rsidR="004B0CD4" w:rsidRPr="00C61402" w14:paraId="3FD09491" w14:textId="77777777" w:rsidTr="00C9789E">
        <w:tc>
          <w:tcPr>
            <w:cnfStyle w:val="001000000000" w:firstRow="0" w:lastRow="0" w:firstColumn="1" w:lastColumn="0" w:oddVBand="0" w:evenVBand="0" w:oddHBand="0" w:evenHBand="0" w:firstRowFirstColumn="0" w:firstRowLastColumn="0" w:lastRowFirstColumn="0" w:lastRowLastColumn="0"/>
            <w:tcW w:w="1728" w:type="dxa"/>
          </w:tcPr>
          <w:p w14:paraId="71C212CF" w14:textId="77777777" w:rsidR="004B0CD4" w:rsidRPr="00C61402" w:rsidRDefault="004B0CD4" w:rsidP="00A32766">
            <w:pPr>
              <w:spacing w:before="0" w:after="0"/>
              <w:jc w:val="center"/>
              <w:rPr>
                <w:lang w:val="en-GB"/>
              </w:rPr>
            </w:pPr>
            <w:r w:rsidRPr="00C61402">
              <w:rPr>
                <w:lang w:val="en-GB"/>
              </w:rPr>
              <w:t>0</w:t>
            </w:r>
          </w:p>
        </w:tc>
        <w:tc>
          <w:tcPr>
            <w:tcW w:w="2160" w:type="dxa"/>
          </w:tcPr>
          <w:p w14:paraId="3D587B79" w14:textId="77777777" w:rsidR="004B0CD4" w:rsidRPr="00C61402" w:rsidRDefault="004B0CD4"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FP</w:t>
            </w:r>
          </w:p>
        </w:tc>
        <w:tc>
          <w:tcPr>
            <w:tcW w:w="2340" w:type="dxa"/>
          </w:tcPr>
          <w:p w14:paraId="06859692" w14:textId="77777777" w:rsidR="004B0CD4" w:rsidRPr="00C61402" w:rsidRDefault="004B0CD4"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TN</w:t>
            </w:r>
          </w:p>
        </w:tc>
        <w:tc>
          <w:tcPr>
            <w:cnfStyle w:val="000100000000" w:firstRow="0" w:lastRow="0" w:firstColumn="0" w:lastColumn="1" w:oddVBand="0" w:evenVBand="0" w:oddHBand="0" w:evenHBand="0" w:firstRowFirstColumn="0" w:firstRowLastColumn="0" w:lastRowFirstColumn="0" w:lastRowLastColumn="0"/>
            <w:tcW w:w="1800" w:type="dxa"/>
          </w:tcPr>
          <w:p w14:paraId="4DEE08B3" w14:textId="77777777" w:rsidR="004B0CD4" w:rsidRPr="00C61402" w:rsidRDefault="004B0CD4" w:rsidP="00A32766">
            <w:pPr>
              <w:spacing w:before="0" w:after="0"/>
              <w:jc w:val="center"/>
              <w:rPr>
                <w:lang w:val="en-GB"/>
              </w:rPr>
            </w:pPr>
            <w:r w:rsidRPr="00C61402">
              <w:rPr>
                <w:i/>
                <w:lang w:val="en-GB"/>
              </w:rPr>
              <w:t>FP</w:t>
            </w:r>
            <w:r w:rsidRPr="00C61402">
              <w:rPr>
                <w:lang w:val="en-GB"/>
              </w:rPr>
              <w:t xml:space="preserve"> + </w:t>
            </w:r>
            <w:r w:rsidRPr="00C61402">
              <w:rPr>
                <w:i/>
                <w:lang w:val="en-GB"/>
              </w:rPr>
              <w:t>TN</w:t>
            </w:r>
          </w:p>
        </w:tc>
      </w:tr>
      <w:tr w:rsidR="004B0CD4" w:rsidRPr="00C61402" w14:paraId="0A13C2E8" w14:textId="77777777" w:rsidTr="00C9789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3FE05AD7" w14:textId="7FFC077C" w:rsidR="004B0CD4" w:rsidRPr="00C61402" w:rsidRDefault="00C9789E" w:rsidP="00A32766">
            <w:pPr>
              <w:spacing w:before="0" w:after="0"/>
              <w:jc w:val="center"/>
              <w:rPr>
                <w:lang w:val="en-GB"/>
              </w:rPr>
            </w:pPr>
            <w:r w:rsidRPr="00C61402">
              <w:rPr>
                <w:lang w:val="en-GB"/>
              </w:rPr>
              <w:t>Total</w:t>
            </w:r>
          </w:p>
        </w:tc>
        <w:tc>
          <w:tcPr>
            <w:tcW w:w="2160" w:type="dxa"/>
          </w:tcPr>
          <w:p w14:paraId="1D09AD9E" w14:textId="77777777" w:rsidR="004B0CD4" w:rsidRPr="00C61402" w:rsidRDefault="004B0CD4" w:rsidP="00A32766">
            <w:pPr>
              <w:spacing w:before="0" w:after="0"/>
              <w:jc w:val="center"/>
              <w:cnfStyle w:val="010000000000" w:firstRow="0" w:lastRow="1" w:firstColumn="0" w:lastColumn="0" w:oddVBand="0" w:evenVBand="0" w:oddHBand="0" w:evenHBand="0" w:firstRowFirstColumn="0" w:firstRowLastColumn="0" w:lastRowFirstColumn="0" w:lastRowLastColumn="0"/>
              <w:rPr>
                <w:lang w:val="en-GB"/>
              </w:rPr>
            </w:pPr>
            <w:r w:rsidRPr="00C61402">
              <w:rPr>
                <w:i/>
                <w:lang w:val="en-GB"/>
              </w:rPr>
              <w:t>TP</w:t>
            </w:r>
            <w:r w:rsidRPr="00C61402">
              <w:rPr>
                <w:lang w:val="en-GB"/>
              </w:rPr>
              <w:t xml:space="preserve"> + </w:t>
            </w:r>
            <w:r w:rsidRPr="00C61402">
              <w:rPr>
                <w:i/>
                <w:lang w:val="en-GB"/>
              </w:rPr>
              <w:t>FP</w:t>
            </w:r>
          </w:p>
        </w:tc>
        <w:tc>
          <w:tcPr>
            <w:tcW w:w="2340" w:type="dxa"/>
          </w:tcPr>
          <w:p w14:paraId="17565321" w14:textId="77777777" w:rsidR="004B0CD4" w:rsidRPr="00C61402" w:rsidRDefault="004B0CD4" w:rsidP="00A32766">
            <w:pPr>
              <w:spacing w:before="0" w:after="0"/>
              <w:jc w:val="center"/>
              <w:cnfStyle w:val="010000000000" w:firstRow="0" w:lastRow="1" w:firstColumn="0" w:lastColumn="0" w:oddVBand="0" w:evenVBand="0" w:oddHBand="0" w:evenHBand="0" w:firstRowFirstColumn="0" w:firstRowLastColumn="0" w:lastRowFirstColumn="0" w:lastRowLastColumn="0"/>
              <w:rPr>
                <w:lang w:val="en-GB"/>
              </w:rPr>
            </w:pPr>
            <w:r w:rsidRPr="00C61402">
              <w:rPr>
                <w:i/>
                <w:lang w:val="en-GB"/>
              </w:rPr>
              <w:t>FN</w:t>
            </w:r>
            <w:r w:rsidRPr="00C61402">
              <w:rPr>
                <w:lang w:val="en-GB"/>
              </w:rPr>
              <w:t xml:space="preserve"> + </w:t>
            </w:r>
            <w:r w:rsidRPr="00C61402">
              <w:rPr>
                <w:i/>
                <w:lang w:val="en-GB"/>
              </w:rPr>
              <w:t>TN</w:t>
            </w:r>
          </w:p>
        </w:tc>
        <w:tc>
          <w:tcPr>
            <w:cnfStyle w:val="000100000000" w:firstRow="0" w:lastRow="0" w:firstColumn="0" w:lastColumn="1" w:oddVBand="0" w:evenVBand="0" w:oddHBand="0" w:evenHBand="0" w:firstRowFirstColumn="0" w:firstRowLastColumn="0" w:lastRowFirstColumn="0" w:lastRowLastColumn="0"/>
            <w:tcW w:w="1800" w:type="dxa"/>
          </w:tcPr>
          <w:p w14:paraId="65BFCC76" w14:textId="77777777" w:rsidR="004B0CD4" w:rsidRPr="00C61402" w:rsidRDefault="004B0CD4" w:rsidP="00A32766">
            <w:pPr>
              <w:spacing w:before="0" w:after="0"/>
              <w:jc w:val="center"/>
              <w:rPr>
                <w:i/>
                <w:lang w:val="en-GB"/>
              </w:rPr>
            </w:pPr>
            <w:r w:rsidRPr="00C61402">
              <w:rPr>
                <w:i/>
                <w:lang w:val="en-GB"/>
              </w:rPr>
              <w:t>n</w:t>
            </w:r>
          </w:p>
        </w:tc>
      </w:tr>
    </w:tbl>
    <w:p w14:paraId="1A31989E" w14:textId="77777777" w:rsidR="004B0CD4" w:rsidRPr="00C61402" w:rsidRDefault="004B0CD4" w:rsidP="004B0CD4">
      <w:pPr>
        <w:rPr>
          <w:snapToGrid w:val="0"/>
          <w:lang w:val="en-GB"/>
        </w:rPr>
      </w:pPr>
      <w:r w:rsidRPr="00C61402">
        <w:rPr>
          <w:snapToGrid w:val="0"/>
          <w:lang w:val="en-GB"/>
        </w:rPr>
        <w:t>Source: Bortlíček (2008)</w:t>
      </w:r>
    </w:p>
    <w:p w14:paraId="738E5DE4" w14:textId="5C131A39" w:rsidR="004B0CD4" w:rsidRPr="00C61402" w:rsidRDefault="004B0CD4" w:rsidP="004B0CD4">
      <w:pPr>
        <w:rPr>
          <w:snapToGrid w:val="0"/>
          <w:lang w:val="en-GB"/>
        </w:rPr>
      </w:pPr>
      <w:r w:rsidRPr="00C61402">
        <w:rPr>
          <w:snapToGrid w:val="0"/>
          <w:lang w:val="en-GB"/>
        </w:rPr>
        <w:t>Symbols used in table</w:t>
      </w:r>
      <w:r w:rsidR="00C9789E" w:rsidRPr="00C61402">
        <w:rPr>
          <w:snapToGrid w:val="0"/>
          <w:lang w:val="en-GB"/>
        </w:rPr>
        <w:t>:</w:t>
      </w:r>
      <w:r w:rsidRPr="00C61402">
        <w:rPr>
          <w:snapToGrid w:val="0"/>
          <w:lang w:val="en-GB"/>
        </w:rPr>
        <w:t xml:space="preserve"> </w:t>
      </w:r>
    </w:p>
    <w:p w14:paraId="30485397" w14:textId="22DE2EBF" w:rsidR="004B0CD4" w:rsidRPr="00C61402" w:rsidRDefault="004B0CD4" w:rsidP="004B0CD4">
      <w:pPr>
        <w:rPr>
          <w:snapToGrid w:val="0"/>
          <w:lang w:val="en-GB"/>
        </w:rPr>
      </w:pPr>
      <w:r w:rsidRPr="00C61402">
        <w:rPr>
          <w:i/>
          <w:snapToGrid w:val="0"/>
          <w:lang w:val="en-GB"/>
        </w:rPr>
        <w:t>TP</w:t>
      </w:r>
      <w:r w:rsidRPr="00C61402">
        <w:rPr>
          <w:snapToGrid w:val="0"/>
          <w:lang w:val="en-GB"/>
        </w:rPr>
        <w:t xml:space="preserve"> (True Positives) </w:t>
      </w:r>
      <w:r w:rsidR="00C9789E" w:rsidRPr="00C61402">
        <w:rPr>
          <w:snapToGrid w:val="0"/>
          <w:lang w:val="en-GB"/>
        </w:rPr>
        <w:t>–</w:t>
      </w:r>
      <w:r w:rsidRPr="00C61402">
        <w:rPr>
          <w:snapToGrid w:val="0"/>
          <w:lang w:val="en-GB"/>
        </w:rPr>
        <w:t xml:space="preserve"> observations that are in fact positive and the classification rule have correctly classified them as positive.</w:t>
      </w:r>
    </w:p>
    <w:p w14:paraId="7542A653" w14:textId="310D54B6" w:rsidR="004B0CD4" w:rsidRPr="00C61402" w:rsidRDefault="004B0CD4" w:rsidP="004B0CD4">
      <w:pPr>
        <w:rPr>
          <w:snapToGrid w:val="0"/>
          <w:lang w:val="en-GB"/>
        </w:rPr>
      </w:pPr>
      <w:r w:rsidRPr="00C61402">
        <w:rPr>
          <w:i/>
          <w:snapToGrid w:val="0"/>
          <w:lang w:val="en-GB"/>
        </w:rPr>
        <w:t>FN</w:t>
      </w:r>
      <w:r w:rsidRPr="00C61402">
        <w:rPr>
          <w:snapToGrid w:val="0"/>
          <w:lang w:val="en-GB"/>
        </w:rPr>
        <w:t xml:space="preserve"> (False Negatives) </w:t>
      </w:r>
      <w:r w:rsidR="00C9789E" w:rsidRPr="00C61402">
        <w:rPr>
          <w:snapToGrid w:val="0"/>
          <w:lang w:val="en-GB"/>
        </w:rPr>
        <w:t>–</w:t>
      </w:r>
      <w:r w:rsidRPr="00C61402">
        <w:rPr>
          <w:snapToGrid w:val="0"/>
          <w:lang w:val="en-GB"/>
        </w:rPr>
        <w:t xml:space="preserve"> observations th</w:t>
      </w:r>
      <w:r w:rsidR="00C9789E" w:rsidRPr="00C61402">
        <w:rPr>
          <w:snapToGrid w:val="0"/>
          <w:lang w:val="en-GB"/>
        </w:rPr>
        <w:t>at are actually positive and classi</w:t>
      </w:r>
      <w:r w:rsidRPr="00C61402">
        <w:rPr>
          <w:snapToGrid w:val="0"/>
          <w:lang w:val="en-GB"/>
        </w:rPr>
        <w:t xml:space="preserve">fication rule </w:t>
      </w:r>
      <w:r w:rsidR="00641700" w:rsidRPr="00C61402">
        <w:rPr>
          <w:snapToGrid w:val="0"/>
          <w:lang w:val="en-GB"/>
        </w:rPr>
        <w:t xml:space="preserve">classified </w:t>
      </w:r>
      <w:r w:rsidR="00C9789E" w:rsidRPr="00C61402">
        <w:rPr>
          <w:snapToGrid w:val="0"/>
          <w:lang w:val="en-GB"/>
        </w:rPr>
        <w:t xml:space="preserve">them </w:t>
      </w:r>
      <w:r w:rsidRPr="00C61402">
        <w:rPr>
          <w:snapToGrid w:val="0"/>
          <w:lang w:val="en-GB"/>
        </w:rPr>
        <w:t>among the negat</w:t>
      </w:r>
      <w:r w:rsidR="00C9789E" w:rsidRPr="00C61402">
        <w:rPr>
          <w:snapToGrid w:val="0"/>
          <w:lang w:val="en-GB"/>
        </w:rPr>
        <w:t>ive</w:t>
      </w:r>
      <w:r w:rsidRPr="00C61402">
        <w:rPr>
          <w:snapToGrid w:val="0"/>
          <w:lang w:val="en-GB"/>
        </w:rPr>
        <w:t>.</w:t>
      </w:r>
    </w:p>
    <w:p w14:paraId="5A89D2D7" w14:textId="4D8063A4" w:rsidR="004B0CD4" w:rsidRPr="00C61402" w:rsidRDefault="004B0CD4" w:rsidP="004B0CD4">
      <w:pPr>
        <w:rPr>
          <w:snapToGrid w:val="0"/>
          <w:lang w:val="en-GB"/>
        </w:rPr>
      </w:pPr>
      <w:r w:rsidRPr="00C61402">
        <w:rPr>
          <w:i/>
          <w:snapToGrid w:val="0"/>
          <w:lang w:val="en-GB"/>
        </w:rPr>
        <w:t>FP</w:t>
      </w:r>
      <w:r w:rsidRPr="00C61402">
        <w:rPr>
          <w:snapToGrid w:val="0"/>
          <w:lang w:val="en-GB"/>
        </w:rPr>
        <w:t xml:space="preserve"> (</w:t>
      </w:r>
      <w:r w:rsidR="00C9789E" w:rsidRPr="00C61402">
        <w:rPr>
          <w:snapToGrid w:val="0"/>
          <w:lang w:val="en-GB"/>
        </w:rPr>
        <w:t>False Po</w:t>
      </w:r>
      <w:r w:rsidRPr="00C61402">
        <w:rPr>
          <w:snapToGrid w:val="0"/>
          <w:lang w:val="en-GB"/>
        </w:rPr>
        <w:t xml:space="preserve">sitives) </w:t>
      </w:r>
      <w:r w:rsidR="00C9789E" w:rsidRPr="00C61402">
        <w:rPr>
          <w:snapToGrid w:val="0"/>
          <w:lang w:val="en-GB"/>
        </w:rPr>
        <w:t>–</w:t>
      </w:r>
      <w:r w:rsidRPr="00C61402">
        <w:rPr>
          <w:snapToGrid w:val="0"/>
          <w:lang w:val="en-GB"/>
        </w:rPr>
        <w:t xml:space="preserve"> observations that are in fact negative and the classification rule classified them as positive.</w:t>
      </w:r>
    </w:p>
    <w:p w14:paraId="31D727BF" w14:textId="7F337B1F" w:rsidR="004B0CD4" w:rsidRPr="00C61402" w:rsidRDefault="004B0CD4" w:rsidP="004B0CD4">
      <w:pPr>
        <w:rPr>
          <w:snapToGrid w:val="0"/>
          <w:lang w:val="en-GB"/>
        </w:rPr>
      </w:pPr>
      <w:r w:rsidRPr="00C61402">
        <w:rPr>
          <w:i/>
          <w:snapToGrid w:val="0"/>
          <w:lang w:val="en-GB"/>
        </w:rPr>
        <w:t>TN</w:t>
      </w:r>
      <w:r w:rsidRPr="00C61402">
        <w:rPr>
          <w:snapToGrid w:val="0"/>
          <w:lang w:val="en-GB"/>
        </w:rPr>
        <w:t xml:space="preserve"> (</w:t>
      </w:r>
      <w:r w:rsidR="00C9789E" w:rsidRPr="00C61402">
        <w:rPr>
          <w:snapToGrid w:val="0"/>
          <w:lang w:val="en-GB"/>
        </w:rPr>
        <w:t>True Negative</w:t>
      </w:r>
      <w:r w:rsidRPr="00C61402">
        <w:rPr>
          <w:snapToGrid w:val="0"/>
          <w:lang w:val="en-GB"/>
        </w:rPr>
        <w:t xml:space="preserve">s) </w:t>
      </w:r>
      <w:r w:rsidR="00C9789E" w:rsidRPr="00C61402">
        <w:rPr>
          <w:snapToGrid w:val="0"/>
          <w:lang w:val="en-GB"/>
        </w:rPr>
        <w:t>–</w:t>
      </w:r>
      <w:r w:rsidRPr="00C61402">
        <w:rPr>
          <w:snapToGrid w:val="0"/>
          <w:lang w:val="en-GB"/>
        </w:rPr>
        <w:t xml:space="preserve"> observations that are actually negative and </w:t>
      </w:r>
      <w:r w:rsidR="00C9789E" w:rsidRPr="00C61402">
        <w:rPr>
          <w:snapToGrid w:val="0"/>
          <w:lang w:val="en-GB"/>
        </w:rPr>
        <w:t>c</w:t>
      </w:r>
      <w:r w:rsidRPr="00C61402">
        <w:rPr>
          <w:snapToGrid w:val="0"/>
          <w:lang w:val="en-GB"/>
        </w:rPr>
        <w:t>la</w:t>
      </w:r>
      <w:r w:rsidR="00C9789E" w:rsidRPr="00C61402">
        <w:rPr>
          <w:snapToGrid w:val="0"/>
          <w:lang w:val="en-GB"/>
        </w:rPr>
        <w:t>ssi</w:t>
      </w:r>
      <w:r w:rsidRPr="00C61402">
        <w:rPr>
          <w:snapToGrid w:val="0"/>
          <w:lang w:val="en-GB"/>
        </w:rPr>
        <w:t xml:space="preserve">fication rule </w:t>
      </w:r>
      <w:r w:rsidR="00641700" w:rsidRPr="00C61402">
        <w:rPr>
          <w:snapToGrid w:val="0"/>
          <w:lang w:val="en-GB"/>
        </w:rPr>
        <w:t xml:space="preserve">correctly classified </w:t>
      </w:r>
      <w:r w:rsidR="00C9789E" w:rsidRPr="00C61402">
        <w:rPr>
          <w:snapToGrid w:val="0"/>
          <w:lang w:val="en-GB"/>
        </w:rPr>
        <w:t xml:space="preserve">them </w:t>
      </w:r>
      <w:r w:rsidRPr="00C61402">
        <w:rPr>
          <w:snapToGrid w:val="0"/>
          <w:lang w:val="en-GB"/>
        </w:rPr>
        <w:t>among th</w:t>
      </w:r>
      <w:r w:rsidR="00C9789E" w:rsidRPr="00C61402">
        <w:rPr>
          <w:snapToGrid w:val="0"/>
          <w:lang w:val="en-GB"/>
        </w:rPr>
        <w:t>e negative</w:t>
      </w:r>
      <w:r w:rsidRPr="00C61402">
        <w:rPr>
          <w:snapToGrid w:val="0"/>
          <w:lang w:val="en-GB"/>
        </w:rPr>
        <w:t>.</w:t>
      </w:r>
    </w:p>
    <w:p w14:paraId="3408D46A" w14:textId="7DA43F3B" w:rsidR="004B0CD4" w:rsidRPr="00C61402" w:rsidRDefault="004B0CD4" w:rsidP="00641700">
      <w:pPr>
        <w:pStyle w:val="Nadpis2"/>
        <w:rPr>
          <w:snapToGrid w:val="0"/>
        </w:rPr>
      </w:pPr>
      <w:bookmarkStart w:id="542" w:name="_Toc63174609"/>
      <w:r w:rsidRPr="00C61402">
        <w:rPr>
          <w:snapToGrid w:val="0"/>
        </w:rPr>
        <w:t>ROC curves</w:t>
      </w:r>
      <w:bookmarkEnd w:id="542"/>
    </w:p>
    <w:p w14:paraId="51C9C272" w14:textId="6E046EA1" w:rsidR="004B0CD4" w:rsidRPr="00C61402" w:rsidRDefault="00B20F2C" w:rsidP="004B0CD4">
      <w:pPr>
        <w:rPr>
          <w:snapToGrid w:val="0"/>
          <w:lang w:val="en-GB"/>
        </w:rPr>
      </w:pPr>
      <w:r w:rsidRPr="00C61402">
        <w:rPr>
          <w:snapToGrid w:val="0"/>
          <w:lang w:val="en-GB"/>
        </w:rPr>
        <w:t xml:space="preserve">ROC curves are used for graphical representation and evaluation of classifiers. They were taken over from the field of radio engineering (ROC </w:t>
      </w:r>
      <w:r w:rsidR="00641700" w:rsidRPr="00C61402">
        <w:rPr>
          <w:snapToGrid w:val="0"/>
          <w:lang w:val="en-GB"/>
        </w:rPr>
        <w:t>–</w:t>
      </w:r>
      <w:r w:rsidRPr="00C61402">
        <w:rPr>
          <w:snapToGrid w:val="0"/>
          <w:lang w:val="en-GB"/>
        </w:rPr>
        <w:t xml:space="preserve"> Receiver operating characteristic). These curves correlate sensitivity and false positivity. Their values depend on the value of the </w:t>
      </w:r>
      <w:r w:rsidR="00641700" w:rsidRPr="00C61402">
        <w:rPr>
          <w:snapToGrid w:val="0"/>
          <w:lang w:val="en-GB"/>
        </w:rPr>
        <w:t>cutting</w:t>
      </w:r>
      <w:r w:rsidRPr="00C61402">
        <w:rPr>
          <w:snapToGrid w:val="0"/>
          <w:lang w:val="en-GB"/>
        </w:rPr>
        <w:t xml:space="preserve"> point. When th</w:t>
      </w:r>
      <w:r w:rsidR="00641700" w:rsidRPr="00C61402">
        <w:rPr>
          <w:snapToGrid w:val="0"/>
          <w:lang w:val="en-GB"/>
        </w:rPr>
        <w:t>is</w:t>
      </w:r>
      <w:r w:rsidRPr="00C61402">
        <w:rPr>
          <w:snapToGrid w:val="0"/>
          <w:lang w:val="en-GB"/>
        </w:rPr>
        <w:t xml:space="preserve"> point is changed, the values in t</w:t>
      </w:r>
      <w:r w:rsidR="00641700" w:rsidRPr="00C61402">
        <w:rPr>
          <w:snapToGrid w:val="0"/>
          <w:lang w:val="en-GB"/>
        </w:rPr>
        <w:t>he classification matrix change</w:t>
      </w:r>
      <w:r w:rsidRPr="00C61402">
        <w:rPr>
          <w:snapToGrid w:val="0"/>
          <w:lang w:val="en-GB"/>
        </w:rPr>
        <w:t>. Sensitivity, specificity, false negativity and false positivity are defined as follows:</w:t>
      </w:r>
    </w:p>
    <w:p w14:paraId="5BA5B4B0" w14:textId="28DAD998" w:rsidR="004B0CD4" w:rsidRPr="00C61402" w:rsidRDefault="004B0CD4" w:rsidP="004B0CD4">
      <w:pPr>
        <w:rPr>
          <w:snapToGrid w:val="0"/>
          <w:lang w:val="en-GB"/>
        </w:rPr>
      </w:pPr>
      <w:r w:rsidRPr="00C61402">
        <w:rPr>
          <w:snapToGrid w:val="0"/>
          <w:lang w:val="en-GB"/>
        </w:rPr>
        <w:t>Sensitivity (</w:t>
      </w:r>
      <w:r w:rsidRPr="00C61402">
        <w:rPr>
          <w:i/>
          <w:snapToGrid w:val="0"/>
          <w:lang w:val="en-GB"/>
        </w:rPr>
        <w:t>Se</w:t>
      </w:r>
      <w:r w:rsidRPr="00C61402">
        <w:rPr>
          <w:snapToGrid w:val="0"/>
          <w:lang w:val="en-GB"/>
        </w:rPr>
        <w:t xml:space="preserve">) </w:t>
      </w:r>
      <w:r w:rsidR="00C9789E" w:rsidRPr="00C61402">
        <w:rPr>
          <w:snapToGrid w:val="0"/>
          <w:lang w:val="en-GB"/>
        </w:rPr>
        <w:t>–</w:t>
      </w:r>
      <w:r w:rsidRPr="00C61402">
        <w:rPr>
          <w:snapToGrid w:val="0"/>
          <w:lang w:val="en-GB"/>
        </w:rPr>
        <w:t xml:space="preserve"> relative frequency of correct classification of positive cases</w:t>
      </w:r>
      <w:r w:rsidR="00C9789E" w:rsidRPr="00C61402">
        <w:rPr>
          <w:snapToGrid w:val="0"/>
          <w:lang w:val="en-GB"/>
        </w:rPr>
        <w:t xml:space="preserve">, </w:t>
      </w:r>
      <w:r w:rsidRPr="00C61402">
        <w:rPr>
          <w:i/>
          <w:snapToGrid w:val="0"/>
          <w:lang w:val="en-GB"/>
        </w:rPr>
        <w:t>Se</w:t>
      </w:r>
      <w:r w:rsidRPr="00C61402">
        <w:rPr>
          <w:snapToGrid w:val="0"/>
          <w:lang w:val="en-GB"/>
        </w:rPr>
        <w:t xml:space="preserve"> = </w:t>
      </w:r>
      <w:r w:rsidRPr="00C61402">
        <w:rPr>
          <w:i/>
          <w:snapToGrid w:val="0"/>
          <w:lang w:val="en-GB"/>
        </w:rPr>
        <w:t>TP</w:t>
      </w:r>
      <w:r w:rsidRPr="00C61402">
        <w:rPr>
          <w:snapToGrid w:val="0"/>
          <w:lang w:val="en-GB"/>
        </w:rPr>
        <w:t xml:space="preserve"> / (</w:t>
      </w:r>
      <w:r w:rsidRPr="00C61402">
        <w:rPr>
          <w:i/>
          <w:snapToGrid w:val="0"/>
          <w:lang w:val="en-GB"/>
        </w:rPr>
        <w:t>TP</w:t>
      </w:r>
      <w:r w:rsidRPr="00C61402">
        <w:rPr>
          <w:snapToGrid w:val="0"/>
          <w:lang w:val="en-GB"/>
        </w:rPr>
        <w:t xml:space="preserve"> + </w:t>
      </w:r>
      <w:r w:rsidRPr="00C61402">
        <w:rPr>
          <w:i/>
          <w:snapToGrid w:val="0"/>
          <w:lang w:val="en-GB"/>
        </w:rPr>
        <w:t>FN</w:t>
      </w:r>
      <w:r w:rsidRPr="00C61402">
        <w:rPr>
          <w:snapToGrid w:val="0"/>
          <w:lang w:val="en-GB"/>
        </w:rPr>
        <w:t>)</w:t>
      </w:r>
    </w:p>
    <w:p w14:paraId="6854D69B" w14:textId="591CF980" w:rsidR="004B0CD4" w:rsidRPr="00C61402" w:rsidRDefault="004B0CD4" w:rsidP="004B0CD4">
      <w:pPr>
        <w:rPr>
          <w:snapToGrid w:val="0"/>
          <w:lang w:val="en-GB"/>
        </w:rPr>
      </w:pPr>
      <w:r w:rsidRPr="00C61402">
        <w:rPr>
          <w:snapToGrid w:val="0"/>
          <w:lang w:val="en-GB"/>
        </w:rPr>
        <w:t>Speci</w:t>
      </w:r>
      <w:r w:rsidR="00C9789E" w:rsidRPr="00C61402">
        <w:rPr>
          <w:snapToGrid w:val="0"/>
          <w:lang w:val="en-GB"/>
        </w:rPr>
        <w:t>fity</w:t>
      </w:r>
      <w:r w:rsidRPr="00C61402">
        <w:rPr>
          <w:snapToGrid w:val="0"/>
          <w:lang w:val="en-GB"/>
        </w:rPr>
        <w:t xml:space="preserve"> (</w:t>
      </w:r>
      <w:r w:rsidRPr="00C61402">
        <w:rPr>
          <w:i/>
          <w:snapToGrid w:val="0"/>
          <w:lang w:val="en-GB"/>
        </w:rPr>
        <w:t>Sp</w:t>
      </w:r>
      <w:r w:rsidRPr="00C61402">
        <w:rPr>
          <w:snapToGrid w:val="0"/>
          <w:lang w:val="en-GB"/>
        </w:rPr>
        <w:t xml:space="preserve">) </w:t>
      </w:r>
      <w:r w:rsidR="00C9789E" w:rsidRPr="00C61402">
        <w:rPr>
          <w:snapToGrid w:val="0"/>
          <w:lang w:val="en-GB"/>
        </w:rPr>
        <w:t xml:space="preserve">– </w:t>
      </w:r>
      <w:r w:rsidRPr="00C61402">
        <w:rPr>
          <w:snapToGrid w:val="0"/>
          <w:lang w:val="en-GB"/>
        </w:rPr>
        <w:t>relative frequency of the correct classification of negative cases</w:t>
      </w:r>
      <w:r w:rsidR="00C9789E" w:rsidRPr="00C61402">
        <w:rPr>
          <w:snapToGrid w:val="0"/>
          <w:lang w:val="en-GB"/>
        </w:rPr>
        <w:t xml:space="preserve">, </w:t>
      </w:r>
      <w:r w:rsidRPr="00C61402">
        <w:rPr>
          <w:i/>
          <w:snapToGrid w:val="0"/>
          <w:lang w:val="en-GB"/>
        </w:rPr>
        <w:t>Sp</w:t>
      </w:r>
      <w:r w:rsidRPr="00C61402">
        <w:rPr>
          <w:snapToGrid w:val="0"/>
          <w:lang w:val="en-GB"/>
        </w:rPr>
        <w:t xml:space="preserve"> = </w:t>
      </w:r>
      <w:r w:rsidRPr="00C61402">
        <w:rPr>
          <w:i/>
          <w:snapToGrid w:val="0"/>
          <w:lang w:val="en-GB"/>
        </w:rPr>
        <w:t>TN</w:t>
      </w:r>
      <w:r w:rsidRPr="00C61402">
        <w:rPr>
          <w:snapToGrid w:val="0"/>
          <w:lang w:val="en-GB"/>
        </w:rPr>
        <w:t xml:space="preserve"> / (</w:t>
      </w:r>
      <w:r w:rsidRPr="00C61402">
        <w:rPr>
          <w:i/>
          <w:snapToGrid w:val="0"/>
          <w:lang w:val="en-GB"/>
        </w:rPr>
        <w:t>FP</w:t>
      </w:r>
      <w:r w:rsidRPr="00C61402">
        <w:rPr>
          <w:snapToGrid w:val="0"/>
          <w:lang w:val="en-GB"/>
        </w:rPr>
        <w:t xml:space="preserve"> + </w:t>
      </w:r>
      <w:r w:rsidRPr="00C61402">
        <w:rPr>
          <w:i/>
          <w:snapToGrid w:val="0"/>
          <w:lang w:val="en-GB"/>
        </w:rPr>
        <w:t>TN</w:t>
      </w:r>
      <w:r w:rsidRPr="00C61402">
        <w:rPr>
          <w:snapToGrid w:val="0"/>
          <w:lang w:val="en-GB"/>
        </w:rPr>
        <w:t>)</w:t>
      </w:r>
    </w:p>
    <w:p w14:paraId="44C52A07" w14:textId="24929AEF" w:rsidR="004B0CD4" w:rsidRPr="00C61402" w:rsidRDefault="004B0CD4" w:rsidP="004B0CD4">
      <w:pPr>
        <w:rPr>
          <w:snapToGrid w:val="0"/>
          <w:lang w:val="en-GB"/>
        </w:rPr>
      </w:pPr>
      <w:r w:rsidRPr="00C61402">
        <w:rPr>
          <w:snapToGrid w:val="0"/>
          <w:lang w:val="en-GB"/>
        </w:rPr>
        <w:t xml:space="preserve">False negative </w:t>
      </w:r>
      <w:r w:rsidR="00C9789E" w:rsidRPr="00C61402">
        <w:rPr>
          <w:snapToGrid w:val="0"/>
          <w:lang w:val="en-GB"/>
        </w:rPr>
        <w:t xml:space="preserve">rate </w:t>
      </w:r>
      <w:r w:rsidRPr="00C61402">
        <w:rPr>
          <w:snapToGrid w:val="0"/>
          <w:lang w:val="en-GB"/>
        </w:rPr>
        <w:t>(</w:t>
      </w:r>
      <w:r w:rsidRPr="00C61402">
        <w:rPr>
          <w:i/>
          <w:snapToGrid w:val="0"/>
          <w:lang w:val="en-GB"/>
        </w:rPr>
        <w:t>FN</w:t>
      </w:r>
      <w:r w:rsidR="00C9789E" w:rsidRPr="00C61402">
        <w:rPr>
          <w:i/>
          <w:snapToGrid w:val="0"/>
          <w:lang w:val="en-GB"/>
        </w:rPr>
        <w:t>r</w:t>
      </w:r>
      <w:r w:rsidRPr="00C61402">
        <w:rPr>
          <w:snapToGrid w:val="0"/>
          <w:lang w:val="en-GB"/>
        </w:rPr>
        <w:t xml:space="preserve"> = 1 </w:t>
      </w:r>
      <w:r w:rsidR="00C9789E" w:rsidRPr="00C61402">
        <w:rPr>
          <w:snapToGrid w:val="0"/>
          <w:lang w:val="en-GB"/>
        </w:rPr>
        <w:t>–</w:t>
      </w:r>
      <w:r w:rsidRPr="00C61402">
        <w:rPr>
          <w:snapToGrid w:val="0"/>
          <w:lang w:val="en-GB"/>
        </w:rPr>
        <w:t xml:space="preserve"> </w:t>
      </w:r>
      <w:r w:rsidRPr="00C61402">
        <w:rPr>
          <w:i/>
          <w:snapToGrid w:val="0"/>
          <w:lang w:val="en-GB"/>
        </w:rPr>
        <w:t>Se</w:t>
      </w:r>
      <w:r w:rsidRPr="00C61402">
        <w:rPr>
          <w:snapToGrid w:val="0"/>
          <w:lang w:val="en-GB"/>
        </w:rPr>
        <w:t xml:space="preserve">) </w:t>
      </w:r>
      <w:r w:rsidR="00C9789E" w:rsidRPr="00C61402">
        <w:rPr>
          <w:snapToGrid w:val="0"/>
          <w:lang w:val="en-GB"/>
        </w:rPr>
        <w:t>–</w:t>
      </w:r>
      <w:r w:rsidRPr="00C61402">
        <w:rPr>
          <w:snapToGrid w:val="0"/>
          <w:lang w:val="en-GB"/>
        </w:rPr>
        <w:t xml:space="preserve"> relative frequency </w:t>
      </w:r>
      <w:r w:rsidR="00C9789E" w:rsidRPr="00C61402">
        <w:rPr>
          <w:snapToGrid w:val="0"/>
          <w:lang w:val="en-GB"/>
        </w:rPr>
        <w:t xml:space="preserve">of </w:t>
      </w:r>
      <w:r w:rsidRPr="00C61402">
        <w:rPr>
          <w:snapToGrid w:val="0"/>
          <w:lang w:val="en-GB"/>
        </w:rPr>
        <w:t>incorrectly classifi</w:t>
      </w:r>
      <w:r w:rsidR="00C9789E" w:rsidRPr="00C61402">
        <w:rPr>
          <w:snapToGrid w:val="0"/>
          <w:lang w:val="en-GB"/>
        </w:rPr>
        <w:t>ed</w:t>
      </w:r>
      <w:r w:rsidRPr="00C61402">
        <w:rPr>
          <w:snapToGrid w:val="0"/>
          <w:lang w:val="en-GB"/>
        </w:rPr>
        <w:t xml:space="preserve"> posi</w:t>
      </w:r>
      <w:r w:rsidR="00C9789E" w:rsidRPr="00C61402">
        <w:rPr>
          <w:snapToGrid w:val="0"/>
          <w:lang w:val="en-GB"/>
        </w:rPr>
        <w:t xml:space="preserve">tive cases, </w:t>
      </w:r>
      <w:r w:rsidRPr="00C61402">
        <w:rPr>
          <w:i/>
          <w:snapToGrid w:val="0"/>
          <w:lang w:val="en-GB"/>
        </w:rPr>
        <w:t>FNr</w:t>
      </w:r>
      <w:r w:rsidRPr="00C61402">
        <w:rPr>
          <w:snapToGrid w:val="0"/>
          <w:lang w:val="en-GB"/>
        </w:rPr>
        <w:t xml:space="preserve"> = </w:t>
      </w:r>
      <w:r w:rsidRPr="00C61402">
        <w:rPr>
          <w:i/>
          <w:snapToGrid w:val="0"/>
          <w:lang w:val="en-GB"/>
        </w:rPr>
        <w:t>FN</w:t>
      </w:r>
      <w:r w:rsidRPr="00C61402">
        <w:rPr>
          <w:snapToGrid w:val="0"/>
          <w:lang w:val="en-GB"/>
        </w:rPr>
        <w:t xml:space="preserve"> / (</w:t>
      </w:r>
      <w:r w:rsidRPr="00C61402">
        <w:rPr>
          <w:i/>
          <w:snapToGrid w:val="0"/>
          <w:lang w:val="en-GB"/>
        </w:rPr>
        <w:t>TP</w:t>
      </w:r>
      <w:r w:rsidRPr="00C61402">
        <w:rPr>
          <w:snapToGrid w:val="0"/>
          <w:lang w:val="en-GB"/>
        </w:rPr>
        <w:t xml:space="preserve"> + </w:t>
      </w:r>
      <w:r w:rsidRPr="00C61402">
        <w:rPr>
          <w:i/>
          <w:snapToGrid w:val="0"/>
          <w:lang w:val="en-GB"/>
        </w:rPr>
        <w:t>FN</w:t>
      </w:r>
      <w:r w:rsidRPr="00C61402">
        <w:rPr>
          <w:snapToGrid w:val="0"/>
          <w:lang w:val="en-GB"/>
        </w:rPr>
        <w:t>)</w:t>
      </w:r>
    </w:p>
    <w:p w14:paraId="11CF06FE" w14:textId="19E87870" w:rsidR="004B0CD4" w:rsidRPr="00C61402" w:rsidRDefault="00C9789E" w:rsidP="004B0CD4">
      <w:pPr>
        <w:rPr>
          <w:snapToGrid w:val="0"/>
          <w:lang w:val="en-GB"/>
        </w:rPr>
      </w:pPr>
      <w:r w:rsidRPr="00C61402">
        <w:rPr>
          <w:snapToGrid w:val="0"/>
          <w:lang w:val="en-GB"/>
        </w:rPr>
        <w:t>F</w:t>
      </w:r>
      <w:r w:rsidR="004B0CD4" w:rsidRPr="00C61402">
        <w:rPr>
          <w:snapToGrid w:val="0"/>
          <w:lang w:val="en-GB"/>
        </w:rPr>
        <w:t>alse positive rate (</w:t>
      </w:r>
      <w:r w:rsidR="004B0CD4" w:rsidRPr="00C61402">
        <w:rPr>
          <w:i/>
          <w:snapToGrid w:val="0"/>
          <w:lang w:val="en-GB"/>
        </w:rPr>
        <w:t>FPr</w:t>
      </w:r>
      <w:r w:rsidR="004B0CD4" w:rsidRPr="00C61402">
        <w:rPr>
          <w:snapToGrid w:val="0"/>
          <w:lang w:val="en-GB"/>
        </w:rPr>
        <w:t xml:space="preserve"> = 1 </w:t>
      </w:r>
      <w:r w:rsidRPr="00C61402">
        <w:rPr>
          <w:snapToGrid w:val="0"/>
          <w:lang w:val="en-GB"/>
        </w:rPr>
        <w:t>–</w:t>
      </w:r>
      <w:r w:rsidR="004B0CD4" w:rsidRPr="00C61402">
        <w:rPr>
          <w:snapToGrid w:val="0"/>
          <w:lang w:val="en-GB"/>
        </w:rPr>
        <w:t xml:space="preserve"> </w:t>
      </w:r>
      <w:r w:rsidR="004B0CD4" w:rsidRPr="00C61402">
        <w:rPr>
          <w:i/>
          <w:snapToGrid w:val="0"/>
          <w:lang w:val="en-GB"/>
        </w:rPr>
        <w:t>Sp</w:t>
      </w:r>
      <w:r w:rsidR="004B0CD4" w:rsidRPr="00C61402">
        <w:rPr>
          <w:snapToGrid w:val="0"/>
          <w:lang w:val="en-GB"/>
        </w:rPr>
        <w:t xml:space="preserve">) </w:t>
      </w:r>
      <w:r w:rsidRPr="00C61402">
        <w:rPr>
          <w:snapToGrid w:val="0"/>
          <w:lang w:val="en-GB"/>
        </w:rPr>
        <w:t>–</w:t>
      </w:r>
      <w:r w:rsidR="004B0CD4" w:rsidRPr="00C61402">
        <w:rPr>
          <w:snapToGrid w:val="0"/>
          <w:lang w:val="en-GB"/>
        </w:rPr>
        <w:t xml:space="preserve"> relative frequency of </w:t>
      </w:r>
      <w:r w:rsidRPr="00C61402">
        <w:rPr>
          <w:snapToGrid w:val="0"/>
          <w:lang w:val="en-GB"/>
        </w:rPr>
        <w:t>incorrectly classified neg</w:t>
      </w:r>
      <w:r w:rsidR="004B0CD4" w:rsidRPr="00C61402">
        <w:rPr>
          <w:snapToGrid w:val="0"/>
          <w:lang w:val="en-GB"/>
        </w:rPr>
        <w:t>a</w:t>
      </w:r>
      <w:r w:rsidRPr="00C61402">
        <w:rPr>
          <w:snapToGrid w:val="0"/>
          <w:lang w:val="en-GB"/>
        </w:rPr>
        <w:t xml:space="preserve">tive cases, </w:t>
      </w:r>
      <w:r w:rsidR="004B0CD4" w:rsidRPr="00C61402">
        <w:rPr>
          <w:i/>
          <w:snapToGrid w:val="0"/>
          <w:lang w:val="en-GB"/>
        </w:rPr>
        <w:t>FPr</w:t>
      </w:r>
      <w:r w:rsidR="004B0CD4" w:rsidRPr="00C61402">
        <w:rPr>
          <w:snapToGrid w:val="0"/>
          <w:lang w:val="en-GB"/>
        </w:rPr>
        <w:t xml:space="preserve"> = </w:t>
      </w:r>
      <w:r w:rsidR="004B0CD4" w:rsidRPr="00C61402">
        <w:rPr>
          <w:i/>
          <w:snapToGrid w:val="0"/>
          <w:lang w:val="en-GB"/>
        </w:rPr>
        <w:t>FP</w:t>
      </w:r>
      <w:r w:rsidR="004B0CD4" w:rsidRPr="00C61402">
        <w:rPr>
          <w:snapToGrid w:val="0"/>
          <w:lang w:val="en-GB"/>
        </w:rPr>
        <w:t xml:space="preserve"> / (</w:t>
      </w:r>
      <w:r w:rsidR="004B0CD4" w:rsidRPr="00C61402">
        <w:rPr>
          <w:i/>
          <w:snapToGrid w:val="0"/>
          <w:lang w:val="en-GB"/>
        </w:rPr>
        <w:t>FP</w:t>
      </w:r>
      <w:r w:rsidR="004B0CD4" w:rsidRPr="00C61402">
        <w:rPr>
          <w:snapToGrid w:val="0"/>
          <w:lang w:val="en-GB"/>
        </w:rPr>
        <w:t xml:space="preserve"> + </w:t>
      </w:r>
      <w:r w:rsidR="004B0CD4" w:rsidRPr="00C61402">
        <w:rPr>
          <w:i/>
          <w:snapToGrid w:val="0"/>
          <w:lang w:val="en-GB"/>
        </w:rPr>
        <w:t>TN</w:t>
      </w:r>
      <w:r w:rsidR="004B0CD4" w:rsidRPr="00C61402">
        <w:rPr>
          <w:snapToGrid w:val="0"/>
          <w:lang w:val="en-GB"/>
        </w:rPr>
        <w:t>)</w:t>
      </w:r>
    </w:p>
    <w:p w14:paraId="413F9E98" w14:textId="5381D932" w:rsidR="00B20F2C" w:rsidRPr="00C61402" w:rsidRDefault="00B20F2C" w:rsidP="00B20F2C">
      <w:pPr>
        <w:rPr>
          <w:snapToGrid w:val="0"/>
          <w:lang w:val="en-GB"/>
        </w:rPr>
      </w:pPr>
      <w:r w:rsidRPr="00C61402">
        <w:rPr>
          <w:snapToGrid w:val="0"/>
          <w:lang w:val="en-GB"/>
        </w:rPr>
        <w:t>The graph of the ROC curve is a two-dimensional graph, where on the x-axis we plot the probability of incorrect classification of objects that are in fact negative (false positivity) and on the y-axis the probability of correct classification of positive objects (sensitivity) with respect t</w:t>
      </w:r>
      <w:r w:rsidR="007A2B05" w:rsidRPr="00C61402">
        <w:rPr>
          <w:snapToGrid w:val="0"/>
          <w:lang w:val="en-GB"/>
        </w:rPr>
        <w:t>o all possible cutting points (θ)</w:t>
      </w:r>
      <w:r w:rsidRPr="00C61402">
        <w:rPr>
          <w:snapToGrid w:val="0"/>
          <w:lang w:val="en-GB"/>
        </w:rPr>
        <w:t xml:space="preserve">. Each </w:t>
      </w:r>
      <w:r w:rsidR="007A2B05" w:rsidRPr="00C61402">
        <w:rPr>
          <w:snapToGrid w:val="0"/>
          <w:lang w:val="en-GB"/>
        </w:rPr>
        <w:t xml:space="preserve">cutting </w:t>
      </w:r>
      <w:r w:rsidRPr="00C61402">
        <w:rPr>
          <w:snapToGrid w:val="0"/>
          <w:lang w:val="en-GB"/>
        </w:rPr>
        <w:t>point θ corresponds to exactly one point on the ROC curve.</w:t>
      </w:r>
    </w:p>
    <w:p w14:paraId="02BAAE4F" w14:textId="2B5EC2D4" w:rsidR="004B0CD4" w:rsidRPr="00C61402" w:rsidRDefault="00B20F2C" w:rsidP="00B20F2C">
      <w:pPr>
        <w:rPr>
          <w:snapToGrid w:val="0"/>
          <w:lang w:val="en-GB"/>
        </w:rPr>
      </w:pPr>
      <w:r w:rsidRPr="00C61402">
        <w:rPr>
          <w:snapToGrid w:val="0"/>
          <w:lang w:val="en-GB"/>
        </w:rPr>
        <w:t xml:space="preserve">The ROC curve always passes through the start point [0, 0] and the end point [1, 1], it is non-decreasing between these points. If the classification rule classifies all observations correctly (both errors will be zero), the result is an ideal ROC curve that copies the edge of the ROC space (from point [0, 0] to point [0, 1] and to point [1, 1]) </w:t>
      </w:r>
      <w:r w:rsidR="007A2B05" w:rsidRPr="00C61402">
        <w:rPr>
          <w:snapToGrid w:val="0"/>
          <w:lang w:val="en-GB"/>
        </w:rPr>
        <w:t>–</w:t>
      </w:r>
      <w:r w:rsidRPr="00C61402">
        <w:rPr>
          <w:snapToGrid w:val="0"/>
          <w:lang w:val="en-GB"/>
        </w:rPr>
        <w:t xml:space="preserve"> graph curve a. The </w:t>
      </w:r>
      <w:r w:rsidRPr="00C61402">
        <w:rPr>
          <w:snapToGrid w:val="0"/>
          <w:lang w:val="en-GB"/>
        </w:rPr>
        <w:lastRenderedPageBreak/>
        <w:t xml:space="preserve">shape of the ROC curve depends on the mutual overlap of probability densities. If the probability densities are strongly overlapped, then the ROC curve approaches the diagonal. In the case of a partial overlap, the ROC curve runs between the diagonal and the ideal ROC curve (graph curve b). The diagonal ROC curve is an extreme case where the classifier classifies objects randomly (graph curve c). If the ROC curve runs below the diagonal, the classifier is worse than the random predictor (graph curve d). In this case, the classifier can be negated, so that the TP observations become FN and the FP observations become TN and the ROC curve will run between the random and ideal classifier curves. The classifier therefore carries useful information </w:t>
      </w:r>
      <w:r w:rsidR="007A2B05" w:rsidRPr="00C61402">
        <w:rPr>
          <w:snapToGrid w:val="0"/>
          <w:lang w:val="en-GB"/>
        </w:rPr>
        <w:t>bat</w:t>
      </w:r>
      <w:r w:rsidRPr="00C61402">
        <w:rPr>
          <w:snapToGrid w:val="0"/>
          <w:lang w:val="en-GB"/>
        </w:rPr>
        <w:t xml:space="preserve"> was originally misinterpreted.</w:t>
      </w:r>
    </w:p>
    <w:p w14:paraId="605C87F3" w14:textId="45A9DC13" w:rsidR="00641700" w:rsidRPr="00C61402" w:rsidRDefault="00641700" w:rsidP="00641700">
      <w:pPr>
        <w:pStyle w:val="Titulek"/>
        <w:rPr>
          <w:snapToGrid w:val="0"/>
        </w:rPr>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61</w:t>
      </w:r>
      <w:r w:rsidRPr="00C61402">
        <w:fldChar w:fldCharType="end"/>
      </w:r>
      <w:r w:rsidRPr="00C61402">
        <w:rPr>
          <w:snapToGrid w:val="0"/>
        </w:rPr>
        <w:t xml:space="preserve"> ROC curves</w:t>
      </w:r>
    </w:p>
    <w:p w14:paraId="58D86572" w14:textId="77777777" w:rsidR="00641700" w:rsidRPr="00C61402" w:rsidRDefault="00641700" w:rsidP="00641700">
      <w:pPr>
        <w:rPr>
          <w:snapToGrid w:val="0"/>
          <w:lang w:val="en-GB"/>
        </w:rPr>
      </w:pPr>
      <w:r w:rsidRPr="00C61402">
        <w:rPr>
          <w:noProof/>
        </w:rPr>
        <w:drawing>
          <wp:inline distT="0" distB="0" distL="0" distR="0" wp14:anchorId="456D14D9" wp14:editId="04C5939E">
            <wp:extent cx="2170430" cy="2170430"/>
            <wp:effectExtent l="0" t="0" r="1270"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07">
                      <a:extLst>
                        <a:ext uri="{28A0092B-C50C-407E-A947-70E740481C1C}">
                          <a14:useLocalDpi xmlns:a14="http://schemas.microsoft.com/office/drawing/2010/main" val="0"/>
                        </a:ext>
                      </a:extLst>
                    </a:blip>
                    <a:srcRect/>
                    <a:stretch>
                      <a:fillRect/>
                    </a:stretch>
                  </pic:blipFill>
                  <pic:spPr bwMode="auto">
                    <a:xfrm>
                      <a:off x="0" y="0"/>
                      <a:ext cx="2170430" cy="2170430"/>
                    </a:xfrm>
                    <a:prstGeom prst="rect">
                      <a:avLst/>
                    </a:prstGeom>
                    <a:noFill/>
                    <a:ln>
                      <a:noFill/>
                    </a:ln>
                  </pic:spPr>
                </pic:pic>
              </a:graphicData>
            </a:graphic>
          </wp:inline>
        </w:drawing>
      </w:r>
    </w:p>
    <w:p w14:paraId="00B89D09" w14:textId="77777777" w:rsidR="00641700" w:rsidRPr="00C61402" w:rsidRDefault="00641700" w:rsidP="00641700">
      <w:pPr>
        <w:rPr>
          <w:snapToGrid w:val="0"/>
          <w:lang w:val="en-GB"/>
        </w:rPr>
      </w:pPr>
      <w:r w:rsidRPr="00C61402">
        <w:rPr>
          <w:snapToGrid w:val="0"/>
          <w:lang w:val="en-GB"/>
        </w:rPr>
        <w:t>Source: Fawcett (2006)</w:t>
      </w:r>
    </w:p>
    <w:p w14:paraId="4EBDC233" w14:textId="77777777" w:rsidR="004B0CD4" w:rsidRPr="00C61402" w:rsidRDefault="004B0CD4" w:rsidP="007A2B05">
      <w:pPr>
        <w:pStyle w:val="Nadpis3"/>
        <w:rPr>
          <w:snapToGrid w:val="0"/>
        </w:rPr>
      </w:pPr>
      <w:r w:rsidRPr="00C61402">
        <w:rPr>
          <w:snapToGrid w:val="0"/>
        </w:rPr>
        <w:t>Area under the ROC curve</w:t>
      </w:r>
    </w:p>
    <w:p w14:paraId="7B9B123F" w14:textId="63DAFA15" w:rsidR="004B0CD4" w:rsidRPr="00C61402" w:rsidRDefault="00B20F2C" w:rsidP="004B0CD4">
      <w:pPr>
        <w:rPr>
          <w:snapToGrid w:val="0"/>
          <w:lang w:val="en-GB"/>
        </w:rPr>
      </w:pPr>
      <w:r w:rsidRPr="00C61402">
        <w:rPr>
          <w:snapToGrid w:val="0"/>
          <w:lang w:val="en-GB"/>
        </w:rPr>
        <w:t xml:space="preserve">Area Under the ROC Curve (AUC) is a quantitative index describing the ROC curve. It reduces the ROC curve to a scalar quantity, which can be used to compare several ROC curves. The distance from the point [0, 1] can also be used for comparison. The area under the ROC curve is part of a unit square, so it will always take values between 0 and 1. From the description of the course of ROC curves, it is clear that the AUC </w:t>
      </w:r>
      <w:r w:rsidR="007A2B05" w:rsidRPr="00C61402">
        <w:rPr>
          <w:snapToGrid w:val="0"/>
          <w:lang w:val="en-GB"/>
        </w:rPr>
        <w:t>should</w:t>
      </w:r>
      <w:r w:rsidRPr="00C61402">
        <w:rPr>
          <w:snapToGrid w:val="0"/>
          <w:lang w:val="en-GB"/>
        </w:rPr>
        <w:t xml:space="preserve"> not take less than 0.5, and thus the AUC will take values from the interval </w:t>
      </w:r>
      <w:r w:rsidR="007A2B05" w:rsidRPr="00C61402">
        <w:rPr>
          <w:snapToGrid w:val="0"/>
          <w:lang w:val="en-GB"/>
        </w:rPr>
        <w:t>&lt;</w:t>
      </w:r>
      <w:r w:rsidRPr="00C61402">
        <w:rPr>
          <w:snapToGrid w:val="0"/>
          <w:lang w:val="en-GB"/>
        </w:rPr>
        <w:t>0.5; 1</w:t>
      </w:r>
      <w:r w:rsidR="007A2B05" w:rsidRPr="00C61402">
        <w:rPr>
          <w:snapToGrid w:val="0"/>
          <w:lang w:val="en-GB"/>
        </w:rPr>
        <w:t>&gt;</w:t>
      </w:r>
      <w:r w:rsidRPr="00C61402">
        <w:rPr>
          <w:snapToGrid w:val="0"/>
          <w:lang w:val="en-GB"/>
        </w:rPr>
        <w:t>.</w:t>
      </w:r>
    </w:p>
    <w:p w14:paraId="071801D6" w14:textId="7539FACE" w:rsidR="004B0CD4" w:rsidRPr="00C61402" w:rsidRDefault="004B0CD4" w:rsidP="004E0CC6">
      <w:pPr>
        <w:pStyle w:val="Nadpis2"/>
        <w:rPr>
          <w:snapToGrid w:val="0"/>
        </w:rPr>
      </w:pPr>
      <w:bookmarkStart w:id="543" w:name="_Toc63174610"/>
      <w:r w:rsidRPr="00C61402">
        <w:t>Classification</w:t>
      </w:r>
      <w:r w:rsidRPr="00C61402">
        <w:rPr>
          <w:snapToGrid w:val="0"/>
        </w:rPr>
        <w:t xml:space="preserve"> methods</w:t>
      </w:r>
      <w:bookmarkEnd w:id="543"/>
    </w:p>
    <w:p w14:paraId="4C579C95" w14:textId="70DBC2ED" w:rsidR="007A2B05" w:rsidRPr="00C61402" w:rsidRDefault="007A2B05" w:rsidP="007A2B05">
      <w:pPr>
        <w:rPr>
          <w:lang w:val="en-GB"/>
        </w:rPr>
      </w:pPr>
      <w:r w:rsidRPr="00C61402">
        <w:rPr>
          <w:lang w:val="en-GB"/>
        </w:rPr>
        <w:t>This chapter will describe the basic principles of selected classification methods that are commonly used in financial analysis.</w:t>
      </w:r>
    </w:p>
    <w:p w14:paraId="3F0B2777" w14:textId="0025EC41" w:rsidR="004B0CD4" w:rsidRPr="00C61402" w:rsidRDefault="004B0CD4" w:rsidP="004E0CC6">
      <w:pPr>
        <w:pStyle w:val="Nadpis3"/>
        <w:rPr>
          <w:snapToGrid w:val="0"/>
        </w:rPr>
      </w:pPr>
      <w:r w:rsidRPr="00C61402">
        <w:t>Discriminant</w:t>
      </w:r>
      <w:r w:rsidRPr="00C61402">
        <w:rPr>
          <w:snapToGrid w:val="0"/>
        </w:rPr>
        <w:t xml:space="preserve"> analysis</w:t>
      </w:r>
    </w:p>
    <w:p w14:paraId="29F5C6F7" w14:textId="62C3F351" w:rsidR="004B0CD4" w:rsidRPr="00C61402" w:rsidRDefault="00B20F2C" w:rsidP="004B0CD4">
      <w:pPr>
        <w:rPr>
          <w:snapToGrid w:val="0"/>
          <w:lang w:val="en-GB"/>
        </w:rPr>
      </w:pPr>
      <w:r w:rsidRPr="00C61402">
        <w:rPr>
          <w:snapToGrid w:val="0"/>
          <w:lang w:val="en-GB"/>
        </w:rPr>
        <w:t>The problem of the connection between a group of quantitative and one alternative or multivalued nominal variable is dealt with by discriminant analysis. Primarily, the task of discriminant analysis was to examine the ability of the observed variables to contribute to the differentiation of individual groups of units in the set (as formulated in 1936 by Fisher in the task for distinguishing three groups of irises). This connection can also be understood as a rule leading to the classification of units into groups on the basis of the determined values of several quantitative variables. Classification discriminant analysis then aims to classify units with unknown group affiliation.</w:t>
      </w:r>
    </w:p>
    <w:p w14:paraId="7F2694E2" w14:textId="6583C2B8" w:rsidR="004B0CD4" w:rsidRPr="00C61402" w:rsidRDefault="004B0CD4" w:rsidP="004B0CD4">
      <w:pPr>
        <w:rPr>
          <w:b/>
          <w:snapToGrid w:val="0"/>
          <w:lang w:val="en-GB"/>
        </w:rPr>
      </w:pPr>
      <w:r w:rsidRPr="00C61402">
        <w:rPr>
          <w:b/>
          <w:snapToGrid w:val="0"/>
          <w:lang w:val="en-GB"/>
        </w:rPr>
        <w:t>Classification discriminant analysis</w:t>
      </w:r>
    </w:p>
    <w:p w14:paraId="2DD20E60" w14:textId="10E306ED" w:rsidR="004B0CD4" w:rsidRPr="00C61402" w:rsidRDefault="00B20F2C" w:rsidP="004B0CD4">
      <w:pPr>
        <w:rPr>
          <w:snapToGrid w:val="0"/>
          <w:lang w:val="en-GB"/>
        </w:rPr>
      </w:pPr>
      <w:r w:rsidRPr="00C61402">
        <w:rPr>
          <w:snapToGrid w:val="0"/>
          <w:lang w:val="en-GB"/>
        </w:rPr>
        <w:t xml:space="preserve">The effort of classification discriminant analysis is to quantify the value of the discriminant function by which the object is </w:t>
      </w:r>
      <w:r w:rsidR="00C115E2" w:rsidRPr="00C61402">
        <w:rPr>
          <w:snapToGrid w:val="0"/>
          <w:lang w:val="en-GB"/>
        </w:rPr>
        <w:t>classified</w:t>
      </w:r>
      <w:r w:rsidRPr="00C61402">
        <w:rPr>
          <w:snapToGrid w:val="0"/>
          <w:lang w:val="en-GB"/>
        </w:rPr>
        <w:t xml:space="preserve"> </w:t>
      </w:r>
      <w:r w:rsidR="00C115E2" w:rsidRPr="00C61402">
        <w:rPr>
          <w:snapToGrid w:val="0"/>
          <w:lang w:val="en-GB"/>
        </w:rPr>
        <w:t>to</w:t>
      </w:r>
      <w:r w:rsidRPr="00C61402">
        <w:rPr>
          <w:snapToGrid w:val="0"/>
          <w:lang w:val="en-GB"/>
        </w:rPr>
        <w:t xml:space="preserve"> the group. The values of the discrimination function calculated in this way are also used to classify </w:t>
      </w:r>
      <w:r w:rsidR="00C115E2" w:rsidRPr="00C61402">
        <w:rPr>
          <w:snapToGrid w:val="0"/>
          <w:lang w:val="en-GB"/>
        </w:rPr>
        <w:t>new</w:t>
      </w:r>
      <w:r w:rsidRPr="00C61402">
        <w:rPr>
          <w:snapToGrid w:val="0"/>
          <w:lang w:val="en-GB"/>
        </w:rPr>
        <w:t xml:space="preserve"> objects into known groups. Each group is characterized by its probability density </w:t>
      </w:r>
      <w:r w:rsidR="00AB15C9" w:rsidRPr="00C61402">
        <w:rPr>
          <w:i/>
          <w:lang w:val="en-GB"/>
        </w:rPr>
        <w:t>f</w:t>
      </w:r>
      <w:r w:rsidR="00AB15C9" w:rsidRPr="00C61402">
        <w:rPr>
          <w:i/>
          <w:vertAlign w:val="subscript"/>
          <w:lang w:val="en-GB"/>
        </w:rPr>
        <w:t>j</w:t>
      </w:r>
      <w:r w:rsidR="00AB15C9" w:rsidRPr="00C61402">
        <w:rPr>
          <w:lang w:val="en-GB"/>
        </w:rPr>
        <w:t>(</w:t>
      </w:r>
      <w:r w:rsidR="00AB15C9" w:rsidRPr="00C61402">
        <w:rPr>
          <w:b/>
          <w:lang w:val="en-GB"/>
        </w:rPr>
        <w:t>x</w:t>
      </w:r>
      <w:r w:rsidR="00AB15C9" w:rsidRPr="00C61402">
        <w:rPr>
          <w:lang w:val="en-GB"/>
        </w:rPr>
        <w:t>)</w:t>
      </w:r>
      <w:r w:rsidRPr="00C61402">
        <w:rPr>
          <w:snapToGrid w:val="0"/>
          <w:lang w:val="en-GB"/>
        </w:rPr>
        <w:t xml:space="preserve">, where </w:t>
      </w:r>
      <w:r w:rsidR="00AB15C9" w:rsidRPr="00C61402">
        <w:rPr>
          <w:b/>
          <w:lang w:val="en-GB"/>
        </w:rPr>
        <w:t>x</w:t>
      </w:r>
      <w:r w:rsidR="00AB15C9" w:rsidRPr="00C61402">
        <w:rPr>
          <w:vertAlign w:val="superscript"/>
          <w:lang w:val="en-GB"/>
        </w:rPr>
        <w:t>T</w:t>
      </w:r>
      <w:r w:rsidR="00AB15C9" w:rsidRPr="00C61402">
        <w:rPr>
          <w:lang w:val="en-GB"/>
        </w:rPr>
        <w:t xml:space="preserve"> = [</w:t>
      </w:r>
      <w:r w:rsidR="00AB15C9" w:rsidRPr="00C61402">
        <w:rPr>
          <w:i/>
          <w:lang w:val="en-GB"/>
        </w:rPr>
        <w:t>x</w:t>
      </w:r>
      <w:r w:rsidR="00AB15C9" w:rsidRPr="00C61402">
        <w:rPr>
          <w:vertAlign w:val="subscript"/>
          <w:lang w:val="en-GB"/>
        </w:rPr>
        <w:t>1</w:t>
      </w:r>
      <w:r w:rsidR="00AB15C9" w:rsidRPr="00C61402">
        <w:rPr>
          <w:lang w:val="en-GB"/>
        </w:rPr>
        <w:t xml:space="preserve">, </w:t>
      </w:r>
      <w:r w:rsidR="00AB15C9" w:rsidRPr="00C61402">
        <w:rPr>
          <w:i/>
          <w:lang w:val="en-GB"/>
        </w:rPr>
        <w:t>x</w:t>
      </w:r>
      <w:r w:rsidR="00AB15C9" w:rsidRPr="00C61402">
        <w:rPr>
          <w:vertAlign w:val="subscript"/>
          <w:lang w:val="en-GB"/>
        </w:rPr>
        <w:t>2</w:t>
      </w:r>
      <w:r w:rsidR="00AB15C9" w:rsidRPr="00C61402">
        <w:rPr>
          <w:lang w:val="en-GB"/>
        </w:rPr>
        <w:t xml:space="preserve">, ..., </w:t>
      </w:r>
      <w:r w:rsidR="00AB15C9" w:rsidRPr="00C61402">
        <w:rPr>
          <w:i/>
          <w:lang w:val="en-GB"/>
        </w:rPr>
        <w:t>x</w:t>
      </w:r>
      <w:r w:rsidR="00AB15C9" w:rsidRPr="00C61402">
        <w:rPr>
          <w:i/>
          <w:vertAlign w:val="subscript"/>
          <w:lang w:val="en-GB"/>
        </w:rPr>
        <w:t>p</w:t>
      </w:r>
      <w:r w:rsidR="00AB15C9" w:rsidRPr="00C61402">
        <w:rPr>
          <w:lang w:val="en-GB"/>
        </w:rPr>
        <w:t>]</w:t>
      </w:r>
      <w:r w:rsidRPr="00C61402">
        <w:rPr>
          <w:snapToGrid w:val="0"/>
          <w:lang w:val="en-GB"/>
        </w:rPr>
        <w:t xml:space="preserve">, where </w:t>
      </w:r>
      <w:r w:rsidRPr="00C61402">
        <w:rPr>
          <w:i/>
          <w:snapToGrid w:val="0"/>
          <w:lang w:val="en-GB"/>
        </w:rPr>
        <w:t>p</w:t>
      </w:r>
      <w:r w:rsidRPr="00C61402">
        <w:rPr>
          <w:snapToGrid w:val="0"/>
          <w:lang w:val="en-GB"/>
        </w:rPr>
        <w:t xml:space="preserve"> is the number of </w:t>
      </w:r>
      <w:r w:rsidR="00C115E2" w:rsidRPr="00C61402">
        <w:rPr>
          <w:snapToGrid w:val="0"/>
          <w:lang w:val="en-GB"/>
        </w:rPr>
        <w:t>independet variables</w:t>
      </w:r>
      <w:r w:rsidRPr="00C61402">
        <w:rPr>
          <w:snapToGrid w:val="0"/>
          <w:lang w:val="en-GB"/>
        </w:rPr>
        <w:t xml:space="preserve">. The rule for classifying object </w:t>
      </w:r>
      <w:r w:rsidRPr="00C61402">
        <w:rPr>
          <w:b/>
          <w:snapToGrid w:val="0"/>
          <w:lang w:val="en-GB"/>
        </w:rPr>
        <w:t>x</w:t>
      </w:r>
      <w:r w:rsidRPr="00C61402">
        <w:rPr>
          <w:snapToGrid w:val="0"/>
          <w:lang w:val="en-GB"/>
        </w:rPr>
        <w:t xml:space="preserve"> into group </w:t>
      </w:r>
      <w:r w:rsidRPr="00C61402">
        <w:rPr>
          <w:i/>
          <w:snapToGrid w:val="0"/>
          <w:lang w:val="en-GB"/>
        </w:rPr>
        <w:t>G</w:t>
      </w:r>
      <w:r w:rsidRPr="00C61402">
        <w:rPr>
          <w:i/>
          <w:snapToGrid w:val="0"/>
          <w:vertAlign w:val="subscript"/>
          <w:lang w:val="en-GB"/>
        </w:rPr>
        <w:t>j</w:t>
      </w:r>
      <w:r w:rsidR="00C115E2" w:rsidRPr="00C61402">
        <w:rPr>
          <w:snapToGrid w:val="0"/>
          <w:lang w:val="en-GB"/>
        </w:rPr>
        <w:t xml:space="preserve"> is</w:t>
      </w:r>
    </w:p>
    <w:p w14:paraId="42B08864" w14:textId="04889A22" w:rsidR="00B20F2C" w:rsidRPr="00C61402" w:rsidRDefault="004E0CC6" w:rsidP="004E0CC6">
      <w:pPr>
        <w:ind w:firstLine="709"/>
        <w:rPr>
          <w:lang w:val="en-GB"/>
        </w:rPr>
      </w:pPr>
      <w:r w:rsidRPr="00C61402">
        <w:rPr>
          <w:position w:val="-18"/>
          <w:lang w:val="en-GB"/>
        </w:rPr>
        <w:object w:dxaOrig="1540" w:dyaOrig="400" w14:anchorId="22F5970D">
          <v:shape id="_x0000_i1601" type="#_x0000_t75" style="width:77pt;height:20pt" o:ole="">
            <v:imagedata r:id="rId1208" o:title=""/>
          </v:shape>
          <o:OLEObject Type="Embed" ProgID="Equation.DSMT4" ShapeID="_x0000_i1601" DrawAspect="Content" ObjectID="_1674379208" r:id="rId1209"/>
        </w:object>
      </w:r>
      <w:r w:rsidR="00B20F2C" w:rsidRPr="00C61402">
        <w:rPr>
          <w:lang w:val="en-GB"/>
        </w:rPr>
        <w:t>.</w:t>
      </w:r>
    </w:p>
    <w:p w14:paraId="28F1F1D3" w14:textId="77777777" w:rsidR="00B20F2C" w:rsidRPr="00C61402" w:rsidRDefault="00B20F2C" w:rsidP="00B20F2C">
      <w:pPr>
        <w:rPr>
          <w:snapToGrid w:val="0"/>
          <w:lang w:val="en-GB"/>
        </w:rPr>
      </w:pPr>
      <w:r w:rsidRPr="00C61402">
        <w:rPr>
          <w:snapToGrid w:val="0"/>
          <w:lang w:val="en-GB"/>
        </w:rPr>
        <w:t>Discriminant analysis is based on the fulfillment of several assumptions:</w:t>
      </w:r>
    </w:p>
    <w:p w14:paraId="64D70258" w14:textId="4DE54A9A" w:rsidR="00B20F2C" w:rsidRPr="00C61402" w:rsidRDefault="00B20F2C" w:rsidP="00186B4F">
      <w:pPr>
        <w:pStyle w:val="Odstavecseseznamem"/>
        <w:numPr>
          <w:ilvl w:val="0"/>
          <w:numId w:val="60"/>
        </w:numPr>
        <w:rPr>
          <w:snapToGrid w:val="0"/>
          <w:lang w:val="en-GB"/>
        </w:rPr>
      </w:pPr>
      <w:r w:rsidRPr="00C61402">
        <w:rPr>
          <w:snapToGrid w:val="0"/>
          <w:lang w:val="en-GB"/>
        </w:rPr>
        <w:t xml:space="preserve">the </w:t>
      </w:r>
      <w:r w:rsidR="00C115E2" w:rsidRPr="00C61402">
        <w:rPr>
          <w:snapToGrid w:val="0"/>
          <w:lang w:val="en-GB"/>
        </w:rPr>
        <w:t>data</w:t>
      </w:r>
      <w:r w:rsidRPr="00C61402">
        <w:rPr>
          <w:snapToGrid w:val="0"/>
          <w:lang w:val="en-GB"/>
        </w:rPr>
        <w:t>set is divided into groups, each observation belonging to exactly one group;</w:t>
      </w:r>
    </w:p>
    <w:p w14:paraId="2781C9E1" w14:textId="3F250CEC" w:rsidR="00B20F2C" w:rsidRPr="00C61402" w:rsidRDefault="00B20F2C" w:rsidP="00186B4F">
      <w:pPr>
        <w:pStyle w:val="Odstavecseseznamem"/>
        <w:numPr>
          <w:ilvl w:val="0"/>
          <w:numId w:val="60"/>
        </w:numPr>
        <w:rPr>
          <w:snapToGrid w:val="0"/>
          <w:lang w:val="en-GB"/>
        </w:rPr>
      </w:pPr>
      <w:r w:rsidRPr="00C61402">
        <w:rPr>
          <w:snapToGrid w:val="0"/>
          <w:lang w:val="en-GB"/>
        </w:rPr>
        <w:t>the distribution of the observed variables is multidimensional normal;</w:t>
      </w:r>
    </w:p>
    <w:p w14:paraId="392A8365" w14:textId="5FD207BE" w:rsidR="00B20F2C" w:rsidRPr="00C61402" w:rsidRDefault="00B20F2C" w:rsidP="00186B4F">
      <w:pPr>
        <w:pStyle w:val="Odstavecseseznamem"/>
        <w:numPr>
          <w:ilvl w:val="0"/>
          <w:numId w:val="60"/>
        </w:numPr>
        <w:rPr>
          <w:snapToGrid w:val="0"/>
          <w:lang w:val="en-GB"/>
        </w:rPr>
      </w:pPr>
      <w:r w:rsidRPr="00C61402">
        <w:rPr>
          <w:snapToGrid w:val="0"/>
          <w:lang w:val="en-GB"/>
        </w:rPr>
        <w:t>the a priori probabilities and costs of misclassification are known;</w:t>
      </w:r>
    </w:p>
    <w:p w14:paraId="2EFF9E8C" w14:textId="78F4D6C6" w:rsidR="00B20F2C" w:rsidRPr="00C61402" w:rsidRDefault="00B20F2C" w:rsidP="00186B4F">
      <w:pPr>
        <w:pStyle w:val="Odstavecseseznamem"/>
        <w:numPr>
          <w:ilvl w:val="0"/>
          <w:numId w:val="60"/>
        </w:numPr>
        <w:rPr>
          <w:snapToGrid w:val="0"/>
          <w:lang w:val="en-GB"/>
        </w:rPr>
      </w:pPr>
      <w:r w:rsidRPr="00C61402">
        <w:rPr>
          <w:snapToGrid w:val="0"/>
          <w:lang w:val="en-GB"/>
        </w:rPr>
        <w:t xml:space="preserve">for linear discriminant analysis, the covariance matrices in the groups are </w:t>
      </w:r>
      <w:r w:rsidR="00C115E2" w:rsidRPr="00C61402">
        <w:rPr>
          <w:snapToGrid w:val="0"/>
          <w:lang w:val="en-GB"/>
        </w:rPr>
        <w:t>equal</w:t>
      </w:r>
      <w:r w:rsidRPr="00C61402">
        <w:rPr>
          <w:snapToGrid w:val="0"/>
          <w:lang w:val="en-GB"/>
        </w:rPr>
        <w:t>;</w:t>
      </w:r>
    </w:p>
    <w:p w14:paraId="5BAA2E37" w14:textId="5DDC745E" w:rsidR="004B0CD4" w:rsidRPr="00C61402" w:rsidRDefault="00B20F2C" w:rsidP="00186B4F">
      <w:pPr>
        <w:pStyle w:val="Odstavecseseznamem"/>
        <w:numPr>
          <w:ilvl w:val="0"/>
          <w:numId w:val="60"/>
        </w:numPr>
        <w:rPr>
          <w:snapToGrid w:val="0"/>
          <w:lang w:val="en-GB"/>
        </w:rPr>
      </w:pPr>
      <w:r w:rsidRPr="00C61402">
        <w:rPr>
          <w:snapToGrid w:val="0"/>
          <w:lang w:val="en-GB"/>
        </w:rPr>
        <w:t>individual variables are not mutually correlated.</w:t>
      </w:r>
    </w:p>
    <w:p w14:paraId="2A093CA7" w14:textId="49A0808C" w:rsidR="00FD3CC1" w:rsidRPr="00C61402" w:rsidRDefault="00FD3CC1" w:rsidP="00FD3CC1">
      <w:pPr>
        <w:rPr>
          <w:b/>
          <w:snapToGrid w:val="0"/>
          <w:lang w:val="en-GB"/>
        </w:rPr>
      </w:pPr>
      <w:r w:rsidRPr="00C61402">
        <w:rPr>
          <w:b/>
          <w:snapToGrid w:val="0"/>
          <w:lang w:val="en-GB"/>
        </w:rPr>
        <w:t>One-dimensional discriminant analysis</w:t>
      </w:r>
    </w:p>
    <w:p w14:paraId="3F68A816" w14:textId="77777777" w:rsidR="00FD3CC1" w:rsidRPr="00C61402" w:rsidRDefault="00FD3CC1" w:rsidP="00FD3CC1">
      <w:pPr>
        <w:rPr>
          <w:snapToGrid w:val="0"/>
          <w:lang w:val="en-GB"/>
        </w:rPr>
      </w:pPr>
      <w:r w:rsidRPr="00C61402">
        <w:rPr>
          <w:snapToGrid w:val="0"/>
          <w:lang w:val="en-GB"/>
        </w:rPr>
        <w:t>Assume a continuous variable x and two groups, G1 and G2. In group G1 the variable has a normal distribution with mean μ1 and variance σ12, in class G2 the variable also has a normal distribution with mean μ1 and variance σ22.</w:t>
      </w:r>
    </w:p>
    <w:p w14:paraId="3CB5C230" w14:textId="6243C369" w:rsidR="00FD3CC1" w:rsidRPr="00C61402" w:rsidRDefault="00C115E2" w:rsidP="004E0CC6">
      <w:pPr>
        <w:ind w:firstLine="709"/>
        <w:rPr>
          <w:lang w:val="en-GB"/>
        </w:rPr>
      </w:pPr>
      <w:r w:rsidRPr="00C61402">
        <w:rPr>
          <w:position w:val="-24"/>
          <w:lang w:val="en-GB"/>
        </w:rPr>
        <w:object w:dxaOrig="1700" w:dyaOrig="660" w14:anchorId="254AAC03">
          <v:shape id="_x0000_i1602" type="#_x0000_t75" style="width:82.5pt;height:30.5pt" o:ole="">
            <v:imagedata r:id="rId1210" o:title=""/>
          </v:shape>
          <o:OLEObject Type="Embed" ProgID="Equation.DSMT4" ShapeID="_x0000_i1602" DrawAspect="Content" ObjectID="_1674379209" r:id="rId1211"/>
        </w:object>
      </w:r>
    </w:p>
    <w:p w14:paraId="3B239165" w14:textId="1D7618F4" w:rsidR="00FD3CC1" w:rsidRPr="00C61402" w:rsidRDefault="00FD3CC1" w:rsidP="00FD3CC1">
      <w:pPr>
        <w:rPr>
          <w:snapToGrid w:val="0"/>
          <w:lang w:val="en-GB"/>
        </w:rPr>
      </w:pPr>
      <w:r w:rsidRPr="00C61402">
        <w:rPr>
          <w:snapToGrid w:val="0"/>
          <w:lang w:val="en-GB"/>
        </w:rPr>
        <w:t>Using the discrimination rule, the object x will be</w:t>
      </w:r>
      <w:r w:rsidR="00AB15C9" w:rsidRPr="00C61402">
        <w:rPr>
          <w:snapToGrid w:val="0"/>
          <w:lang w:val="en-GB"/>
        </w:rPr>
        <w:t xml:space="preserve"> included in the group G1 if f1</w:t>
      </w:r>
      <w:r w:rsidRPr="00C61402">
        <w:rPr>
          <w:snapToGrid w:val="0"/>
          <w:lang w:val="en-GB"/>
        </w:rPr>
        <w:t>(x)</w:t>
      </w:r>
      <w:r w:rsidR="00AB15C9" w:rsidRPr="00C61402">
        <w:rPr>
          <w:snapToGrid w:val="0"/>
          <w:lang w:val="en-GB"/>
        </w:rPr>
        <w:t xml:space="preserve"> </w:t>
      </w:r>
      <w:r w:rsidRPr="00C61402">
        <w:rPr>
          <w:snapToGrid w:val="0"/>
          <w:lang w:val="en-GB"/>
        </w:rPr>
        <w:t>&gt; f2(x);</w:t>
      </w:r>
    </w:p>
    <w:p w14:paraId="63307557" w14:textId="1053E60B" w:rsidR="00FD3CC1" w:rsidRPr="00C61402" w:rsidRDefault="00C115E2" w:rsidP="004E0CC6">
      <w:pPr>
        <w:ind w:firstLine="709"/>
        <w:rPr>
          <w:lang w:val="en-GB"/>
        </w:rPr>
      </w:pPr>
      <w:r w:rsidRPr="00C61402">
        <w:rPr>
          <w:position w:val="-26"/>
          <w:lang w:val="en-GB"/>
        </w:rPr>
        <w:object w:dxaOrig="2380" w:dyaOrig="660" w14:anchorId="7B50BB5A">
          <v:shape id="_x0000_i1603" type="#_x0000_t75" style="width:118.5pt;height:30.5pt" o:ole="">
            <v:imagedata r:id="rId1212" o:title=""/>
          </v:shape>
          <o:OLEObject Type="Embed" ProgID="Equation.DSMT4" ShapeID="_x0000_i1603" DrawAspect="Content" ObjectID="_1674379210" r:id="rId1213"/>
        </w:object>
      </w:r>
    </w:p>
    <w:p w14:paraId="2C322001" w14:textId="07816BF8" w:rsidR="004B0CD4" w:rsidRPr="00C61402" w:rsidRDefault="00FD3CC1" w:rsidP="00FD3CC1">
      <w:pPr>
        <w:rPr>
          <w:snapToGrid w:val="0"/>
          <w:lang w:val="en-GB"/>
        </w:rPr>
      </w:pPr>
      <w:r w:rsidRPr="00C61402">
        <w:rPr>
          <w:snapToGrid w:val="0"/>
          <w:lang w:val="en-GB"/>
        </w:rPr>
        <w:t>If σ12 = σ22, then for |x −μ</w:t>
      </w:r>
      <w:r w:rsidR="00C115E2" w:rsidRPr="00C61402">
        <w:rPr>
          <w:snapToGrid w:val="0"/>
          <w:lang w:val="en-GB"/>
        </w:rPr>
        <w:t>2</w:t>
      </w:r>
      <w:r w:rsidRPr="00C61402">
        <w:rPr>
          <w:snapToGrid w:val="0"/>
          <w:lang w:val="en-GB"/>
        </w:rPr>
        <w:t>| &gt; |x − μ1| we classify the object into group G1.</w:t>
      </w:r>
      <w:r w:rsidR="00C115E2" w:rsidRPr="00C61402">
        <w:rPr>
          <w:snapToGrid w:val="0"/>
          <w:lang w:val="en-GB"/>
        </w:rPr>
        <w:t>g</w:t>
      </w:r>
    </w:p>
    <w:p w14:paraId="1A028BE6" w14:textId="3E49B551" w:rsidR="004B0CD4" w:rsidRPr="00C61402" w:rsidRDefault="00AB15C9" w:rsidP="004B0CD4">
      <w:pPr>
        <w:rPr>
          <w:b/>
          <w:snapToGrid w:val="0"/>
          <w:lang w:val="en-GB"/>
        </w:rPr>
      </w:pPr>
      <w:r w:rsidRPr="00C61402">
        <w:rPr>
          <w:b/>
          <w:snapToGrid w:val="0"/>
          <w:lang w:val="en-GB"/>
        </w:rPr>
        <w:t>Multidimensional discriminant analysis</w:t>
      </w:r>
    </w:p>
    <w:p w14:paraId="627615D0" w14:textId="50A72019" w:rsidR="004B0CD4" w:rsidRPr="00C61402" w:rsidRDefault="00FD3CC1" w:rsidP="004B0CD4">
      <w:pPr>
        <w:rPr>
          <w:snapToGrid w:val="0"/>
          <w:lang w:val="en-GB"/>
        </w:rPr>
      </w:pPr>
      <w:r w:rsidRPr="00C61402">
        <w:rPr>
          <w:snapToGrid w:val="0"/>
          <w:lang w:val="en-GB"/>
        </w:rPr>
        <w:t xml:space="preserve">Assume that the </w:t>
      </w:r>
      <w:r w:rsidR="00C115E2" w:rsidRPr="00C61402">
        <w:rPr>
          <w:snapToGrid w:val="0"/>
          <w:lang w:val="en-GB"/>
        </w:rPr>
        <w:t>dataset</w:t>
      </w:r>
      <w:r w:rsidRPr="00C61402">
        <w:rPr>
          <w:snapToGrid w:val="0"/>
          <w:lang w:val="en-GB"/>
        </w:rPr>
        <w:t xml:space="preserve"> is divided into two groups and that the distribution of the multidimensional random variable x in the two groups is multidimensional normal with vectors of mean values </w:t>
      </w:r>
      <w:r w:rsidRPr="00C61402">
        <w:rPr>
          <w:b/>
          <w:snapToGrid w:val="0"/>
          <w:lang w:val="en-GB"/>
        </w:rPr>
        <w:t>μ</w:t>
      </w:r>
      <w:r w:rsidRPr="00C61402">
        <w:rPr>
          <w:snapToGrid w:val="0"/>
          <w:lang w:val="en-GB"/>
        </w:rPr>
        <w:t xml:space="preserve">1 and </w:t>
      </w:r>
      <w:r w:rsidRPr="00C61402">
        <w:rPr>
          <w:b/>
          <w:snapToGrid w:val="0"/>
          <w:lang w:val="en-GB"/>
        </w:rPr>
        <w:t>μ</w:t>
      </w:r>
      <w:r w:rsidRPr="00C61402">
        <w:rPr>
          <w:snapToGrid w:val="0"/>
          <w:lang w:val="en-GB"/>
        </w:rPr>
        <w:t xml:space="preserve">2 and identical covariance matrices </w:t>
      </w:r>
      <w:r w:rsidRPr="00C61402">
        <w:rPr>
          <w:b/>
          <w:snapToGrid w:val="0"/>
          <w:lang w:val="en-GB"/>
        </w:rPr>
        <w:t>Σ</w:t>
      </w:r>
      <w:r w:rsidR="00C115E2" w:rsidRPr="00C61402">
        <w:rPr>
          <w:snapToGrid w:val="0"/>
          <w:lang w:val="en-GB"/>
        </w:rPr>
        <w:t>. The density fi</w:t>
      </w:r>
      <w:r w:rsidRPr="00C61402">
        <w:rPr>
          <w:snapToGrid w:val="0"/>
          <w:lang w:val="en-GB"/>
        </w:rPr>
        <w:t>(x) of a random sample X for the group gi, where i = 1, 2, is given by the relation</w:t>
      </w:r>
    </w:p>
    <w:p w14:paraId="68238DDF" w14:textId="77777777" w:rsidR="00FD3CC1" w:rsidRPr="00C61402" w:rsidRDefault="004E0CC6" w:rsidP="00FD3CC1">
      <w:pPr>
        <w:pStyle w:val="vzorec"/>
        <w:rPr>
          <w:lang w:val="en-GB"/>
        </w:rPr>
      </w:pPr>
      <w:r w:rsidRPr="00C61402">
        <w:rPr>
          <w:position w:val="-30"/>
          <w:lang w:val="en-GB"/>
        </w:rPr>
        <w:object w:dxaOrig="3800" w:dyaOrig="639" w14:anchorId="1F324F93">
          <v:shape id="_x0000_i1604" type="#_x0000_t75" style="width:190.5pt;height:30.5pt" o:ole="">
            <v:imagedata r:id="rId1214" o:title=""/>
          </v:shape>
          <o:OLEObject Type="Embed" ProgID="Equation.DSMT4" ShapeID="_x0000_i1604" DrawAspect="Content" ObjectID="_1674379211" r:id="rId1215"/>
        </w:object>
      </w:r>
      <w:r w:rsidR="00FD3CC1" w:rsidRPr="00C61402">
        <w:rPr>
          <w:lang w:val="en-GB"/>
        </w:rPr>
        <w:t>.</w:t>
      </w:r>
    </w:p>
    <w:p w14:paraId="2F1480BF" w14:textId="2972EF94" w:rsidR="004B0CD4" w:rsidRPr="00C61402" w:rsidRDefault="00FD3CC1" w:rsidP="004B0CD4">
      <w:pPr>
        <w:rPr>
          <w:snapToGrid w:val="0"/>
          <w:lang w:val="en-GB"/>
        </w:rPr>
      </w:pPr>
      <w:r w:rsidRPr="00C61402">
        <w:rPr>
          <w:snapToGrid w:val="0"/>
          <w:lang w:val="en-GB"/>
        </w:rPr>
        <w:t xml:space="preserve">The vector </w:t>
      </w:r>
      <w:r w:rsidRPr="00C61402">
        <w:rPr>
          <w:b/>
          <w:snapToGrid w:val="0"/>
          <w:lang w:val="en-GB"/>
        </w:rPr>
        <w:t>b</w:t>
      </w:r>
      <w:r w:rsidRPr="00C61402">
        <w:rPr>
          <w:snapToGrid w:val="0"/>
          <w:lang w:val="en-GB"/>
        </w:rPr>
        <w:t xml:space="preserve"> can be expressed as</w:t>
      </w:r>
    </w:p>
    <w:p w14:paraId="6B0EA183" w14:textId="77777777" w:rsidR="00FD3CC1" w:rsidRPr="00C61402" w:rsidRDefault="004E0CC6" w:rsidP="00C115E2">
      <w:pPr>
        <w:ind w:firstLine="709"/>
        <w:rPr>
          <w:lang w:val="en-GB"/>
        </w:rPr>
      </w:pPr>
      <w:r w:rsidRPr="00C61402">
        <w:rPr>
          <w:lang w:val="en-GB"/>
        </w:rPr>
        <w:object w:dxaOrig="1280" w:dyaOrig="320" w14:anchorId="2BB57322">
          <v:shape id="_x0000_i1605" type="#_x0000_t75" style="width:61.5pt;height:15.5pt" o:ole="">
            <v:imagedata r:id="rId1216" o:title=""/>
          </v:shape>
          <o:OLEObject Type="Embed" ProgID="Equation.DSMT4" ShapeID="_x0000_i1605" DrawAspect="Content" ObjectID="_1674379212" r:id="rId1217"/>
        </w:object>
      </w:r>
    </w:p>
    <w:p w14:paraId="4A8003FF" w14:textId="4B55217C" w:rsidR="004B0CD4" w:rsidRPr="00C61402" w:rsidRDefault="00FD3CC1" w:rsidP="00C115E2">
      <w:pPr>
        <w:rPr>
          <w:snapToGrid w:val="0"/>
          <w:lang w:val="en-GB"/>
        </w:rPr>
      </w:pPr>
      <w:r w:rsidRPr="00C61402">
        <w:rPr>
          <w:snapToGrid w:val="0"/>
          <w:lang w:val="en-GB"/>
        </w:rPr>
        <w:t>If</w:t>
      </w:r>
    </w:p>
    <w:p w14:paraId="582FC4F0" w14:textId="77777777" w:rsidR="00FD3CC1" w:rsidRPr="00C61402" w:rsidRDefault="004E0CC6" w:rsidP="00C115E2">
      <w:pPr>
        <w:ind w:firstLine="709"/>
        <w:rPr>
          <w:lang w:val="en-GB"/>
        </w:rPr>
      </w:pPr>
      <w:r w:rsidRPr="00C61402">
        <w:rPr>
          <w:position w:val="-20"/>
          <w:lang w:val="en-GB"/>
        </w:rPr>
        <w:object w:dxaOrig="3460" w:dyaOrig="520" w14:anchorId="6CEBEC20">
          <v:shape id="_x0000_i1606" type="#_x0000_t75" style="width:175.5pt;height:25.5pt" o:ole="">
            <v:imagedata r:id="rId1218" o:title=""/>
          </v:shape>
          <o:OLEObject Type="Embed" ProgID="Equation.DSMT4" ShapeID="_x0000_i1606" DrawAspect="Content" ObjectID="_1674379213" r:id="rId1219"/>
        </w:object>
      </w:r>
      <w:r w:rsidR="00FD3CC1" w:rsidRPr="00C61402">
        <w:rPr>
          <w:lang w:val="en-GB"/>
        </w:rPr>
        <w:t xml:space="preserve">, </w:t>
      </w:r>
    </w:p>
    <w:p w14:paraId="3BA313F0" w14:textId="77777777" w:rsidR="00FD3CC1" w:rsidRPr="00C61402" w:rsidRDefault="004E0CC6" w:rsidP="00C115E2">
      <w:pPr>
        <w:ind w:firstLine="709"/>
        <w:rPr>
          <w:lang w:val="en-GB"/>
        </w:rPr>
      </w:pPr>
      <w:r w:rsidRPr="00C61402">
        <w:rPr>
          <w:position w:val="-20"/>
          <w:lang w:val="en-GB"/>
        </w:rPr>
        <w:object w:dxaOrig="1820" w:dyaOrig="520" w14:anchorId="31CE7373">
          <v:shape id="_x0000_i1607" type="#_x0000_t75" style="width:92pt;height:25.5pt" o:ole="">
            <v:imagedata r:id="rId1220" o:title=""/>
          </v:shape>
          <o:OLEObject Type="Embed" ProgID="Equation.DSMT4" ShapeID="_x0000_i1607" DrawAspect="Content" ObjectID="_1674379214" r:id="rId1221"/>
        </w:object>
      </w:r>
    </w:p>
    <w:p w14:paraId="61FEFD2C" w14:textId="77777777" w:rsidR="00FD3CC1" w:rsidRPr="00C61402" w:rsidRDefault="00FD3CC1" w:rsidP="00FD3CC1">
      <w:pPr>
        <w:rPr>
          <w:snapToGrid w:val="0"/>
          <w:lang w:val="en-GB"/>
        </w:rPr>
      </w:pPr>
      <w:r w:rsidRPr="00C61402">
        <w:rPr>
          <w:snapToGrid w:val="0"/>
          <w:lang w:val="en-GB"/>
        </w:rPr>
        <w:t>the classified unit is closer to the first group, otherwise it is closer to the second group.</w:t>
      </w:r>
    </w:p>
    <w:p w14:paraId="0E437487" w14:textId="5AF33050" w:rsidR="00FD3CC1" w:rsidRPr="00C61402" w:rsidRDefault="00FD3CC1" w:rsidP="00FD3CC1">
      <w:pPr>
        <w:rPr>
          <w:snapToGrid w:val="0"/>
          <w:lang w:val="en-GB"/>
        </w:rPr>
      </w:pPr>
      <w:r w:rsidRPr="00C61402">
        <w:rPr>
          <w:snapToGrid w:val="0"/>
          <w:lang w:val="en-GB"/>
        </w:rPr>
        <w:t xml:space="preserve">However, the above criteria a priori assume the same </w:t>
      </w:r>
      <w:r w:rsidR="00C115E2" w:rsidRPr="00C61402">
        <w:rPr>
          <w:snapToGrid w:val="0"/>
          <w:lang w:val="en-GB"/>
        </w:rPr>
        <w:t>proportions</w:t>
      </w:r>
      <w:r w:rsidRPr="00C61402">
        <w:rPr>
          <w:snapToGrid w:val="0"/>
          <w:lang w:val="en-GB"/>
        </w:rPr>
        <w:t xml:space="preserve"> of both groups in the population, and thus the same probability of erroneous classification of the object from the first group to the second and vice versa. However, the ranges of the groups may vary. If one group </w:t>
      </w:r>
      <w:r w:rsidR="00C115E2" w:rsidRPr="00C61402">
        <w:rPr>
          <w:snapToGrid w:val="0"/>
          <w:lang w:val="en-GB"/>
        </w:rPr>
        <w:t>includes</w:t>
      </w:r>
      <w:r w:rsidRPr="00C61402">
        <w:rPr>
          <w:snapToGrid w:val="0"/>
          <w:lang w:val="en-GB"/>
        </w:rPr>
        <w:t xml:space="preserve"> 100</w:t>
      </w:r>
      <w:r w:rsidR="00C115E2" w:rsidRPr="00C61402">
        <w:rPr>
          <w:snapToGrid w:val="0"/>
          <w:lang w:val="en-GB"/>
        </w:rPr>
        <w:t xml:space="preserve"> </w:t>
      </w:r>
      <w:r w:rsidRPr="00C61402">
        <w:rPr>
          <w:snapToGrid w:val="0"/>
          <w:lang w:val="en-GB"/>
        </w:rPr>
        <w:t>π</w:t>
      </w:r>
      <w:r w:rsidRPr="00C61402">
        <w:rPr>
          <w:snapToGrid w:val="0"/>
          <w:vertAlign w:val="subscript"/>
          <w:lang w:val="en-GB"/>
        </w:rPr>
        <w:t>1</w:t>
      </w:r>
      <w:r w:rsidRPr="00C61402">
        <w:rPr>
          <w:snapToGrid w:val="0"/>
          <w:lang w:val="en-GB"/>
        </w:rPr>
        <w:t xml:space="preserve">% and the other 100 (1 </w:t>
      </w:r>
      <w:r w:rsidR="00C115E2" w:rsidRPr="00C61402">
        <w:rPr>
          <w:snapToGrid w:val="0"/>
          <w:lang w:val="en-GB"/>
        </w:rPr>
        <w:t>–</w:t>
      </w:r>
      <w:r w:rsidRPr="00C61402">
        <w:rPr>
          <w:snapToGrid w:val="0"/>
          <w:lang w:val="en-GB"/>
        </w:rPr>
        <w:t xml:space="preserve"> π</w:t>
      </w:r>
      <w:r w:rsidRPr="00C61402">
        <w:rPr>
          <w:snapToGrid w:val="0"/>
          <w:vertAlign w:val="subscript"/>
          <w:lang w:val="en-GB"/>
        </w:rPr>
        <w:t>1</w:t>
      </w:r>
      <w:r w:rsidRPr="00C61402">
        <w:rPr>
          <w:snapToGrid w:val="0"/>
          <w:lang w:val="en-GB"/>
        </w:rPr>
        <w:t xml:space="preserve">)% of the objects of the population, this is important information for the classification of </w:t>
      </w:r>
      <w:r w:rsidR="00C115E2" w:rsidRPr="00C61402">
        <w:rPr>
          <w:snapToGrid w:val="0"/>
          <w:lang w:val="en-GB"/>
        </w:rPr>
        <w:t xml:space="preserve">unknown </w:t>
      </w:r>
      <w:r w:rsidRPr="00C61402">
        <w:rPr>
          <w:snapToGrid w:val="0"/>
          <w:lang w:val="en-GB"/>
        </w:rPr>
        <w:t>units when we have no other information about them.</w:t>
      </w:r>
    </w:p>
    <w:p w14:paraId="7C682D8C" w14:textId="12E149A7" w:rsidR="004B0CD4" w:rsidRPr="00C61402" w:rsidRDefault="00FD3CC1" w:rsidP="004B0CD4">
      <w:pPr>
        <w:rPr>
          <w:snapToGrid w:val="0"/>
          <w:lang w:val="en-GB"/>
        </w:rPr>
      </w:pPr>
      <w:r w:rsidRPr="00C61402">
        <w:rPr>
          <w:snapToGrid w:val="0"/>
          <w:lang w:val="en-GB"/>
        </w:rPr>
        <w:t>Suppose that π</w:t>
      </w:r>
      <w:r w:rsidRPr="00C61402">
        <w:rPr>
          <w:snapToGrid w:val="0"/>
          <w:vertAlign w:val="subscript"/>
          <w:lang w:val="en-GB"/>
        </w:rPr>
        <w:t>1</w:t>
      </w:r>
      <w:r w:rsidRPr="00C61402">
        <w:rPr>
          <w:snapToGrid w:val="0"/>
          <w:lang w:val="en-GB"/>
        </w:rPr>
        <w:t xml:space="preserve"> and π</w:t>
      </w:r>
      <w:r w:rsidRPr="00C61402">
        <w:rPr>
          <w:snapToGrid w:val="0"/>
          <w:vertAlign w:val="subscript"/>
          <w:lang w:val="en-GB"/>
        </w:rPr>
        <w:t>2</w:t>
      </w:r>
      <w:r w:rsidRPr="00C61402">
        <w:rPr>
          <w:snapToGrid w:val="0"/>
          <w:lang w:val="en-GB"/>
        </w:rPr>
        <w:t xml:space="preserve"> are the range of a group corresponding to the a priori probability of an object belonging to a certain group. Based on the values of </w:t>
      </w:r>
      <w:r w:rsidRPr="00C61402">
        <w:rPr>
          <w:i/>
          <w:snapToGrid w:val="0"/>
          <w:lang w:val="en-GB"/>
        </w:rPr>
        <w:t>p</w:t>
      </w:r>
      <w:r w:rsidRPr="00C61402">
        <w:rPr>
          <w:snapToGrid w:val="0"/>
          <w:lang w:val="en-GB"/>
        </w:rPr>
        <w:t xml:space="preserve"> </w:t>
      </w:r>
      <w:r w:rsidR="002663DF" w:rsidRPr="00C61402">
        <w:rPr>
          <w:snapToGrid w:val="0"/>
          <w:lang w:val="en-GB"/>
        </w:rPr>
        <w:t>variables</w:t>
      </w:r>
      <w:r w:rsidRPr="00C61402">
        <w:rPr>
          <w:snapToGrid w:val="0"/>
          <w:lang w:val="en-GB"/>
        </w:rPr>
        <w:t xml:space="preserve"> found for a certain object, it is possible to consider a conditional, a posteriori probability of this affiliation, which can be expressed according to Bayes' formula.</w:t>
      </w:r>
      <w:r w:rsidR="002663DF" w:rsidRPr="00C61402">
        <w:rPr>
          <w:snapToGrid w:val="0"/>
          <w:lang w:val="en-GB"/>
        </w:rPr>
        <w:t xml:space="preserve"> </w:t>
      </w:r>
      <w:r w:rsidR="004B0CD4" w:rsidRPr="00C61402">
        <w:rPr>
          <w:snapToGrid w:val="0"/>
          <w:lang w:val="en-GB"/>
        </w:rPr>
        <w:t>An object of unknown origin will be classified into the group with the highest a posteriori probability, ie eg into the 1st group, if π1 f1(x) &gt; π2 f2(x). The classification rule for inclusion</w:t>
      </w:r>
      <w:r w:rsidR="002663DF" w:rsidRPr="00C61402">
        <w:rPr>
          <w:snapToGrid w:val="0"/>
          <w:lang w:val="en-GB"/>
        </w:rPr>
        <w:t xml:space="preserve"> in the 1st group is therefore </w:t>
      </w:r>
    </w:p>
    <w:p w14:paraId="43A847D9" w14:textId="34E7AC4E" w:rsidR="004B0CD4" w:rsidRPr="00C61402" w:rsidRDefault="004E0CC6" w:rsidP="00EB5E71">
      <w:pPr>
        <w:ind w:firstLine="709"/>
        <w:rPr>
          <w:snapToGrid w:val="0"/>
          <w:lang w:val="en-GB"/>
        </w:rPr>
      </w:pPr>
      <w:r w:rsidRPr="00C61402">
        <w:rPr>
          <w:position w:val="-26"/>
          <w:lang w:val="en-GB"/>
        </w:rPr>
        <w:object w:dxaOrig="1500" w:dyaOrig="620" w14:anchorId="7EDE0089">
          <v:shape id="_x0000_i1608" type="#_x0000_t75" style="width:77pt;height:30.5pt" o:ole="">
            <v:imagedata r:id="rId1222" o:title=""/>
          </v:shape>
          <o:OLEObject Type="Embed" ProgID="Equation.DSMT4" ShapeID="_x0000_i1608" DrawAspect="Content" ObjectID="_1674379215" r:id="rId1223"/>
        </w:object>
      </w:r>
      <w:r w:rsidR="00FD3CC1" w:rsidRPr="00C61402">
        <w:rPr>
          <w:lang w:val="en-GB"/>
        </w:rPr>
        <w:t xml:space="preserve"> pro </w:t>
      </w:r>
      <w:r w:rsidR="00FD3CC1" w:rsidRPr="00C61402">
        <w:rPr>
          <w:i/>
          <w:lang w:val="en-GB"/>
        </w:rPr>
        <w:t>g</w:t>
      </w:r>
      <w:r w:rsidR="00FD3CC1" w:rsidRPr="00C61402">
        <w:rPr>
          <w:lang w:val="en-GB"/>
        </w:rPr>
        <w:t xml:space="preserve"> = 1, 2.</w:t>
      </w:r>
    </w:p>
    <w:p w14:paraId="0C28F143" w14:textId="2E1C636E" w:rsidR="004B0CD4" w:rsidRPr="00C61402" w:rsidRDefault="00FD3CC1" w:rsidP="004B0CD4">
      <w:pPr>
        <w:rPr>
          <w:snapToGrid w:val="0"/>
          <w:lang w:val="en-GB"/>
        </w:rPr>
      </w:pPr>
      <w:r w:rsidRPr="00C61402">
        <w:rPr>
          <w:snapToGrid w:val="0"/>
          <w:lang w:val="en-GB"/>
        </w:rPr>
        <w:t xml:space="preserve">An object of unknown </w:t>
      </w:r>
      <w:r w:rsidR="00EE366F" w:rsidRPr="00C61402">
        <w:rPr>
          <w:snapToGrid w:val="0"/>
          <w:lang w:val="en-GB"/>
        </w:rPr>
        <w:t>group</w:t>
      </w:r>
      <w:r w:rsidRPr="00C61402">
        <w:rPr>
          <w:snapToGrid w:val="0"/>
          <w:lang w:val="en-GB"/>
        </w:rPr>
        <w:t xml:space="preserve"> will be classified into the group with the highest a posteriori probability, ie eg into the 1st group, if π1f1 (x)&gt; π2f2 (x). The classification rule for inclusion in the 1st group is therefore</w:t>
      </w:r>
    </w:p>
    <w:p w14:paraId="115AFFF9" w14:textId="77777777" w:rsidR="00FD3CC1" w:rsidRPr="00C61402" w:rsidRDefault="004E0CC6" w:rsidP="00EE366F">
      <w:pPr>
        <w:ind w:firstLine="709"/>
        <w:rPr>
          <w:lang w:val="en-GB"/>
        </w:rPr>
      </w:pPr>
      <w:r w:rsidRPr="00C61402">
        <w:rPr>
          <w:lang w:val="en-GB"/>
        </w:rPr>
        <w:object w:dxaOrig="960" w:dyaOrig="620" w14:anchorId="779B06A6">
          <v:shape id="_x0000_i1609" type="#_x0000_t75" style="width:46.5pt;height:30.5pt" o:ole="">
            <v:imagedata r:id="rId1224" o:title=""/>
          </v:shape>
          <o:OLEObject Type="Embed" ProgID="Equation.DSMT4" ShapeID="_x0000_i1609" DrawAspect="Content" ObjectID="_1674379216" r:id="rId1225"/>
        </w:object>
      </w:r>
      <w:r w:rsidR="00FD3CC1" w:rsidRPr="00C61402">
        <w:rPr>
          <w:lang w:val="en-GB"/>
        </w:rPr>
        <w:t>,</w:t>
      </w:r>
    </w:p>
    <w:p w14:paraId="54D0DEBF" w14:textId="77777777" w:rsidR="00FD3CC1" w:rsidRPr="00C61402" w:rsidRDefault="00FD3CC1" w:rsidP="00FD3CC1">
      <w:pPr>
        <w:rPr>
          <w:snapToGrid w:val="0"/>
          <w:lang w:val="en-GB"/>
        </w:rPr>
      </w:pPr>
      <w:r w:rsidRPr="00C61402">
        <w:rPr>
          <w:snapToGrid w:val="0"/>
          <w:lang w:val="en-GB"/>
        </w:rPr>
        <w:t>otherwise to the 2nd group.</w:t>
      </w:r>
    </w:p>
    <w:p w14:paraId="19A9E4A2" w14:textId="6BFE21C5" w:rsidR="004B0CD4" w:rsidRPr="00C61402" w:rsidRDefault="00FD3CC1" w:rsidP="00FD3CC1">
      <w:pPr>
        <w:rPr>
          <w:snapToGrid w:val="0"/>
          <w:lang w:val="en-GB"/>
        </w:rPr>
      </w:pPr>
      <w:r w:rsidRPr="00C61402">
        <w:rPr>
          <w:snapToGrid w:val="0"/>
          <w:lang w:val="en-GB"/>
        </w:rPr>
        <w:t>If both classification errors have the same weight, the optimal decision rule is the one that minimizes the overall probability of misclassification. If the errors have different weights, the loss matrix is used:</w:t>
      </w:r>
    </w:p>
    <w:p w14:paraId="078E5886" w14:textId="77777777" w:rsidR="00FD3CC1" w:rsidRPr="00C61402" w:rsidRDefault="004E0CC6" w:rsidP="00EB5E71">
      <w:pPr>
        <w:pStyle w:val="vzorec"/>
        <w:ind w:left="0" w:firstLine="709"/>
        <w:rPr>
          <w:lang w:val="en-GB"/>
        </w:rPr>
      </w:pPr>
      <w:r w:rsidRPr="00C61402">
        <w:rPr>
          <w:position w:val="-28"/>
          <w:lang w:val="en-GB"/>
        </w:rPr>
        <w:object w:dxaOrig="1840" w:dyaOrig="660" w14:anchorId="5EF8BD98">
          <v:shape id="_x0000_i1610" type="#_x0000_t75" style="width:92pt;height:30.5pt" o:ole="">
            <v:imagedata r:id="rId1226" o:title=""/>
          </v:shape>
          <o:OLEObject Type="Embed" ProgID="Equation.DSMT4" ShapeID="_x0000_i1610" DrawAspect="Content" ObjectID="_1674379217" r:id="rId1227"/>
        </w:object>
      </w:r>
    </w:p>
    <w:p w14:paraId="4CC91A62" w14:textId="77777777" w:rsidR="00FD3CC1" w:rsidRPr="00C61402" w:rsidRDefault="00FD3CC1" w:rsidP="00FD3CC1">
      <w:pPr>
        <w:rPr>
          <w:snapToGrid w:val="0"/>
          <w:lang w:val="en-GB"/>
        </w:rPr>
      </w:pPr>
      <w:r w:rsidRPr="00C61402">
        <w:rPr>
          <w:snapToGrid w:val="0"/>
          <w:lang w:val="en-GB"/>
        </w:rPr>
        <w:t>The loss may be</w:t>
      </w:r>
    </w:p>
    <w:p w14:paraId="5A0600FC" w14:textId="0EAA4523" w:rsidR="00FD3CC1" w:rsidRPr="00C61402" w:rsidRDefault="00FD3CC1" w:rsidP="00186B4F">
      <w:pPr>
        <w:pStyle w:val="Odstavecseseznamem"/>
        <w:numPr>
          <w:ilvl w:val="0"/>
          <w:numId w:val="59"/>
        </w:numPr>
        <w:rPr>
          <w:snapToGrid w:val="0"/>
          <w:lang w:val="en-GB"/>
        </w:rPr>
      </w:pPr>
      <w:r w:rsidRPr="00C61402">
        <w:rPr>
          <w:snapToGrid w:val="0"/>
          <w:lang w:val="en-GB"/>
        </w:rPr>
        <w:t>zero, with correct classification;</w:t>
      </w:r>
    </w:p>
    <w:p w14:paraId="3360A627" w14:textId="79379B7E" w:rsidR="00FD3CC1" w:rsidRPr="00C61402" w:rsidRDefault="00EE366F" w:rsidP="00186B4F">
      <w:pPr>
        <w:pStyle w:val="Odstavecseseznamem"/>
        <w:numPr>
          <w:ilvl w:val="0"/>
          <w:numId w:val="59"/>
        </w:numPr>
        <w:rPr>
          <w:snapToGrid w:val="0"/>
          <w:lang w:val="en-GB"/>
        </w:rPr>
      </w:pPr>
      <w:r w:rsidRPr="00C61402">
        <w:rPr>
          <w:snapToGrid w:val="0"/>
          <w:lang w:val="en-GB"/>
        </w:rPr>
        <w:t>z</w:t>
      </w:r>
      <w:r w:rsidR="00FD3CC1" w:rsidRPr="00C61402">
        <w:rPr>
          <w:snapToGrid w:val="0"/>
          <w:lang w:val="en-GB"/>
        </w:rPr>
        <w:t xml:space="preserve">(1 | 2), if the observation from group 2 is </w:t>
      </w:r>
      <w:r w:rsidR="00AB15C9" w:rsidRPr="00C61402">
        <w:rPr>
          <w:snapToGrid w:val="0"/>
          <w:lang w:val="en-GB"/>
        </w:rPr>
        <w:t xml:space="preserve">incorrectly classified </w:t>
      </w:r>
      <w:r w:rsidR="00FD3CC1" w:rsidRPr="00C61402">
        <w:rPr>
          <w:snapToGrid w:val="0"/>
          <w:lang w:val="en-GB"/>
        </w:rPr>
        <w:t>in group 1;</w:t>
      </w:r>
    </w:p>
    <w:p w14:paraId="1DD30182" w14:textId="67CC0347" w:rsidR="00FD3CC1" w:rsidRPr="00C61402" w:rsidRDefault="00AB15C9" w:rsidP="00186B4F">
      <w:pPr>
        <w:pStyle w:val="Odstavecseseznamem"/>
        <w:numPr>
          <w:ilvl w:val="0"/>
          <w:numId w:val="59"/>
        </w:numPr>
        <w:rPr>
          <w:snapToGrid w:val="0"/>
          <w:lang w:val="en-GB"/>
        </w:rPr>
      </w:pPr>
      <w:r w:rsidRPr="00C61402">
        <w:rPr>
          <w:snapToGrid w:val="0"/>
          <w:lang w:val="en-GB"/>
        </w:rPr>
        <w:t>z</w:t>
      </w:r>
      <w:r w:rsidR="00FD3CC1" w:rsidRPr="00C61402">
        <w:rPr>
          <w:snapToGrid w:val="0"/>
          <w:lang w:val="en-GB"/>
        </w:rPr>
        <w:t>(2 | 1), if the observation from group 1 is incorrectly classified in group 2.</w:t>
      </w:r>
    </w:p>
    <w:p w14:paraId="079CDD2D" w14:textId="42ED9BD0" w:rsidR="004B0CD4" w:rsidRPr="00C61402" w:rsidRDefault="00FD3CC1" w:rsidP="00FD3CC1">
      <w:pPr>
        <w:rPr>
          <w:snapToGrid w:val="0"/>
          <w:lang w:val="en-GB"/>
        </w:rPr>
      </w:pPr>
      <w:r w:rsidRPr="00C61402">
        <w:rPr>
          <w:snapToGrid w:val="0"/>
          <w:lang w:val="en-GB"/>
        </w:rPr>
        <w:t>and then a procedure that minimizes the total loss is optimal. The object will be included in the first group if</w:t>
      </w:r>
    </w:p>
    <w:p w14:paraId="19794E09" w14:textId="77777777" w:rsidR="00FD3CC1" w:rsidRPr="00C61402" w:rsidRDefault="004E0CC6" w:rsidP="00FD3CC1">
      <w:pPr>
        <w:pStyle w:val="vzorec"/>
        <w:rPr>
          <w:lang w:val="en-GB"/>
        </w:rPr>
      </w:pPr>
      <w:r w:rsidRPr="00C61402">
        <w:rPr>
          <w:position w:val="-26"/>
          <w:lang w:val="en-GB"/>
        </w:rPr>
        <w:object w:dxaOrig="1520" w:dyaOrig="620" w14:anchorId="3C18AB88">
          <v:shape id="_x0000_i1611" type="#_x0000_t75" style="width:77pt;height:30.5pt" o:ole="">
            <v:imagedata r:id="rId1228" o:title=""/>
          </v:shape>
          <o:OLEObject Type="Embed" ProgID="Equation.DSMT4" ShapeID="_x0000_i1611" DrawAspect="Content" ObjectID="_1674379218" r:id="rId1229"/>
        </w:object>
      </w:r>
      <w:r w:rsidR="00FD3CC1" w:rsidRPr="00C61402">
        <w:rPr>
          <w:lang w:val="en-GB"/>
        </w:rPr>
        <w:t>.</w:t>
      </w:r>
    </w:p>
    <w:p w14:paraId="166497B3" w14:textId="5FA04F8E" w:rsidR="004B0CD4" w:rsidRPr="00C61402" w:rsidRDefault="00FD3CC1" w:rsidP="004B0CD4">
      <w:pPr>
        <w:rPr>
          <w:snapToGrid w:val="0"/>
          <w:lang w:val="en-GB"/>
        </w:rPr>
      </w:pPr>
      <w:r w:rsidRPr="00C61402">
        <w:rPr>
          <w:snapToGrid w:val="0"/>
          <w:lang w:val="en-GB"/>
        </w:rPr>
        <w:t xml:space="preserve">Assume that the group g1 with density f1(x) has a normal distribution N(μ1, Σ1) and the group g2 with density f2(x) has a normal distribution N(μ2, Σ2). Discriminant analysis can be divided into linear and quadratic. We speak of linear discriminant analysis when the </w:t>
      </w:r>
      <w:r w:rsidR="00147915" w:rsidRPr="00C61402">
        <w:rPr>
          <w:snapToGrid w:val="0"/>
          <w:lang w:val="en-GB"/>
        </w:rPr>
        <w:t>probability densities</w:t>
      </w:r>
      <w:r w:rsidRPr="00C61402">
        <w:rPr>
          <w:snapToGrid w:val="0"/>
          <w:lang w:val="en-GB"/>
        </w:rPr>
        <w:t xml:space="preserve"> f1 (x) and f2 (x) differ only by mean values (and thus Σ1 = Σ2). If the difference is also given by covariance matrices, we speak of quadratic discriminant analysis.</w:t>
      </w:r>
    </w:p>
    <w:p w14:paraId="4A4A3A8C" w14:textId="161E0BCB" w:rsidR="00FD3CC1" w:rsidRPr="00C61402" w:rsidRDefault="00FD3CC1" w:rsidP="00FD3CC1">
      <w:pPr>
        <w:rPr>
          <w:b/>
          <w:snapToGrid w:val="0"/>
          <w:lang w:val="en-GB"/>
        </w:rPr>
      </w:pPr>
      <w:r w:rsidRPr="00C61402">
        <w:rPr>
          <w:b/>
          <w:snapToGrid w:val="0"/>
          <w:lang w:val="en-GB"/>
        </w:rPr>
        <w:t>Linear discriminant analysis</w:t>
      </w:r>
    </w:p>
    <w:p w14:paraId="441C2F10" w14:textId="1CB4EE32" w:rsidR="004B0CD4" w:rsidRPr="00C61402" w:rsidRDefault="00FD3CC1" w:rsidP="00FD3CC1">
      <w:pPr>
        <w:rPr>
          <w:snapToGrid w:val="0"/>
          <w:lang w:val="en-GB"/>
        </w:rPr>
      </w:pPr>
      <w:r w:rsidRPr="00C61402">
        <w:rPr>
          <w:snapToGrid w:val="0"/>
          <w:lang w:val="en-GB"/>
        </w:rPr>
        <w:t>Object x is then assigned to group g1 if</w:t>
      </w:r>
    </w:p>
    <w:p w14:paraId="08464697" w14:textId="16C805A6" w:rsidR="004B0CD4" w:rsidRPr="00C61402" w:rsidRDefault="004E0CC6" w:rsidP="004E0CC6">
      <w:pPr>
        <w:ind w:firstLine="709"/>
        <w:rPr>
          <w:snapToGrid w:val="0"/>
          <w:lang w:val="en-GB"/>
        </w:rPr>
      </w:pPr>
      <w:r w:rsidRPr="00C61402">
        <w:rPr>
          <w:position w:val="-26"/>
          <w:lang w:val="en-GB"/>
        </w:rPr>
        <w:object w:dxaOrig="4400" w:dyaOrig="580" w14:anchorId="0C5793A6">
          <v:shape id="_x0000_i1612" type="#_x0000_t75" style="width:221pt;height:30.5pt" o:ole="">
            <v:imagedata r:id="rId1230" o:title=""/>
          </v:shape>
          <o:OLEObject Type="Embed" ProgID="Equation.DSMT4" ShapeID="_x0000_i1612" DrawAspect="Content" ObjectID="_1674379219" r:id="rId1231"/>
        </w:object>
      </w:r>
      <w:r w:rsidR="004B0CD4" w:rsidRPr="00C61402">
        <w:rPr>
          <w:snapToGrid w:val="0"/>
          <w:lang w:val="en-GB"/>
        </w:rPr>
        <w:t>,</w:t>
      </w:r>
    </w:p>
    <w:p w14:paraId="0B0ED72A" w14:textId="0E85E599" w:rsidR="004B0CD4" w:rsidRPr="00C61402" w:rsidRDefault="00D66A94" w:rsidP="004B0CD4">
      <w:pPr>
        <w:rPr>
          <w:snapToGrid w:val="0"/>
          <w:lang w:val="en-GB"/>
        </w:rPr>
      </w:pPr>
      <w:r w:rsidRPr="00C61402">
        <w:rPr>
          <w:snapToGrid w:val="0"/>
          <w:lang w:val="en-GB"/>
        </w:rPr>
        <w:t>otherwise, object x is included in group g2.</w:t>
      </w:r>
    </w:p>
    <w:p w14:paraId="56249F8B" w14:textId="23E30BC0" w:rsidR="00D66A94" w:rsidRPr="00C61402" w:rsidRDefault="00D66A94" w:rsidP="00D66A94">
      <w:pPr>
        <w:rPr>
          <w:b/>
          <w:snapToGrid w:val="0"/>
          <w:lang w:val="en-GB"/>
        </w:rPr>
      </w:pPr>
      <w:r w:rsidRPr="00C61402">
        <w:rPr>
          <w:b/>
          <w:snapToGrid w:val="0"/>
          <w:lang w:val="en-GB"/>
        </w:rPr>
        <w:t xml:space="preserve">Technique of discrimination into </w:t>
      </w:r>
      <w:r w:rsidR="00147915" w:rsidRPr="00C61402">
        <w:rPr>
          <w:b/>
          <w:snapToGrid w:val="0"/>
          <w:lang w:val="en-GB"/>
        </w:rPr>
        <w:t>more than two</w:t>
      </w:r>
      <w:r w:rsidRPr="00C61402">
        <w:rPr>
          <w:b/>
          <w:snapToGrid w:val="0"/>
          <w:lang w:val="en-GB"/>
        </w:rPr>
        <w:t xml:space="preserve"> groups</w:t>
      </w:r>
    </w:p>
    <w:p w14:paraId="56097A67" w14:textId="77777777" w:rsidR="00D66A94" w:rsidRPr="00C61402" w:rsidRDefault="00D66A94" w:rsidP="00D66A94">
      <w:pPr>
        <w:rPr>
          <w:snapToGrid w:val="0"/>
          <w:lang w:val="en-GB"/>
        </w:rPr>
      </w:pPr>
      <w:r w:rsidRPr="00C61402">
        <w:rPr>
          <w:snapToGrid w:val="0"/>
          <w:lang w:val="en-GB"/>
        </w:rPr>
        <w:t>Assuming multidimensional normality and coincidence of covariance matrices, the linear discrimination criterion used for two groups can be extended to the case of more groups. This criterion is calculated for each class separately. When classifying objects, the object is then included in the class for which the value of the linear discrimination criterion is the highest. The linear discriminant criterion for the gth group has the form</w:t>
      </w:r>
    </w:p>
    <w:p w14:paraId="3E18BF28" w14:textId="77777777" w:rsidR="00D66A94" w:rsidRPr="00C61402" w:rsidRDefault="004E0CC6" w:rsidP="00D66A94">
      <w:pPr>
        <w:pStyle w:val="vzorec"/>
        <w:rPr>
          <w:lang w:val="en-GB"/>
        </w:rPr>
      </w:pPr>
      <w:r w:rsidRPr="00C61402">
        <w:rPr>
          <w:position w:val="-20"/>
          <w:lang w:val="en-GB"/>
        </w:rPr>
        <w:object w:dxaOrig="3000" w:dyaOrig="520" w14:anchorId="5551CC55">
          <v:shape id="_x0000_i1613" type="#_x0000_t75" style="width:149.5pt;height:26pt" o:ole="">
            <v:imagedata r:id="rId1232" o:title=""/>
          </v:shape>
          <o:OLEObject Type="Embed" ProgID="Equation.DSMT4" ShapeID="_x0000_i1613" DrawAspect="Content" ObjectID="_1674379220" r:id="rId1233"/>
        </w:object>
      </w:r>
    </w:p>
    <w:p w14:paraId="1F1310AE" w14:textId="64CB88D7" w:rsidR="00D66A94" w:rsidRPr="00C61402" w:rsidRDefault="00D66A94" w:rsidP="00D66A94">
      <w:pPr>
        <w:rPr>
          <w:snapToGrid w:val="0"/>
          <w:lang w:val="en-GB"/>
        </w:rPr>
      </w:pPr>
      <w:r w:rsidRPr="00C61402">
        <w:rPr>
          <w:snapToGrid w:val="0"/>
          <w:lang w:val="en-GB"/>
        </w:rPr>
        <w:t xml:space="preserve">Unknown vectors of mean values must be estimated by sampling average vectors and covariance matrix by a common sampling covariance matrix S, a priori probabilities πg are estimated by sampling </w:t>
      </w:r>
      <w:r w:rsidR="00147915" w:rsidRPr="00C61402">
        <w:rPr>
          <w:snapToGrid w:val="0"/>
          <w:lang w:val="en-GB"/>
        </w:rPr>
        <w:t>frequencies</w:t>
      </w:r>
      <w:r w:rsidRPr="00C61402">
        <w:rPr>
          <w:snapToGrid w:val="0"/>
          <w:lang w:val="en-GB"/>
        </w:rPr>
        <w:t xml:space="preserve"> of individual groups pg.</w:t>
      </w:r>
    </w:p>
    <w:p w14:paraId="71632885" w14:textId="061B143B" w:rsidR="00D66A94" w:rsidRPr="00C61402" w:rsidRDefault="00D66A94" w:rsidP="00D66A94">
      <w:pPr>
        <w:pStyle w:val="Nadpis3"/>
        <w:rPr>
          <w:snapToGrid w:val="0"/>
        </w:rPr>
      </w:pPr>
      <w:r w:rsidRPr="00C61402">
        <w:rPr>
          <w:snapToGrid w:val="0"/>
        </w:rPr>
        <w:t>Nearest neighbors method</w:t>
      </w:r>
    </w:p>
    <w:p w14:paraId="2C797FC6" w14:textId="71264029" w:rsidR="004B0CD4" w:rsidRPr="00C61402" w:rsidRDefault="00D66A94" w:rsidP="00D66A94">
      <w:pPr>
        <w:rPr>
          <w:snapToGrid w:val="0"/>
          <w:lang w:val="en-GB"/>
        </w:rPr>
      </w:pPr>
      <w:r w:rsidRPr="00C61402">
        <w:rPr>
          <w:snapToGrid w:val="0"/>
          <w:lang w:val="en-GB"/>
        </w:rPr>
        <w:t>Classification by nearest neighbors is one of the nonparametric classification methods for which assumptions about the shape of the probability density are not made. The nearest neighbor method is based on finding directly a posteriori probability.</w:t>
      </w:r>
      <w:r w:rsidR="00F948CC" w:rsidRPr="00C61402">
        <w:rPr>
          <w:snapToGrid w:val="0"/>
          <w:lang w:val="en-GB"/>
        </w:rPr>
        <w:t xml:space="preserve"> </w:t>
      </w:r>
      <w:r w:rsidRPr="00C61402">
        <w:rPr>
          <w:snapToGrid w:val="0"/>
          <w:lang w:val="en-GB"/>
        </w:rPr>
        <w:t xml:space="preserve">A distinction is made between the classification according to the </w:t>
      </w:r>
      <w:r w:rsidR="00F948CC" w:rsidRPr="00C61402">
        <w:rPr>
          <w:snapToGrid w:val="0"/>
          <w:lang w:val="en-GB"/>
        </w:rPr>
        <w:t xml:space="preserve">one </w:t>
      </w:r>
      <w:r w:rsidRPr="00C61402">
        <w:rPr>
          <w:snapToGrid w:val="0"/>
          <w:lang w:val="en-GB"/>
        </w:rPr>
        <w:t xml:space="preserve">nearest neighbor (1-NN) and the classification for neighbors in general (k-NN). In the general case of classification according to all elements of the training set, it is necessary to compare all its elements with the </w:t>
      </w:r>
      <w:r w:rsidR="00F948CC" w:rsidRPr="00C61402">
        <w:rPr>
          <w:snapToGrid w:val="0"/>
          <w:lang w:val="en-GB"/>
        </w:rPr>
        <w:t>one</w:t>
      </w:r>
      <w:r w:rsidRPr="00C61402">
        <w:rPr>
          <w:snapToGrid w:val="0"/>
          <w:lang w:val="en-GB"/>
        </w:rPr>
        <w:t xml:space="preserve"> just classified, so the time intensity of the algorithm is proportional to the scope of the training set. The time requirement can be partially reduced by suitable sorting of elements or their suitable division into groups. In practical use, the error of the k-NN classification is close to that of much more complex methods, such as neural networks; therefore, it is often used as a reference method.</w:t>
      </w:r>
      <w:r w:rsidR="00F948CC" w:rsidRPr="00C61402">
        <w:rPr>
          <w:snapToGrid w:val="0"/>
          <w:lang w:val="en-GB"/>
        </w:rPr>
        <w:t xml:space="preserve"> </w:t>
      </w:r>
      <w:r w:rsidRPr="00C61402">
        <w:rPr>
          <w:snapToGrid w:val="0"/>
          <w:lang w:val="en-GB"/>
        </w:rPr>
        <w:t>The advantage of the k-NN classifier is that it is not necessary to know the probability distribution of the investigated data. The disadvantage is the need for data normalization (with different metrics of variables) and memory requirements.</w:t>
      </w:r>
    </w:p>
    <w:p w14:paraId="1C0F60EB" w14:textId="6CF33F34" w:rsidR="00D66A94" w:rsidRPr="00C61402" w:rsidRDefault="00D66A94" w:rsidP="00AB15C9">
      <w:pPr>
        <w:pStyle w:val="Nadpis4"/>
        <w:rPr>
          <w:snapToGrid w:val="0"/>
          <w:lang w:val="en-GB"/>
        </w:rPr>
      </w:pPr>
      <w:r w:rsidRPr="00C61402">
        <w:rPr>
          <w:snapToGrid w:val="0"/>
          <w:lang w:val="en-GB"/>
        </w:rPr>
        <w:lastRenderedPageBreak/>
        <w:t>1-NN classification procedure</w:t>
      </w:r>
    </w:p>
    <w:p w14:paraId="1505E1DA" w14:textId="77777777" w:rsidR="00D66A94" w:rsidRPr="00C61402" w:rsidRDefault="00D66A94" w:rsidP="00D66A94">
      <w:pPr>
        <w:rPr>
          <w:snapToGrid w:val="0"/>
          <w:lang w:val="en-GB"/>
        </w:rPr>
      </w:pPr>
      <w:r w:rsidRPr="00C61402">
        <w:rPr>
          <w:snapToGrid w:val="0"/>
          <w:lang w:val="en-GB"/>
        </w:rPr>
        <w:t>1. Calculation of the distance of an unknown element from all objects of the training file.</w:t>
      </w:r>
    </w:p>
    <w:p w14:paraId="1DB630CE" w14:textId="77777777" w:rsidR="00D66A94" w:rsidRPr="00C61402" w:rsidRDefault="00D66A94" w:rsidP="00D66A94">
      <w:pPr>
        <w:rPr>
          <w:snapToGrid w:val="0"/>
          <w:lang w:val="en-GB"/>
        </w:rPr>
      </w:pPr>
      <w:r w:rsidRPr="00C61402">
        <w:rPr>
          <w:snapToGrid w:val="0"/>
          <w:lang w:val="en-GB"/>
        </w:rPr>
        <w:t>2. Assignment of an unknown object to the group in which the nearest object of the training file is located.</w:t>
      </w:r>
    </w:p>
    <w:p w14:paraId="717B02AF" w14:textId="2CC32CA0" w:rsidR="00D66A94" w:rsidRPr="00C61402" w:rsidRDefault="00AB15C9" w:rsidP="00AB15C9">
      <w:pPr>
        <w:pStyle w:val="Nadpis4"/>
        <w:rPr>
          <w:snapToGrid w:val="0"/>
          <w:lang w:val="en-GB"/>
        </w:rPr>
      </w:pPr>
      <w:r w:rsidRPr="00C61402">
        <w:rPr>
          <w:snapToGrid w:val="0"/>
          <w:lang w:val="en-GB"/>
        </w:rPr>
        <w:t>k</w:t>
      </w:r>
      <w:r w:rsidR="00D66A94" w:rsidRPr="00C61402">
        <w:rPr>
          <w:snapToGrid w:val="0"/>
          <w:lang w:val="en-GB"/>
        </w:rPr>
        <w:t>-NN classification procedure</w:t>
      </w:r>
    </w:p>
    <w:p w14:paraId="1722E817" w14:textId="22368B2D" w:rsidR="00D66A94" w:rsidRPr="00C61402" w:rsidRDefault="00D66A94" w:rsidP="00D66A94">
      <w:pPr>
        <w:rPr>
          <w:snapToGrid w:val="0"/>
          <w:lang w:val="en-GB"/>
        </w:rPr>
      </w:pPr>
      <w:r w:rsidRPr="00C61402">
        <w:rPr>
          <w:snapToGrid w:val="0"/>
          <w:lang w:val="en-GB"/>
        </w:rPr>
        <w:t xml:space="preserve">1. A hypersphere is created around the unknown element, which contains just </w:t>
      </w:r>
      <w:r w:rsidR="00F948CC" w:rsidRPr="00C61402">
        <w:rPr>
          <w:i/>
          <w:snapToGrid w:val="0"/>
          <w:lang w:val="en-GB"/>
        </w:rPr>
        <w:t>k</w:t>
      </w:r>
      <w:r w:rsidRPr="00C61402">
        <w:rPr>
          <w:snapToGrid w:val="0"/>
          <w:lang w:val="en-GB"/>
        </w:rPr>
        <w:t xml:space="preserve"> objects of the training file.</w:t>
      </w:r>
    </w:p>
    <w:p w14:paraId="312E7F37" w14:textId="77777777" w:rsidR="00D66A94" w:rsidRPr="00C61402" w:rsidRDefault="00D66A94" w:rsidP="00D66A94">
      <w:pPr>
        <w:rPr>
          <w:snapToGrid w:val="0"/>
          <w:lang w:val="en-GB"/>
        </w:rPr>
      </w:pPr>
      <w:r w:rsidRPr="00C61402">
        <w:rPr>
          <w:snapToGrid w:val="0"/>
          <w:lang w:val="en-GB"/>
        </w:rPr>
        <w:t>2. We classify an unknown object into the group that is represented in the hypersphere by the largest number of objects. If the ranges of the groups differ, we classify them into group i, for which the highest ki / ni ratio.</w:t>
      </w:r>
    </w:p>
    <w:p w14:paraId="232877F2" w14:textId="7B524256" w:rsidR="004B0CD4" w:rsidRPr="00C61402" w:rsidRDefault="00D66A94" w:rsidP="00D66A94">
      <w:pPr>
        <w:rPr>
          <w:snapToGrid w:val="0"/>
          <w:lang w:val="en-GB"/>
        </w:rPr>
      </w:pPr>
      <w:r w:rsidRPr="00C61402">
        <w:rPr>
          <w:snapToGrid w:val="0"/>
          <w:lang w:val="en-GB"/>
        </w:rPr>
        <w:t>When using the k-NN methods for k</w:t>
      </w:r>
      <w:r w:rsidR="009161FA" w:rsidRPr="00C61402">
        <w:rPr>
          <w:snapToGrid w:val="0"/>
          <w:lang w:val="en-GB"/>
        </w:rPr>
        <w:t xml:space="preserve"> </w:t>
      </w:r>
      <w:r w:rsidRPr="00C61402">
        <w:rPr>
          <w:snapToGrid w:val="0"/>
          <w:lang w:val="en-GB"/>
        </w:rPr>
        <w:t>&gt; 1, it is necessary to choose the value of k well. For the unambiguous classification, k is always odd for two classes. For multiple classes, there may be situations where a clear decision cannot be made.</w:t>
      </w:r>
    </w:p>
    <w:p w14:paraId="628E3DC7" w14:textId="699909E1" w:rsidR="004B0CD4" w:rsidRPr="00C61402" w:rsidRDefault="004B0CD4" w:rsidP="004B0CD4">
      <w:pPr>
        <w:pStyle w:val="Nadpis3"/>
        <w:rPr>
          <w:snapToGrid w:val="0"/>
        </w:rPr>
      </w:pPr>
      <w:r w:rsidRPr="00C61402">
        <w:rPr>
          <w:snapToGrid w:val="0"/>
        </w:rPr>
        <w:t>Logistic regression (logit)</w:t>
      </w:r>
    </w:p>
    <w:p w14:paraId="6BB84202" w14:textId="11406B1B" w:rsidR="00D66A94" w:rsidRPr="00C61402" w:rsidRDefault="00D66A94" w:rsidP="00D66A94">
      <w:pPr>
        <w:rPr>
          <w:snapToGrid w:val="0"/>
          <w:lang w:val="en-GB"/>
        </w:rPr>
      </w:pPr>
      <w:r w:rsidRPr="00C61402">
        <w:rPr>
          <w:snapToGrid w:val="0"/>
          <w:lang w:val="en-GB"/>
        </w:rPr>
        <w:t xml:space="preserve">Regression analysis is most often associated with linear regression, less often with nonlinear or logistic regression. The aim of regression analysis is to find the best, </w:t>
      </w:r>
      <w:r w:rsidR="00600277" w:rsidRPr="00C61402">
        <w:rPr>
          <w:snapToGrid w:val="0"/>
          <w:lang w:val="en-GB"/>
        </w:rPr>
        <w:t>simplest</w:t>
      </w:r>
      <w:r w:rsidRPr="00C61402">
        <w:rPr>
          <w:snapToGrid w:val="0"/>
          <w:lang w:val="en-GB"/>
        </w:rPr>
        <w:t xml:space="preserve"> and at the same time factually meaningful model that describes the relationship between a dependent variable and a group of independent variables. If the explained variable is continuous, it is a linear regression, if it is</w:t>
      </w:r>
      <w:r w:rsidR="00600277" w:rsidRPr="00C61402">
        <w:rPr>
          <w:snapToGrid w:val="0"/>
          <w:lang w:val="en-GB"/>
        </w:rPr>
        <w:t xml:space="preserve"> binary (alternative)</w:t>
      </w:r>
      <w:r w:rsidRPr="00C61402">
        <w:rPr>
          <w:snapToGrid w:val="0"/>
          <w:lang w:val="en-GB"/>
        </w:rPr>
        <w:t xml:space="preserve">, then it is a logistic one. There are methods for cases where the categorical dependent variable is nominal or ordinal </w:t>
      </w:r>
      <w:r w:rsidR="00600277" w:rsidRPr="00C61402">
        <w:rPr>
          <w:snapToGrid w:val="0"/>
          <w:lang w:val="en-GB"/>
        </w:rPr>
        <w:t>–</w:t>
      </w:r>
      <w:r w:rsidRPr="00C61402">
        <w:rPr>
          <w:snapToGrid w:val="0"/>
          <w:lang w:val="en-GB"/>
        </w:rPr>
        <w:t xml:space="preserve"> then we talk about multinomic logistic regression and ordinal logistic regression.</w:t>
      </w:r>
    </w:p>
    <w:p w14:paraId="16C93DA4" w14:textId="746A6A05" w:rsidR="00D66A94" w:rsidRPr="00C61402" w:rsidRDefault="00D66A94" w:rsidP="00D66A94">
      <w:pPr>
        <w:rPr>
          <w:snapToGrid w:val="0"/>
          <w:lang w:val="en-GB"/>
        </w:rPr>
      </w:pPr>
      <w:r w:rsidRPr="00C61402">
        <w:rPr>
          <w:snapToGrid w:val="0"/>
          <w:lang w:val="en-GB"/>
        </w:rPr>
        <w:t xml:space="preserve">The binary dependent variable </w:t>
      </w:r>
      <w:r w:rsidRPr="00C61402">
        <w:rPr>
          <w:i/>
          <w:snapToGrid w:val="0"/>
          <w:lang w:val="en-GB"/>
        </w:rPr>
        <w:t>Y</w:t>
      </w:r>
      <w:r w:rsidRPr="00C61402">
        <w:rPr>
          <w:snapToGrid w:val="0"/>
          <w:lang w:val="en-GB"/>
        </w:rPr>
        <w:t xml:space="preserve"> takes the values </w:t>
      </w:r>
      <w:r w:rsidR="00667BA1" w:rsidRPr="00C61402">
        <w:rPr>
          <w:snapToGrid w:val="0"/>
          <w:lang w:val="en-GB"/>
        </w:rPr>
        <w:t xml:space="preserve">of </w:t>
      </w:r>
      <w:r w:rsidRPr="00C61402">
        <w:rPr>
          <w:snapToGrid w:val="0"/>
          <w:lang w:val="en-GB"/>
        </w:rPr>
        <w:t xml:space="preserve">0 and 1. </w:t>
      </w:r>
      <w:r w:rsidRPr="00C61402">
        <w:rPr>
          <w:i/>
          <w:snapToGrid w:val="0"/>
          <w:lang w:val="en-GB"/>
        </w:rPr>
        <w:t>Y</w:t>
      </w:r>
      <w:r w:rsidRPr="00C61402">
        <w:rPr>
          <w:snapToGrid w:val="0"/>
          <w:lang w:val="en-GB"/>
        </w:rPr>
        <w:t xml:space="preserve"> = 1, if a certain phenomenon occurred in the observed case; and </w:t>
      </w:r>
      <w:r w:rsidRPr="00C61402">
        <w:rPr>
          <w:i/>
          <w:snapToGrid w:val="0"/>
          <w:lang w:val="en-GB"/>
        </w:rPr>
        <w:t>Y</w:t>
      </w:r>
      <w:r w:rsidRPr="00C61402">
        <w:rPr>
          <w:snapToGrid w:val="0"/>
          <w:lang w:val="en-GB"/>
        </w:rPr>
        <w:t xml:space="preserve"> = 0, if this phenomenon did not occur. Instead of trying to predict arbitrarily chosen values used to denote two categories of binary variables, the problem focuses on predicting the probability that a case belongs to one category of a dependent variable. If we know P(Y = 1), then we also know the probability of the opposite phenomenon, ie P(Y = 0), because</w:t>
      </w:r>
    </w:p>
    <w:p w14:paraId="414E7A3F" w14:textId="5E318883" w:rsidR="00D66A94" w:rsidRPr="00C61402" w:rsidRDefault="00D66A94" w:rsidP="00667BA1">
      <w:pPr>
        <w:ind w:firstLine="709"/>
        <w:rPr>
          <w:snapToGrid w:val="0"/>
          <w:lang w:val="en-GB"/>
        </w:rPr>
      </w:pPr>
      <w:r w:rsidRPr="00C61402">
        <w:rPr>
          <w:i/>
          <w:snapToGrid w:val="0"/>
          <w:lang w:val="en-GB"/>
        </w:rPr>
        <w:t>P</w:t>
      </w:r>
      <w:r w:rsidRPr="00C61402">
        <w:rPr>
          <w:snapToGrid w:val="0"/>
          <w:lang w:val="en-GB"/>
        </w:rPr>
        <w:t>(</w:t>
      </w:r>
      <w:r w:rsidRPr="00C61402">
        <w:rPr>
          <w:i/>
          <w:snapToGrid w:val="0"/>
          <w:lang w:val="en-GB"/>
        </w:rPr>
        <w:t>Y</w:t>
      </w:r>
      <w:r w:rsidRPr="00C61402">
        <w:rPr>
          <w:snapToGrid w:val="0"/>
          <w:lang w:val="en-GB"/>
        </w:rPr>
        <w:t xml:space="preserve"> = 0) = 1 </w:t>
      </w:r>
      <w:r w:rsidR="00667BA1" w:rsidRPr="00C61402">
        <w:rPr>
          <w:snapToGrid w:val="0"/>
          <w:lang w:val="en-GB"/>
        </w:rPr>
        <w:t>–</w:t>
      </w:r>
      <w:r w:rsidRPr="00C61402">
        <w:rPr>
          <w:snapToGrid w:val="0"/>
          <w:lang w:val="en-GB"/>
        </w:rPr>
        <w:t xml:space="preserve"> </w:t>
      </w:r>
      <w:r w:rsidRPr="00C61402">
        <w:rPr>
          <w:i/>
          <w:snapToGrid w:val="0"/>
          <w:lang w:val="en-GB"/>
        </w:rPr>
        <w:t>P</w:t>
      </w:r>
      <w:r w:rsidRPr="00C61402">
        <w:rPr>
          <w:snapToGrid w:val="0"/>
          <w:lang w:val="en-GB"/>
        </w:rPr>
        <w:t>(</w:t>
      </w:r>
      <w:r w:rsidRPr="00C61402">
        <w:rPr>
          <w:i/>
          <w:snapToGrid w:val="0"/>
          <w:lang w:val="en-GB"/>
        </w:rPr>
        <w:t>Y</w:t>
      </w:r>
      <w:r w:rsidRPr="00C61402">
        <w:rPr>
          <w:snapToGrid w:val="0"/>
          <w:lang w:val="en-GB"/>
        </w:rPr>
        <w:t xml:space="preserve"> = 1).</w:t>
      </w:r>
    </w:p>
    <w:p w14:paraId="7AB4892B" w14:textId="77777777" w:rsidR="00D66A94" w:rsidRPr="00C61402" w:rsidRDefault="00D66A94" w:rsidP="00D66A94">
      <w:pPr>
        <w:rPr>
          <w:snapToGrid w:val="0"/>
          <w:lang w:val="en-GB"/>
        </w:rPr>
      </w:pPr>
      <w:r w:rsidRPr="00C61402">
        <w:rPr>
          <w:snapToGrid w:val="0"/>
          <w:lang w:val="en-GB"/>
        </w:rPr>
        <w:t xml:space="preserve">The probability that </w:t>
      </w:r>
      <w:r w:rsidRPr="00C61402">
        <w:rPr>
          <w:i/>
          <w:snapToGrid w:val="0"/>
          <w:lang w:val="en-GB"/>
        </w:rPr>
        <w:t>Y</w:t>
      </w:r>
      <w:r w:rsidRPr="00C61402">
        <w:rPr>
          <w:snapToGrid w:val="0"/>
          <w:lang w:val="en-GB"/>
        </w:rPr>
        <w:t xml:space="preserve"> = 1 can be modeled as</w:t>
      </w:r>
    </w:p>
    <w:p w14:paraId="7AFF1EFE" w14:textId="48437CCA" w:rsidR="00D66A94" w:rsidRPr="00C61402" w:rsidRDefault="00D66A94" w:rsidP="00667BA1">
      <w:pPr>
        <w:ind w:firstLine="709"/>
        <w:rPr>
          <w:snapToGrid w:val="0"/>
          <w:lang w:val="en-GB"/>
        </w:rPr>
      </w:pPr>
      <w:r w:rsidRPr="00C61402">
        <w:rPr>
          <w:i/>
          <w:snapToGrid w:val="0"/>
          <w:lang w:val="en-GB"/>
        </w:rPr>
        <w:t>P</w:t>
      </w:r>
      <w:r w:rsidRPr="00C61402">
        <w:rPr>
          <w:snapToGrid w:val="0"/>
          <w:lang w:val="en-GB"/>
        </w:rPr>
        <w:t>(</w:t>
      </w:r>
      <w:r w:rsidRPr="00C61402">
        <w:rPr>
          <w:i/>
          <w:snapToGrid w:val="0"/>
          <w:lang w:val="en-GB"/>
        </w:rPr>
        <w:t>Y</w:t>
      </w:r>
      <w:r w:rsidRPr="00C61402">
        <w:rPr>
          <w:snapToGrid w:val="0"/>
          <w:lang w:val="en-GB"/>
        </w:rPr>
        <w:t xml:space="preserve"> = 1) = </w:t>
      </w:r>
      <w:r w:rsidRPr="00C61402">
        <w:rPr>
          <w:i/>
          <w:snapToGrid w:val="0"/>
          <w:lang w:val="en-GB"/>
        </w:rPr>
        <w:t>α</w:t>
      </w:r>
      <w:r w:rsidRPr="00C61402">
        <w:rPr>
          <w:snapToGrid w:val="0"/>
          <w:lang w:val="en-GB"/>
        </w:rPr>
        <w:t xml:space="preserve"> + </w:t>
      </w:r>
      <w:r w:rsidRPr="00C61402">
        <w:rPr>
          <w:i/>
          <w:snapToGrid w:val="0"/>
          <w:lang w:val="en-GB"/>
        </w:rPr>
        <w:t>β</w:t>
      </w:r>
      <w:r w:rsidRPr="00C61402">
        <w:rPr>
          <w:snapToGrid w:val="0"/>
          <w:vertAlign w:val="subscript"/>
          <w:lang w:val="en-GB"/>
        </w:rPr>
        <w:t>1</w:t>
      </w:r>
      <w:r w:rsidRPr="00C61402">
        <w:rPr>
          <w:i/>
          <w:snapToGrid w:val="0"/>
          <w:lang w:val="en-GB"/>
        </w:rPr>
        <w:t>X</w:t>
      </w:r>
      <w:r w:rsidRPr="00C61402">
        <w:rPr>
          <w:snapToGrid w:val="0"/>
          <w:vertAlign w:val="subscript"/>
          <w:lang w:val="en-GB"/>
        </w:rPr>
        <w:t>1</w:t>
      </w:r>
      <w:r w:rsidRPr="00C61402">
        <w:rPr>
          <w:snapToGrid w:val="0"/>
          <w:lang w:val="en-GB"/>
        </w:rPr>
        <w:t xml:space="preserve"> +… + </w:t>
      </w:r>
      <w:r w:rsidRPr="00C61402">
        <w:rPr>
          <w:i/>
          <w:snapToGrid w:val="0"/>
          <w:lang w:val="en-GB"/>
        </w:rPr>
        <w:t>β</w:t>
      </w:r>
      <w:r w:rsidRPr="00C61402">
        <w:rPr>
          <w:i/>
          <w:snapToGrid w:val="0"/>
          <w:vertAlign w:val="subscript"/>
          <w:lang w:val="en-GB"/>
        </w:rPr>
        <w:t>K</w:t>
      </w:r>
      <w:r w:rsidRPr="00C61402">
        <w:rPr>
          <w:i/>
          <w:snapToGrid w:val="0"/>
          <w:lang w:val="en-GB"/>
        </w:rPr>
        <w:t>X</w:t>
      </w:r>
      <w:r w:rsidRPr="00C61402">
        <w:rPr>
          <w:i/>
          <w:snapToGrid w:val="0"/>
          <w:vertAlign w:val="subscript"/>
          <w:lang w:val="en-GB"/>
        </w:rPr>
        <w:t>K</w:t>
      </w:r>
      <w:r w:rsidRPr="00C61402">
        <w:rPr>
          <w:snapToGrid w:val="0"/>
          <w:lang w:val="en-GB"/>
        </w:rPr>
        <w:t>.</w:t>
      </w:r>
    </w:p>
    <w:p w14:paraId="7A9DB332" w14:textId="0F3AA929" w:rsidR="004B0CD4" w:rsidRPr="00C61402" w:rsidRDefault="00D66A94" w:rsidP="00D66A94">
      <w:pPr>
        <w:rPr>
          <w:snapToGrid w:val="0"/>
          <w:lang w:val="en-GB"/>
        </w:rPr>
      </w:pPr>
      <w:r w:rsidRPr="00C61402">
        <w:rPr>
          <w:snapToGrid w:val="0"/>
          <w:lang w:val="en-GB"/>
        </w:rPr>
        <w:t xml:space="preserve">The solution of this regression equation encounters numerical problems, because the probability of the phenomenon is a number between zero and one, and the equation predicted values would not have to satisfy this condition. The first step in eliminating this shortcoming is to change the probability of the phenomenon by the </w:t>
      </w:r>
      <w:r w:rsidR="00F83629" w:rsidRPr="00C61402">
        <w:rPr>
          <w:snapToGrid w:val="0"/>
          <w:color w:val="auto"/>
          <w:lang w:val="en-GB"/>
        </w:rPr>
        <w:t>odd</w:t>
      </w:r>
      <w:r w:rsidRPr="00C61402">
        <w:rPr>
          <w:snapToGrid w:val="0"/>
          <w:color w:val="auto"/>
          <w:lang w:val="en-GB"/>
        </w:rPr>
        <w:t xml:space="preserve"> </w:t>
      </w:r>
      <w:r w:rsidRPr="00C61402">
        <w:rPr>
          <w:snapToGrid w:val="0"/>
          <w:lang w:val="en-GB"/>
        </w:rPr>
        <w:t xml:space="preserve">of the phenomenon. The </w:t>
      </w:r>
      <w:r w:rsidR="00F83629" w:rsidRPr="00C61402">
        <w:rPr>
          <w:snapToGrid w:val="0"/>
          <w:lang w:val="en-GB"/>
        </w:rPr>
        <w:t>odd</w:t>
      </w:r>
      <w:r w:rsidRPr="00C61402">
        <w:rPr>
          <w:snapToGrid w:val="0"/>
          <w:lang w:val="en-GB"/>
        </w:rPr>
        <w:t xml:space="preserve"> that Y = 1 is defined as the ratio of the probability that Y = 1 and the probability that Y ≠ 1, ie</w:t>
      </w:r>
    </w:p>
    <w:p w14:paraId="162A3C03" w14:textId="4DEE966A" w:rsidR="00D66A94" w:rsidRPr="00C61402" w:rsidRDefault="00F83629" w:rsidP="00D66A94">
      <w:pPr>
        <w:pStyle w:val="vzorec"/>
        <w:rPr>
          <w:lang w:val="en-GB"/>
        </w:rPr>
      </w:pPr>
      <w:r w:rsidRPr="00C61402">
        <w:rPr>
          <w:position w:val="-24"/>
          <w:lang w:val="en-GB"/>
        </w:rPr>
        <w:object w:dxaOrig="1939" w:dyaOrig="560" w14:anchorId="1934B5AC">
          <v:shape id="_x0000_i1614" type="#_x0000_t75" style="width:97pt;height:26pt" o:ole="">
            <v:imagedata r:id="rId1234" o:title=""/>
          </v:shape>
          <o:OLEObject Type="Embed" ProgID="Equation.DSMT4" ShapeID="_x0000_i1614" DrawAspect="Content" ObjectID="_1674379221" r:id="rId1235"/>
        </w:object>
      </w:r>
      <w:r w:rsidR="00D66A94" w:rsidRPr="00C61402">
        <w:rPr>
          <w:lang w:val="en-GB"/>
        </w:rPr>
        <w:t xml:space="preserve">. </w:t>
      </w:r>
    </w:p>
    <w:p w14:paraId="206F15E0" w14:textId="1BABF3AE" w:rsidR="004B0CD4" w:rsidRPr="00C61402" w:rsidRDefault="00D66A94" w:rsidP="004B0CD4">
      <w:pPr>
        <w:rPr>
          <w:snapToGrid w:val="0"/>
          <w:lang w:val="en-GB"/>
        </w:rPr>
      </w:pPr>
      <w:r w:rsidRPr="00C61402">
        <w:rPr>
          <w:snapToGrid w:val="0"/>
          <w:lang w:val="en-GB"/>
        </w:rPr>
        <w:t xml:space="preserve">The </w:t>
      </w:r>
      <w:r w:rsidR="00F83629" w:rsidRPr="00C61402">
        <w:rPr>
          <w:snapToGrid w:val="0"/>
          <w:lang w:val="en-GB"/>
        </w:rPr>
        <w:t>odd</w:t>
      </w:r>
      <w:r w:rsidRPr="00C61402">
        <w:rPr>
          <w:snapToGrid w:val="0"/>
          <w:lang w:val="en-GB"/>
        </w:rPr>
        <w:t xml:space="preserve"> has no fixed maximum value, but its minimum value is zero. Another transformation is the logarithm of </w:t>
      </w:r>
      <w:r w:rsidR="0022105A" w:rsidRPr="00C61402">
        <w:rPr>
          <w:snapToGrid w:val="0"/>
          <w:lang w:val="en-GB"/>
        </w:rPr>
        <w:t>odd</w:t>
      </w:r>
      <w:r w:rsidRPr="00C61402">
        <w:rPr>
          <w:snapToGrid w:val="0"/>
          <w:lang w:val="en-GB"/>
        </w:rPr>
        <w:t>. This variable is called logit and is defined by a relation</w:t>
      </w:r>
    </w:p>
    <w:p w14:paraId="0F376DCF" w14:textId="201B8D91" w:rsidR="00D66A94" w:rsidRPr="00C61402" w:rsidRDefault="00667BA1" w:rsidP="00667BA1">
      <w:pPr>
        <w:pStyle w:val="vzorec"/>
        <w:ind w:left="0" w:firstLine="709"/>
        <w:rPr>
          <w:lang w:val="en-GB"/>
        </w:rPr>
      </w:pPr>
      <w:r w:rsidRPr="00C61402">
        <w:rPr>
          <w:position w:val="-24"/>
          <w:lang w:val="en-GB"/>
        </w:rPr>
        <w:object w:dxaOrig="1860" w:dyaOrig="560" w14:anchorId="55A0A71A">
          <v:shape id="_x0000_i1615" type="#_x0000_t75" style="width:92.5pt;height:26.5pt" o:ole="">
            <v:imagedata r:id="rId1236" o:title=""/>
          </v:shape>
          <o:OLEObject Type="Embed" ProgID="Equation.DSMT4" ShapeID="_x0000_i1615" DrawAspect="Content" ObjectID="_1674379222" r:id="rId1237"/>
        </w:object>
      </w:r>
      <w:r w:rsidR="00D66A94" w:rsidRPr="00C61402">
        <w:rPr>
          <w:lang w:val="en-GB"/>
        </w:rPr>
        <w:t>.</w:t>
      </w:r>
    </w:p>
    <w:p w14:paraId="612E7AE7" w14:textId="78DA3832" w:rsidR="00D66A94" w:rsidRPr="00C61402" w:rsidRDefault="00D66A94" w:rsidP="00D66A94">
      <w:pPr>
        <w:rPr>
          <w:snapToGrid w:val="0"/>
          <w:lang w:val="en-GB"/>
        </w:rPr>
      </w:pPr>
      <w:r w:rsidRPr="00C61402">
        <w:rPr>
          <w:snapToGrid w:val="0"/>
          <w:lang w:val="en-GB"/>
        </w:rPr>
        <w:t>Logit values range from (−∞, +∞). If logit(</w:t>
      </w:r>
      <w:r w:rsidRPr="00C61402">
        <w:rPr>
          <w:i/>
          <w:snapToGrid w:val="0"/>
          <w:lang w:val="en-GB"/>
        </w:rPr>
        <w:t>Y</w:t>
      </w:r>
      <w:r w:rsidRPr="00C61402">
        <w:rPr>
          <w:snapToGrid w:val="0"/>
          <w:lang w:val="en-GB"/>
        </w:rPr>
        <w:t>) is used as a dependent variable, then the regression equation will have the form</w:t>
      </w:r>
    </w:p>
    <w:p w14:paraId="4F2DD226" w14:textId="48E30845" w:rsidR="00D66A94" w:rsidRPr="00AE7A89" w:rsidRDefault="00D66A94" w:rsidP="00667BA1">
      <w:pPr>
        <w:ind w:firstLine="709"/>
        <w:rPr>
          <w:snapToGrid w:val="0"/>
          <w:lang w:val="es-ES"/>
        </w:rPr>
      </w:pPr>
      <w:r w:rsidRPr="00AE7A89">
        <w:rPr>
          <w:snapToGrid w:val="0"/>
          <w:lang w:val="es-ES"/>
        </w:rPr>
        <w:t>logit(</w:t>
      </w:r>
      <w:r w:rsidRPr="00AE7A89">
        <w:rPr>
          <w:i/>
          <w:snapToGrid w:val="0"/>
          <w:lang w:val="es-ES"/>
        </w:rPr>
        <w:t>Y</w:t>
      </w:r>
      <w:r w:rsidRPr="00AE7A89">
        <w:rPr>
          <w:snapToGrid w:val="0"/>
          <w:lang w:val="es-ES"/>
        </w:rPr>
        <w:t xml:space="preserve">) = </w:t>
      </w:r>
      <w:r w:rsidRPr="00C61402">
        <w:rPr>
          <w:i/>
          <w:snapToGrid w:val="0"/>
          <w:lang w:val="en-GB"/>
        </w:rPr>
        <w:t>α</w:t>
      </w:r>
      <w:r w:rsidRPr="00AE7A89">
        <w:rPr>
          <w:snapToGrid w:val="0"/>
          <w:lang w:val="es-ES"/>
        </w:rPr>
        <w:t xml:space="preserve"> + </w:t>
      </w:r>
      <w:r w:rsidRPr="00C61402">
        <w:rPr>
          <w:i/>
          <w:snapToGrid w:val="0"/>
          <w:lang w:val="en-GB"/>
        </w:rPr>
        <w:t>β</w:t>
      </w:r>
      <w:r w:rsidRPr="00AE7A89">
        <w:rPr>
          <w:snapToGrid w:val="0"/>
          <w:vertAlign w:val="subscript"/>
          <w:lang w:val="es-ES"/>
        </w:rPr>
        <w:t>1</w:t>
      </w:r>
      <w:r w:rsidRPr="00AE7A89">
        <w:rPr>
          <w:i/>
          <w:snapToGrid w:val="0"/>
          <w:lang w:val="es-ES"/>
        </w:rPr>
        <w:t>X</w:t>
      </w:r>
      <w:r w:rsidRPr="00AE7A89">
        <w:rPr>
          <w:snapToGrid w:val="0"/>
          <w:vertAlign w:val="subscript"/>
          <w:lang w:val="es-ES"/>
        </w:rPr>
        <w:t>1</w:t>
      </w:r>
      <w:r w:rsidRPr="00AE7A89">
        <w:rPr>
          <w:snapToGrid w:val="0"/>
          <w:lang w:val="es-ES"/>
        </w:rPr>
        <w:t xml:space="preserve"> +… + </w:t>
      </w:r>
      <w:r w:rsidRPr="00C61402">
        <w:rPr>
          <w:i/>
          <w:snapToGrid w:val="0"/>
          <w:lang w:val="en-GB"/>
        </w:rPr>
        <w:t>β</w:t>
      </w:r>
      <w:r w:rsidRPr="00AE7A89">
        <w:rPr>
          <w:i/>
          <w:snapToGrid w:val="0"/>
          <w:vertAlign w:val="subscript"/>
          <w:lang w:val="es-ES"/>
        </w:rPr>
        <w:t>K</w:t>
      </w:r>
      <w:r w:rsidRPr="00AE7A89">
        <w:rPr>
          <w:i/>
          <w:snapToGrid w:val="0"/>
          <w:lang w:val="es-ES"/>
        </w:rPr>
        <w:t>X</w:t>
      </w:r>
      <w:r w:rsidRPr="00AE7A89">
        <w:rPr>
          <w:i/>
          <w:snapToGrid w:val="0"/>
          <w:vertAlign w:val="subscript"/>
          <w:lang w:val="es-ES"/>
        </w:rPr>
        <w:t>K</w:t>
      </w:r>
      <w:r w:rsidRPr="00AE7A89">
        <w:rPr>
          <w:snapToGrid w:val="0"/>
          <w:lang w:val="es-ES"/>
        </w:rPr>
        <w:t>.</w:t>
      </w:r>
    </w:p>
    <w:p w14:paraId="2BE3DAAA" w14:textId="2EBFEEDB" w:rsidR="00D66A94" w:rsidRPr="00C61402" w:rsidRDefault="00D66A94" w:rsidP="00D66A94">
      <w:pPr>
        <w:rPr>
          <w:snapToGrid w:val="0"/>
          <w:lang w:val="en-GB"/>
        </w:rPr>
      </w:pPr>
      <w:r w:rsidRPr="00C61402">
        <w:rPr>
          <w:snapToGrid w:val="0"/>
          <w:lang w:val="en-GB"/>
        </w:rPr>
        <w:t>Logit can be co</w:t>
      </w:r>
      <w:r w:rsidR="0022105A" w:rsidRPr="00C61402">
        <w:rPr>
          <w:snapToGrid w:val="0"/>
          <w:lang w:val="en-GB"/>
        </w:rPr>
        <w:t xml:space="preserve">nverted back to an odd </w:t>
      </w:r>
      <w:r w:rsidRPr="00C61402">
        <w:rPr>
          <w:snapToGrid w:val="0"/>
          <w:lang w:val="en-GB"/>
        </w:rPr>
        <w:t>using an exponential function like</w:t>
      </w:r>
    </w:p>
    <w:p w14:paraId="5F4883F2" w14:textId="4ABDD3F7" w:rsidR="00D66A94" w:rsidRPr="00C61402" w:rsidRDefault="0022105A" w:rsidP="0022105A">
      <w:pPr>
        <w:ind w:firstLine="709"/>
        <w:rPr>
          <w:snapToGrid w:val="0"/>
          <w:lang w:val="en-GB"/>
        </w:rPr>
      </w:pPr>
      <w:r w:rsidRPr="00AE7A89">
        <w:rPr>
          <w:snapToGrid w:val="0"/>
          <w:lang w:val="es-ES"/>
        </w:rPr>
        <w:t>odd</w:t>
      </w:r>
      <w:r w:rsidR="00D66A94" w:rsidRPr="00AE7A89">
        <w:rPr>
          <w:snapToGrid w:val="0"/>
          <w:lang w:val="es-ES"/>
        </w:rPr>
        <w:t>(Y = 1) = exp [logit (Y)] = exp (</w:t>
      </w:r>
      <w:r w:rsidR="00D66A94" w:rsidRPr="00C61402">
        <w:rPr>
          <w:snapToGrid w:val="0"/>
          <w:lang w:val="en-GB"/>
        </w:rPr>
        <w:t>α</w:t>
      </w:r>
      <w:r w:rsidR="00D66A94" w:rsidRPr="00AE7A89">
        <w:rPr>
          <w:snapToGrid w:val="0"/>
          <w:lang w:val="es-ES"/>
        </w:rPr>
        <w:t xml:space="preserve"> + </w:t>
      </w:r>
      <w:r w:rsidR="00D66A94" w:rsidRPr="00C61402">
        <w:rPr>
          <w:snapToGrid w:val="0"/>
          <w:lang w:val="en-GB"/>
        </w:rPr>
        <w:t>β</w:t>
      </w:r>
      <w:r w:rsidR="00D66A94" w:rsidRPr="00AE7A89">
        <w:rPr>
          <w:snapToGrid w:val="0"/>
          <w:lang w:val="es-ES"/>
        </w:rPr>
        <w:t xml:space="preserve">1X1 +… </w:t>
      </w:r>
      <w:r w:rsidR="00D66A94" w:rsidRPr="00C61402">
        <w:rPr>
          <w:snapToGrid w:val="0"/>
          <w:lang w:val="en-GB"/>
        </w:rPr>
        <w:t>+ βKXK)</w:t>
      </w:r>
    </w:p>
    <w:p w14:paraId="7D161291" w14:textId="15A3A30F" w:rsidR="00D66A94" w:rsidRPr="00C61402" w:rsidRDefault="00D66A94" w:rsidP="00D66A94">
      <w:pPr>
        <w:rPr>
          <w:snapToGrid w:val="0"/>
          <w:lang w:val="en-GB"/>
        </w:rPr>
      </w:pPr>
      <w:r w:rsidRPr="00C61402">
        <w:rPr>
          <w:snapToGrid w:val="0"/>
          <w:lang w:val="en-GB"/>
        </w:rPr>
        <w:t xml:space="preserve">and from </w:t>
      </w:r>
      <w:r w:rsidR="0022105A" w:rsidRPr="00C61402">
        <w:rPr>
          <w:snapToGrid w:val="0"/>
          <w:lang w:val="en-GB"/>
        </w:rPr>
        <w:t>odd</w:t>
      </w:r>
      <w:r w:rsidRPr="00C61402">
        <w:rPr>
          <w:snapToGrid w:val="0"/>
          <w:lang w:val="en-GB"/>
        </w:rPr>
        <w:t xml:space="preserve"> back to probability by relation</w:t>
      </w:r>
    </w:p>
    <w:p w14:paraId="6CE55504" w14:textId="1E619746" w:rsidR="00D66A94" w:rsidRPr="00C61402" w:rsidRDefault="0022105A" w:rsidP="00D66A94">
      <w:pPr>
        <w:pStyle w:val="vzorec"/>
        <w:rPr>
          <w:lang w:val="en-GB"/>
        </w:rPr>
      </w:pPr>
      <w:r w:rsidRPr="00C61402">
        <w:rPr>
          <w:position w:val="-54"/>
          <w:lang w:val="en-GB"/>
        </w:rPr>
        <w:object w:dxaOrig="4360" w:dyaOrig="1180" w14:anchorId="2A7530FE">
          <v:shape id="_x0000_i1616" type="#_x0000_t75" style="width:217.5pt;height:60.5pt" o:ole="">
            <v:imagedata r:id="rId1238" o:title=""/>
          </v:shape>
          <o:OLEObject Type="Embed" ProgID="Equation.DSMT4" ShapeID="_x0000_i1616" DrawAspect="Content" ObjectID="_1674379223" r:id="rId1239"/>
        </w:object>
      </w:r>
      <w:r w:rsidR="00D66A94" w:rsidRPr="00C61402">
        <w:rPr>
          <w:lang w:val="en-GB"/>
        </w:rPr>
        <w:t>.</w:t>
      </w:r>
    </w:p>
    <w:p w14:paraId="60814D68" w14:textId="664ECEEA" w:rsidR="00D66A94" w:rsidRPr="00C61402" w:rsidRDefault="00D66A94" w:rsidP="00D66A94">
      <w:pPr>
        <w:rPr>
          <w:snapToGrid w:val="0"/>
          <w:lang w:val="en-GB"/>
        </w:rPr>
      </w:pPr>
      <w:r w:rsidRPr="00C61402">
        <w:rPr>
          <w:snapToGrid w:val="0"/>
          <w:lang w:val="en-GB"/>
        </w:rPr>
        <w:t xml:space="preserve">Probability, </w:t>
      </w:r>
      <w:r w:rsidR="00BC1EFF" w:rsidRPr="00C61402">
        <w:rPr>
          <w:snapToGrid w:val="0"/>
          <w:lang w:val="en-GB"/>
        </w:rPr>
        <w:t>odd</w:t>
      </w:r>
      <w:r w:rsidRPr="00C61402">
        <w:rPr>
          <w:snapToGrid w:val="0"/>
          <w:lang w:val="en-GB"/>
        </w:rPr>
        <w:t xml:space="preserve">, and logit are three different ways of expressing the same in the sense that they are transferable to each other. A common mistake is to interpret the </w:t>
      </w:r>
      <w:r w:rsidR="00BC1EFF" w:rsidRPr="00C61402">
        <w:rPr>
          <w:snapToGrid w:val="0"/>
          <w:lang w:val="en-GB"/>
        </w:rPr>
        <w:t>odds</w:t>
      </w:r>
      <w:r w:rsidRPr="00C61402">
        <w:rPr>
          <w:snapToGrid w:val="0"/>
          <w:lang w:val="en-GB"/>
        </w:rPr>
        <w:t xml:space="preserve"> as probabilities.</w:t>
      </w:r>
    </w:p>
    <w:p w14:paraId="08B9B43F" w14:textId="463C299F" w:rsidR="00D66A94" w:rsidRPr="00C61402" w:rsidRDefault="00D66A94" w:rsidP="00D66A94">
      <w:pPr>
        <w:rPr>
          <w:snapToGrid w:val="0"/>
          <w:lang w:val="en-GB"/>
        </w:rPr>
      </w:pPr>
      <w:r w:rsidRPr="00C61402">
        <w:rPr>
          <w:snapToGrid w:val="0"/>
          <w:lang w:val="en-GB"/>
        </w:rPr>
        <w:t xml:space="preserve">The equation logit (Y) = α + β1X1 +… + βKXK shows that the logistic coefficient βk can be interpreted as a change in logit associated with a unit change in the value of the independent variable Xk, provided that the values of other independent variables do not change. The </w:t>
      </w:r>
      <w:r w:rsidR="00BC1EFF" w:rsidRPr="00C61402">
        <w:rPr>
          <w:snapToGrid w:val="0"/>
          <w:lang w:val="en-GB"/>
        </w:rPr>
        <w:t>odd</w:t>
      </w:r>
      <w:r w:rsidRPr="00C61402">
        <w:rPr>
          <w:snapToGrid w:val="0"/>
          <w:lang w:val="en-GB"/>
        </w:rPr>
        <w:t xml:space="preserve"> </w:t>
      </w:r>
      <w:r w:rsidR="00BC1EFF" w:rsidRPr="00C61402">
        <w:rPr>
          <w:snapToGrid w:val="0"/>
          <w:lang w:val="en-GB"/>
        </w:rPr>
        <w:t>changes by</w:t>
      </w:r>
      <w:r w:rsidRPr="00C61402">
        <w:rPr>
          <w:snapToGrid w:val="0"/>
          <w:lang w:val="en-GB"/>
        </w:rPr>
        <w:t xml:space="preserve"> exp (βk) if the value of the independent variable Xk changes by one and the values of the other independent variables do not change. If βk</w:t>
      </w:r>
      <w:r w:rsidR="00BC1EFF" w:rsidRPr="00C61402">
        <w:rPr>
          <w:snapToGrid w:val="0"/>
          <w:lang w:val="en-GB"/>
        </w:rPr>
        <w:t xml:space="preserve"> </w:t>
      </w:r>
      <w:r w:rsidRPr="00C61402">
        <w:rPr>
          <w:snapToGrid w:val="0"/>
          <w:lang w:val="en-GB"/>
        </w:rPr>
        <w:t>&gt; 0, the chance increases, if βk &lt;</w:t>
      </w:r>
      <w:r w:rsidR="00BC1EFF" w:rsidRPr="00C61402">
        <w:rPr>
          <w:snapToGrid w:val="0"/>
          <w:lang w:val="en-GB"/>
        </w:rPr>
        <w:t xml:space="preserve"> </w:t>
      </w:r>
      <w:r w:rsidRPr="00C61402">
        <w:rPr>
          <w:snapToGrid w:val="0"/>
          <w:lang w:val="en-GB"/>
        </w:rPr>
        <w:t>0, the chance decreases.</w:t>
      </w:r>
    </w:p>
    <w:p w14:paraId="7A55B348" w14:textId="5306BCDA" w:rsidR="00D66A94" w:rsidRPr="00C61402" w:rsidRDefault="00D66A94" w:rsidP="00D66A94">
      <w:pPr>
        <w:rPr>
          <w:snapToGrid w:val="0"/>
          <w:lang w:val="en-GB"/>
        </w:rPr>
      </w:pPr>
      <w:r w:rsidRPr="00C61402">
        <w:rPr>
          <w:snapToGrid w:val="0"/>
          <w:lang w:val="en-GB"/>
        </w:rPr>
        <w:t xml:space="preserve">The value of the regression coefficient βk is not sufficient to conclude that the independent variable Xk is important for the prediction or explanation of the dependent variable. The test of significance of each regression coefficient is analogous to that of linear regression, t-test or Wald's test criterion can be used (especially for large samples). </w:t>
      </w:r>
    </w:p>
    <w:p w14:paraId="5B0BBE14" w14:textId="77777777" w:rsidR="00D66A94" w:rsidRPr="00C61402" w:rsidRDefault="00D66A94" w:rsidP="00D66A94">
      <w:pPr>
        <w:rPr>
          <w:snapToGrid w:val="0"/>
          <w:lang w:val="en-GB"/>
        </w:rPr>
      </w:pPr>
      <w:r w:rsidRPr="00C61402">
        <w:rPr>
          <w:snapToGrid w:val="0"/>
          <w:lang w:val="en-GB"/>
        </w:rPr>
        <w:t>For logistic regression, several analogies to the coefficient of determination R2 have been proposed, eg Cox-Snell R2, Nagelkerke R2, McFadden R2 and others. The interpretation of these coefficients is analogous to the interpretation of the coefficient of determination in linear regression.</w:t>
      </w:r>
    </w:p>
    <w:p w14:paraId="163B5649" w14:textId="2E66CAE5" w:rsidR="00D66A94" w:rsidRPr="00C61402" w:rsidRDefault="00D66A94" w:rsidP="00D66A94">
      <w:pPr>
        <w:rPr>
          <w:snapToGrid w:val="0"/>
          <w:lang w:val="en-GB"/>
        </w:rPr>
      </w:pPr>
      <w:r w:rsidRPr="00C61402">
        <w:rPr>
          <w:snapToGrid w:val="0"/>
          <w:lang w:val="en-GB"/>
        </w:rPr>
        <w:t xml:space="preserve">The application of logistic regression does not require any assumptions regarding a priori probabilities, the shape of the distribution of an independent quantity or the </w:t>
      </w:r>
      <w:r w:rsidR="00BC1EFF" w:rsidRPr="00C61402">
        <w:rPr>
          <w:snapToGrid w:val="0"/>
          <w:lang w:val="en-GB"/>
        </w:rPr>
        <w:t>equality</w:t>
      </w:r>
      <w:r w:rsidRPr="00C61402">
        <w:rPr>
          <w:snapToGrid w:val="0"/>
          <w:lang w:val="en-GB"/>
        </w:rPr>
        <w:t xml:space="preserve"> of covariance matrices. The cost of the error of the first and second </w:t>
      </w:r>
      <w:r w:rsidR="00BC1EFF" w:rsidRPr="00C61402">
        <w:rPr>
          <w:snapToGrid w:val="0"/>
          <w:lang w:val="en-GB"/>
        </w:rPr>
        <w:t>type</w:t>
      </w:r>
      <w:r w:rsidRPr="00C61402">
        <w:rPr>
          <w:snapToGrid w:val="0"/>
          <w:lang w:val="en-GB"/>
        </w:rPr>
        <w:t xml:space="preserve"> can be taken into account when setting the classification threshold (otherwise 0.5). Logistic regression is sensitive to the multicollinearity of independent variables as well as to the occurrence of </w:t>
      </w:r>
      <w:r w:rsidR="00BC1EFF" w:rsidRPr="00C61402">
        <w:rPr>
          <w:snapToGrid w:val="0"/>
          <w:lang w:val="en-GB"/>
        </w:rPr>
        <w:t>exteme values</w:t>
      </w:r>
      <w:r w:rsidRPr="00C61402">
        <w:rPr>
          <w:snapToGrid w:val="0"/>
          <w:lang w:val="en-GB"/>
        </w:rPr>
        <w:t>.</w:t>
      </w:r>
    </w:p>
    <w:p w14:paraId="297AD739" w14:textId="7B188643" w:rsidR="004B0CD4" w:rsidRPr="00C61402" w:rsidRDefault="004B0CD4" w:rsidP="004B0CD4">
      <w:pPr>
        <w:pStyle w:val="Nadpis3"/>
        <w:rPr>
          <w:snapToGrid w:val="0"/>
        </w:rPr>
      </w:pPr>
      <w:r w:rsidRPr="00C61402">
        <w:rPr>
          <w:snapToGrid w:val="0"/>
        </w:rPr>
        <w:t>Neural networks</w:t>
      </w:r>
    </w:p>
    <w:p w14:paraId="0BEEF15C" w14:textId="3BFAC047" w:rsidR="002D79E9" w:rsidRPr="00C61402" w:rsidRDefault="002D79E9" w:rsidP="002D79E9">
      <w:pPr>
        <w:rPr>
          <w:snapToGrid w:val="0"/>
          <w:lang w:val="en-GB"/>
        </w:rPr>
      </w:pPr>
      <w:r w:rsidRPr="00C61402">
        <w:rPr>
          <w:snapToGrid w:val="0"/>
          <w:lang w:val="en-GB"/>
        </w:rPr>
        <w:t>The beginning of the field of neural networks is considered to be the work of Warren McCulloch and Walter Pitts from 1943, who created a simple mathematical model of a neuron, which is the basic cell of the nervous system. The numerical values of the parameters in this model were from the set {−1, 0, 1}. In 1957, Frank Rosenblatt derived the perceptron, which is a generalization of McCulloch's and Pitts' model of the neuron for a real numerical range of parameters.</w:t>
      </w:r>
    </w:p>
    <w:p w14:paraId="22FC7D85" w14:textId="4F8F2BD6" w:rsidR="002D79E9" w:rsidRPr="00C61402" w:rsidRDefault="002D79E9" w:rsidP="002D79E9">
      <w:pPr>
        <w:rPr>
          <w:snapToGrid w:val="0"/>
          <w:lang w:val="en-GB"/>
        </w:rPr>
      </w:pPr>
      <w:r w:rsidRPr="00C61402">
        <w:rPr>
          <w:snapToGrid w:val="0"/>
          <w:lang w:val="en-GB"/>
        </w:rPr>
        <w:t xml:space="preserve">The basic building block of the nervous system is the nerve cell </w:t>
      </w:r>
      <w:r w:rsidR="007B5782" w:rsidRPr="00C61402">
        <w:rPr>
          <w:snapToGrid w:val="0"/>
          <w:lang w:val="en-GB"/>
        </w:rPr>
        <w:t>–</w:t>
      </w:r>
      <w:r w:rsidRPr="00C61402">
        <w:rPr>
          <w:snapToGrid w:val="0"/>
          <w:lang w:val="en-GB"/>
        </w:rPr>
        <w:t xml:space="preserve"> neuron. The human cortex is made up of about 15</w:t>
      </w:r>
      <w:r w:rsidR="006E1B4C" w:rsidRPr="00C61402">
        <w:rPr>
          <w:snapToGrid w:val="0"/>
          <w:lang w:val="en-GB"/>
        </w:rPr>
        <w:t>-25</w:t>
      </w:r>
      <w:r w:rsidRPr="00C61402">
        <w:rPr>
          <w:snapToGrid w:val="0"/>
          <w:lang w:val="en-GB"/>
        </w:rPr>
        <w:t xml:space="preserve"> billion neurons, each of which can be connected to up to 10,000 other neurons. The neuron is adapted to transmit signals so that, in addition to its own body (soma), it has input and output transmission channels (dendrites and axon). A number of branches branch from the axon </w:t>
      </w:r>
      <w:r w:rsidR="007B5782" w:rsidRPr="00C61402">
        <w:rPr>
          <w:snapToGrid w:val="0"/>
          <w:lang w:val="en-GB"/>
        </w:rPr>
        <w:t>–</w:t>
      </w:r>
      <w:r w:rsidRPr="00C61402">
        <w:rPr>
          <w:snapToGrid w:val="0"/>
          <w:lang w:val="en-GB"/>
        </w:rPr>
        <w:t xml:space="preserve"> terminals that mostly come into contact with the dendrites of other neurons. The interineuron interface </w:t>
      </w:r>
      <w:r w:rsidR="007B5782" w:rsidRPr="00C61402">
        <w:rPr>
          <w:snapToGrid w:val="0"/>
          <w:lang w:val="en-GB"/>
        </w:rPr>
        <w:t>–</w:t>
      </w:r>
      <w:r w:rsidRPr="00C61402">
        <w:rPr>
          <w:snapToGrid w:val="0"/>
          <w:lang w:val="en-GB"/>
        </w:rPr>
        <w:t xml:space="preserve"> synapse </w:t>
      </w:r>
      <w:r w:rsidR="007B5782" w:rsidRPr="00C61402">
        <w:rPr>
          <w:snapToGrid w:val="0"/>
          <w:lang w:val="en-GB"/>
        </w:rPr>
        <w:t>–</w:t>
      </w:r>
      <w:r w:rsidRPr="00C61402">
        <w:rPr>
          <w:snapToGrid w:val="0"/>
          <w:lang w:val="en-GB"/>
        </w:rPr>
        <w:t xml:space="preserve"> is used to transfer information (</w:t>
      </w:r>
      <w:r w:rsidR="006E1B4C" w:rsidRPr="00C61402">
        <w:rPr>
          <w:snapToGrid w:val="0"/>
          <w:lang w:val="en-GB"/>
        </w:rPr>
        <w:fldChar w:fldCharType="begin"/>
      </w:r>
      <w:r w:rsidR="006E1B4C" w:rsidRPr="00C61402">
        <w:rPr>
          <w:snapToGrid w:val="0"/>
          <w:lang w:val="en-GB"/>
        </w:rPr>
        <w:instrText xml:space="preserve"> REF _Ref63080261 \h </w:instrText>
      </w:r>
      <w:r w:rsidR="006E1B4C" w:rsidRPr="00C61402">
        <w:rPr>
          <w:snapToGrid w:val="0"/>
          <w:lang w:val="en-GB"/>
        </w:rPr>
      </w:r>
      <w:r w:rsidR="006E1B4C" w:rsidRPr="00C61402">
        <w:rPr>
          <w:snapToGrid w:val="0"/>
          <w:lang w:val="en-GB"/>
        </w:rPr>
        <w:fldChar w:fldCharType="separate"/>
      </w:r>
      <w:r w:rsidR="006E1B4C" w:rsidRPr="00C61402">
        <w:rPr>
          <w:lang w:val="en-GB"/>
        </w:rPr>
        <w:t xml:space="preserve">Figure </w:t>
      </w:r>
      <w:r w:rsidR="006E1B4C" w:rsidRPr="00C61402">
        <w:rPr>
          <w:noProof/>
          <w:lang w:val="en-GB"/>
        </w:rPr>
        <w:t>30</w:t>
      </w:r>
      <w:r w:rsidR="006E1B4C" w:rsidRPr="00C61402">
        <w:rPr>
          <w:snapToGrid w:val="0"/>
          <w:lang w:val="en-GB"/>
        </w:rPr>
        <w:fldChar w:fldCharType="end"/>
      </w:r>
      <w:r w:rsidRPr="00C61402">
        <w:rPr>
          <w:snapToGrid w:val="0"/>
          <w:lang w:val="en-GB"/>
        </w:rPr>
        <w:t>).</w:t>
      </w:r>
    </w:p>
    <w:p w14:paraId="4B68197A" w14:textId="4AD0E018" w:rsidR="002D79E9" w:rsidRPr="00C61402" w:rsidRDefault="00AB15C9" w:rsidP="00AB15C9">
      <w:pPr>
        <w:pStyle w:val="Titulek"/>
        <w:rPr>
          <w:snapToGrid w:val="0"/>
        </w:rPr>
      </w:pPr>
      <w:bookmarkStart w:id="544" w:name="_Ref63080261"/>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62</w:t>
      </w:r>
      <w:r w:rsidRPr="00C61402">
        <w:fldChar w:fldCharType="end"/>
      </w:r>
      <w:bookmarkEnd w:id="544"/>
      <w:r w:rsidR="002D79E9" w:rsidRPr="00C61402">
        <w:rPr>
          <w:snapToGrid w:val="0"/>
        </w:rPr>
        <w:t xml:space="preserve"> Schematic of a biological neuron</w:t>
      </w:r>
    </w:p>
    <w:p w14:paraId="4EEADCD4" w14:textId="4ED04E6B" w:rsidR="006E1B4C" w:rsidRPr="00C61402" w:rsidRDefault="006E1B4C" w:rsidP="006E1B4C">
      <w:pPr>
        <w:rPr>
          <w:lang w:val="en-GB"/>
        </w:rPr>
      </w:pPr>
      <w:r w:rsidRPr="00C61402">
        <w:rPr>
          <w:noProof/>
        </w:rPr>
        <w:drawing>
          <wp:inline distT="0" distB="0" distL="0" distR="0" wp14:anchorId="48EBECA1" wp14:editId="360FADB6">
            <wp:extent cx="2563792" cy="1816637"/>
            <wp:effectExtent l="0" t="0" r="8255" b="0"/>
            <wp:docPr id="900" name="Obrázek 900" descr="The scheme of neuron (cell) and its components (AGH University of...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The scheme of neuron (cell) and its components (AGH University of... |  Download Scientific Diagram"/>
                    <pic:cNvPicPr>
                      <a:picLocks noChangeAspect="1" noChangeArrowheads="1"/>
                    </pic:cNvPicPr>
                  </pic:nvPicPr>
                  <pic:blipFill>
                    <a:blip r:embed="rId1240">
                      <a:extLst>
                        <a:ext uri="{28A0092B-C50C-407E-A947-70E740481C1C}">
                          <a14:useLocalDpi xmlns:a14="http://schemas.microsoft.com/office/drawing/2010/main" val="0"/>
                        </a:ext>
                      </a:extLst>
                    </a:blip>
                    <a:srcRect/>
                    <a:stretch>
                      <a:fillRect/>
                    </a:stretch>
                  </pic:blipFill>
                  <pic:spPr bwMode="auto">
                    <a:xfrm>
                      <a:off x="0" y="0"/>
                      <a:ext cx="2577106" cy="1826071"/>
                    </a:xfrm>
                    <a:prstGeom prst="rect">
                      <a:avLst/>
                    </a:prstGeom>
                    <a:noFill/>
                    <a:ln>
                      <a:noFill/>
                    </a:ln>
                  </pic:spPr>
                </pic:pic>
              </a:graphicData>
            </a:graphic>
          </wp:inline>
        </w:drawing>
      </w:r>
    </w:p>
    <w:p w14:paraId="2FF77710" w14:textId="5E228F11" w:rsidR="004B0CD4" w:rsidRPr="00C61402" w:rsidRDefault="004B0CD4" w:rsidP="007B5782">
      <w:pPr>
        <w:pStyle w:val="Nadpis4"/>
        <w:rPr>
          <w:snapToGrid w:val="0"/>
          <w:lang w:val="en-GB"/>
        </w:rPr>
      </w:pPr>
      <w:r w:rsidRPr="00C61402">
        <w:rPr>
          <w:snapToGrid w:val="0"/>
          <w:lang w:val="en-GB"/>
        </w:rPr>
        <w:t>Mathematical model of neu</w:t>
      </w:r>
      <w:r w:rsidR="007B5782" w:rsidRPr="00C61402">
        <w:rPr>
          <w:snapToGrid w:val="0"/>
          <w:lang w:val="en-GB"/>
        </w:rPr>
        <w:t>ral network</w:t>
      </w:r>
    </w:p>
    <w:p w14:paraId="439F5F61" w14:textId="3432AC43" w:rsidR="004B0CD4" w:rsidRPr="00C61402" w:rsidRDefault="004B0CD4" w:rsidP="004B0CD4">
      <w:pPr>
        <w:rPr>
          <w:b/>
          <w:snapToGrid w:val="0"/>
          <w:lang w:val="en-GB"/>
        </w:rPr>
      </w:pPr>
      <w:r w:rsidRPr="00C61402">
        <w:rPr>
          <w:b/>
          <w:snapToGrid w:val="0"/>
          <w:lang w:val="en-GB"/>
        </w:rPr>
        <w:t>Formal</w:t>
      </w:r>
      <w:r w:rsidR="007B5782" w:rsidRPr="00C61402">
        <w:rPr>
          <w:b/>
          <w:snapToGrid w:val="0"/>
          <w:lang w:val="en-GB"/>
        </w:rPr>
        <w:t xml:space="preserve"> neuron</w:t>
      </w:r>
    </w:p>
    <w:p w14:paraId="6F3DF11D" w14:textId="240B5AF1" w:rsidR="002D79E9" w:rsidRPr="00C61402" w:rsidRDefault="002D79E9" w:rsidP="002D79E9">
      <w:pPr>
        <w:rPr>
          <w:snapToGrid w:val="0"/>
          <w:lang w:val="en-GB"/>
        </w:rPr>
      </w:pPr>
      <w:r w:rsidRPr="00C61402">
        <w:rPr>
          <w:snapToGrid w:val="0"/>
          <w:lang w:val="en-GB"/>
        </w:rPr>
        <w:lastRenderedPageBreak/>
        <w:t>The basis of the mathematical model of a neural network is a formal neuron. Its structure is schematically shown in the figure (</w:t>
      </w:r>
      <w:r w:rsidR="006E1B4C" w:rsidRPr="00C61402">
        <w:rPr>
          <w:snapToGrid w:val="0"/>
          <w:lang w:val="en-GB"/>
        </w:rPr>
        <w:fldChar w:fldCharType="begin"/>
      </w:r>
      <w:r w:rsidR="006E1B4C" w:rsidRPr="00C61402">
        <w:rPr>
          <w:snapToGrid w:val="0"/>
          <w:lang w:val="en-GB"/>
        </w:rPr>
        <w:instrText xml:space="preserve"> REF _Ref63080286 \h </w:instrText>
      </w:r>
      <w:r w:rsidR="006E1B4C" w:rsidRPr="00C61402">
        <w:rPr>
          <w:snapToGrid w:val="0"/>
          <w:lang w:val="en-GB"/>
        </w:rPr>
      </w:r>
      <w:r w:rsidR="006E1B4C" w:rsidRPr="00C61402">
        <w:rPr>
          <w:snapToGrid w:val="0"/>
          <w:lang w:val="en-GB"/>
        </w:rPr>
        <w:fldChar w:fldCharType="separate"/>
      </w:r>
      <w:r w:rsidR="006E1B4C" w:rsidRPr="00C61402">
        <w:rPr>
          <w:lang w:val="en-GB"/>
        </w:rPr>
        <w:t xml:space="preserve">Figure </w:t>
      </w:r>
      <w:r w:rsidR="006E1B4C" w:rsidRPr="00C61402">
        <w:rPr>
          <w:noProof/>
          <w:lang w:val="en-GB"/>
        </w:rPr>
        <w:t>31</w:t>
      </w:r>
      <w:r w:rsidR="006E1B4C" w:rsidRPr="00C61402">
        <w:rPr>
          <w:snapToGrid w:val="0"/>
          <w:lang w:val="en-GB"/>
        </w:rPr>
        <w:fldChar w:fldCharType="end"/>
      </w:r>
      <w:r w:rsidRPr="00C61402">
        <w:rPr>
          <w:snapToGrid w:val="0"/>
          <w:lang w:val="en-GB"/>
        </w:rPr>
        <w:t>).</w:t>
      </w:r>
    </w:p>
    <w:p w14:paraId="7B400F0D" w14:textId="32C15BC5" w:rsidR="004B0CD4" w:rsidRPr="00C61402" w:rsidRDefault="00AB15C9" w:rsidP="00AB15C9">
      <w:pPr>
        <w:pStyle w:val="Titulek"/>
        <w:rPr>
          <w:snapToGrid w:val="0"/>
        </w:rPr>
      </w:pPr>
      <w:bookmarkStart w:id="545" w:name="_Ref63080286"/>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63</w:t>
      </w:r>
      <w:r w:rsidRPr="00C61402">
        <w:fldChar w:fldCharType="end"/>
      </w:r>
      <w:bookmarkEnd w:id="545"/>
      <w:r w:rsidRPr="00C61402">
        <w:t xml:space="preserve"> </w:t>
      </w:r>
      <w:r w:rsidR="002D79E9" w:rsidRPr="00C61402">
        <w:rPr>
          <w:snapToGrid w:val="0"/>
        </w:rPr>
        <w:t>Formal neuron</w:t>
      </w:r>
    </w:p>
    <w:p w14:paraId="638E67B9" w14:textId="79B09220" w:rsidR="004B0CD4" w:rsidRPr="00C61402" w:rsidRDefault="004B0CD4" w:rsidP="004B0CD4">
      <w:pPr>
        <w:rPr>
          <w:snapToGrid w:val="0"/>
          <w:lang w:val="en-GB"/>
        </w:rPr>
      </w:pPr>
      <w:r w:rsidRPr="00C61402">
        <w:rPr>
          <w:noProof/>
        </w:rPr>
        <w:drawing>
          <wp:inline distT="0" distB="0" distL="0" distR="0" wp14:anchorId="05E2C9D8" wp14:editId="68660C74">
            <wp:extent cx="2933700" cy="1885950"/>
            <wp:effectExtent l="0" t="0" r="0" b="0"/>
            <wp:docPr id="47" name="Obrázek 47" descr="schema%20neur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hema%20neuronu"/>
                    <pic:cNvPicPr>
                      <a:picLocks noChangeAspect="1" noChangeArrowheads="1"/>
                    </pic:cNvPicPr>
                  </pic:nvPicPr>
                  <pic:blipFill>
                    <a:blip r:embed="rId1241" cstate="print">
                      <a:extLst>
                        <a:ext uri="{28A0092B-C50C-407E-A947-70E740481C1C}">
                          <a14:useLocalDpi xmlns:a14="http://schemas.microsoft.com/office/drawing/2010/main" val="0"/>
                        </a:ext>
                      </a:extLst>
                    </a:blip>
                    <a:srcRect l="713" t="1106" r="713" b="1106"/>
                    <a:stretch>
                      <a:fillRect/>
                    </a:stretch>
                  </pic:blipFill>
                  <pic:spPr bwMode="auto">
                    <a:xfrm>
                      <a:off x="0" y="0"/>
                      <a:ext cx="2933700" cy="1885950"/>
                    </a:xfrm>
                    <a:prstGeom prst="rect">
                      <a:avLst/>
                    </a:prstGeom>
                    <a:noFill/>
                    <a:ln>
                      <a:noFill/>
                    </a:ln>
                  </pic:spPr>
                </pic:pic>
              </a:graphicData>
            </a:graphic>
          </wp:inline>
        </w:drawing>
      </w:r>
    </w:p>
    <w:p w14:paraId="635B4FFC" w14:textId="3930592B" w:rsidR="004B0CD4" w:rsidRPr="00C61402" w:rsidRDefault="002D79E9" w:rsidP="004B0CD4">
      <w:pPr>
        <w:rPr>
          <w:snapToGrid w:val="0"/>
          <w:lang w:val="en-GB"/>
        </w:rPr>
      </w:pPr>
      <w:r w:rsidRPr="00C61402">
        <w:rPr>
          <w:snapToGrid w:val="0"/>
          <w:lang w:val="en-GB"/>
        </w:rPr>
        <w:t>Source</w:t>
      </w:r>
      <w:r w:rsidR="004B0CD4" w:rsidRPr="00C61402">
        <w:rPr>
          <w:snapToGrid w:val="0"/>
          <w:lang w:val="en-GB"/>
        </w:rPr>
        <w:t>: Řezanková et al. (2009)</w:t>
      </w:r>
    </w:p>
    <w:p w14:paraId="6C210815" w14:textId="77777777" w:rsidR="002D79E9" w:rsidRPr="00C61402" w:rsidRDefault="002D79E9" w:rsidP="002D79E9">
      <w:pPr>
        <w:rPr>
          <w:snapToGrid w:val="0"/>
          <w:lang w:val="en-GB"/>
        </w:rPr>
      </w:pPr>
      <w:r w:rsidRPr="00C61402">
        <w:rPr>
          <w:b/>
          <w:snapToGrid w:val="0"/>
          <w:lang w:val="en-GB"/>
        </w:rPr>
        <w:t>Neutron inputs</w:t>
      </w:r>
      <w:r w:rsidRPr="00C61402">
        <w:rPr>
          <w:snapToGrid w:val="0"/>
          <w:lang w:val="en-GB"/>
        </w:rPr>
        <w:t xml:space="preserve"> (xi)</w:t>
      </w:r>
    </w:p>
    <w:p w14:paraId="4A3FEB97" w14:textId="77777777" w:rsidR="002D79E9" w:rsidRPr="00C61402" w:rsidRDefault="002D79E9" w:rsidP="002D79E9">
      <w:pPr>
        <w:rPr>
          <w:snapToGrid w:val="0"/>
          <w:lang w:val="en-GB"/>
        </w:rPr>
      </w:pPr>
      <w:r w:rsidRPr="00C61402">
        <w:rPr>
          <w:snapToGrid w:val="0"/>
          <w:lang w:val="en-GB"/>
        </w:rPr>
        <w:t>The neutron has n inputs x1, x2, ..., xn, which model dendrites. Depending on the position of the neutron in the neural network, the inputs can be divided into two groups. The first group of inputs consists of stimuli from the external environment, the second group consists of inputs from other neurons.</w:t>
      </w:r>
    </w:p>
    <w:p w14:paraId="113DD128" w14:textId="63CF0826" w:rsidR="002D79E9" w:rsidRPr="00C61402" w:rsidRDefault="002D79E9" w:rsidP="002D79E9">
      <w:pPr>
        <w:rPr>
          <w:snapToGrid w:val="0"/>
          <w:lang w:val="en-GB"/>
        </w:rPr>
      </w:pPr>
      <w:r w:rsidRPr="00C61402">
        <w:rPr>
          <w:b/>
          <w:snapToGrid w:val="0"/>
          <w:lang w:val="en-GB"/>
        </w:rPr>
        <w:t xml:space="preserve">Connection </w:t>
      </w:r>
      <w:r w:rsidR="006E1B4C" w:rsidRPr="00C61402">
        <w:rPr>
          <w:b/>
          <w:snapToGrid w:val="0"/>
          <w:lang w:val="en-GB"/>
        </w:rPr>
        <w:t>weights</w:t>
      </w:r>
      <w:r w:rsidRPr="00C61402">
        <w:rPr>
          <w:snapToGrid w:val="0"/>
          <w:lang w:val="en-GB"/>
        </w:rPr>
        <w:t xml:space="preserve"> (wi)</w:t>
      </w:r>
    </w:p>
    <w:p w14:paraId="0B8DA215" w14:textId="04AD864D" w:rsidR="002D79E9" w:rsidRPr="00C61402" w:rsidRDefault="002D79E9" w:rsidP="002D79E9">
      <w:pPr>
        <w:rPr>
          <w:snapToGrid w:val="0"/>
          <w:lang w:val="en-GB"/>
        </w:rPr>
      </w:pPr>
      <w:r w:rsidRPr="00C61402">
        <w:rPr>
          <w:snapToGrid w:val="0"/>
          <w:lang w:val="en-GB"/>
        </w:rPr>
        <w:t xml:space="preserve">The inputs of the neuron are evaluated by the value of the synaptic weight of the respective connection, w1, w2, ..., wn. The weights of the connection of neurons are expressed by real numbers, which indicate the continuity or importance of the connection. </w:t>
      </w:r>
      <w:r w:rsidR="006E1B4C" w:rsidRPr="00C61402">
        <w:rPr>
          <w:snapToGrid w:val="0"/>
          <w:lang w:val="en-GB"/>
        </w:rPr>
        <w:t>Weights</w:t>
      </w:r>
      <w:r w:rsidRPr="00C61402">
        <w:rPr>
          <w:snapToGrid w:val="0"/>
          <w:lang w:val="en-GB"/>
        </w:rPr>
        <w:t xml:space="preserve"> are among the parameters whose change during the learning process can achieve agreement between the outputs of the investigated process and the outputs of the neural network. The calculation of weights and their tuning is an essential part of learning algorithms of neural networks.</w:t>
      </w:r>
    </w:p>
    <w:p w14:paraId="538FBC18" w14:textId="77777777" w:rsidR="002D79E9" w:rsidRPr="00C61402" w:rsidRDefault="002D79E9" w:rsidP="002D79E9">
      <w:pPr>
        <w:rPr>
          <w:snapToGrid w:val="0"/>
          <w:lang w:val="en-GB"/>
        </w:rPr>
      </w:pPr>
      <w:r w:rsidRPr="00C61402">
        <w:rPr>
          <w:b/>
          <w:snapToGrid w:val="0"/>
          <w:lang w:val="en-GB"/>
        </w:rPr>
        <w:t>Neuron threshold</w:t>
      </w:r>
      <w:r w:rsidRPr="00C61402">
        <w:rPr>
          <w:snapToGrid w:val="0"/>
          <w:lang w:val="en-GB"/>
        </w:rPr>
        <w:t xml:space="preserve"> (x0w0)</w:t>
      </w:r>
    </w:p>
    <w:p w14:paraId="4C2FD4F6" w14:textId="77777777" w:rsidR="002D79E9" w:rsidRPr="00C61402" w:rsidRDefault="002D79E9" w:rsidP="002D79E9">
      <w:pPr>
        <w:rPr>
          <w:snapToGrid w:val="0"/>
          <w:lang w:val="en-GB"/>
        </w:rPr>
      </w:pPr>
      <w:r w:rsidRPr="00C61402">
        <w:rPr>
          <w:snapToGrid w:val="0"/>
          <w:lang w:val="en-GB"/>
        </w:rPr>
        <w:t>In a biological neuron, a threshold is a value that a neuron's input signal must exceed in order to propagate through the network. The threshold value therefore determines when the neuron will be active or inactive. In artificial neuron models, the threshold is used to shift the signal when entering the activation function. The neuron threshold is modeled as a multiple of the synaptic weight w0 and the value of the fictitious neuron x0.</w:t>
      </w:r>
    </w:p>
    <w:p w14:paraId="6209BEF3" w14:textId="77777777" w:rsidR="002D79E9" w:rsidRPr="00C61402" w:rsidRDefault="002D79E9" w:rsidP="002D79E9">
      <w:pPr>
        <w:rPr>
          <w:snapToGrid w:val="0"/>
          <w:lang w:val="en-GB"/>
        </w:rPr>
      </w:pPr>
      <w:r w:rsidRPr="00C61402">
        <w:rPr>
          <w:b/>
          <w:snapToGrid w:val="0"/>
          <w:lang w:val="en-GB"/>
        </w:rPr>
        <w:t>Internal potential of a neuron</w:t>
      </w:r>
      <w:r w:rsidRPr="00C61402">
        <w:rPr>
          <w:snapToGrid w:val="0"/>
          <w:lang w:val="en-GB"/>
        </w:rPr>
        <w:t xml:space="preserve"> (ξ)</w:t>
      </w:r>
    </w:p>
    <w:p w14:paraId="4F8E3B10" w14:textId="2F07B35E" w:rsidR="004B0CD4" w:rsidRPr="00C61402" w:rsidRDefault="006E1B4C" w:rsidP="002D79E9">
      <w:pPr>
        <w:rPr>
          <w:snapToGrid w:val="0"/>
          <w:lang w:val="en-GB"/>
        </w:rPr>
      </w:pPr>
      <w:r w:rsidRPr="00C61402">
        <w:rPr>
          <w:snapToGrid w:val="0"/>
          <w:lang w:val="en-GB"/>
        </w:rPr>
        <w:t xml:space="preserve">The internal </w:t>
      </w:r>
      <w:r w:rsidR="002D79E9" w:rsidRPr="00C61402">
        <w:rPr>
          <w:snapToGrid w:val="0"/>
          <w:lang w:val="en-GB"/>
        </w:rPr>
        <w:t>potential of a neuron is calculated using an aggregation function whose task is to combine the input signals xi of the neuron. The intrinsic potential of the neuron k, which has n inputs, is then</w:t>
      </w:r>
    </w:p>
    <w:p w14:paraId="14FB2554" w14:textId="48C9ABA2" w:rsidR="002D79E9" w:rsidRPr="00C61402" w:rsidRDefault="006E1B4C" w:rsidP="00404BE8">
      <w:pPr>
        <w:ind w:firstLine="709"/>
        <w:rPr>
          <w:lang w:val="en-GB"/>
        </w:rPr>
      </w:pPr>
      <w:r w:rsidRPr="00C61402">
        <w:rPr>
          <w:position w:val="-24"/>
          <w:lang w:val="en-GB"/>
        </w:rPr>
        <w:object w:dxaOrig="1980" w:dyaOrig="580" w14:anchorId="2611A9E9">
          <v:shape id="_x0000_i1617" type="#_x0000_t75" style="width:99pt;height:31pt" o:ole="">
            <v:imagedata r:id="rId1242" o:title=""/>
          </v:shape>
          <o:OLEObject Type="Embed" ProgID="Equation.DSMT4" ShapeID="_x0000_i1617" DrawAspect="Content" ObjectID="_1674379224" r:id="rId1243"/>
        </w:object>
      </w:r>
      <w:r w:rsidR="002D79E9" w:rsidRPr="00C61402">
        <w:rPr>
          <w:lang w:val="en-GB"/>
        </w:rPr>
        <w:t xml:space="preserve">, resp. </w:t>
      </w:r>
      <w:r w:rsidRPr="00C61402">
        <w:rPr>
          <w:position w:val="-24"/>
          <w:lang w:val="en-GB"/>
        </w:rPr>
        <w:object w:dxaOrig="1320" w:dyaOrig="580" w14:anchorId="0EB01AA7">
          <v:shape id="_x0000_i1618" type="#_x0000_t75" style="width:66pt;height:31pt" o:ole="">
            <v:imagedata r:id="rId1244" o:title=""/>
          </v:shape>
          <o:OLEObject Type="Embed" ProgID="Equation.DSMT4" ShapeID="_x0000_i1618" DrawAspect="Content" ObjectID="_1674379225" r:id="rId1245"/>
        </w:object>
      </w:r>
      <w:r w:rsidR="002D79E9" w:rsidRPr="00C61402">
        <w:rPr>
          <w:lang w:val="en-GB"/>
        </w:rPr>
        <w:t>.</w:t>
      </w:r>
    </w:p>
    <w:p w14:paraId="3891A293" w14:textId="4291479C" w:rsidR="002D79E9" w:rsidRPr="00C61402" w:rsidRDefault="006E1B4C" w:rsidP="002D79E9">
      <w:pPr>
        <w:rPr>
          <w:snapToGrid w:val="0"/>
          <w:lang w:val="en-GB"/>
        </w:rPr>
      </w:pPr>
      <w:r w:rsidRPr="00C61402">
        <w:rPr>
          <w:b/>
          <w:snapToGrid w:val="0"/>
          <w:lang w:val="en-GB"/>
        </w:rPr>
        <w:t>Transfer</w:t>
      </w:r>
      <w:r w:rsidR="002D79E9" w:rsidRPr="00C61402">
        <w:rPr>
          <w:b/>
          <w:snapToGrid w:val="0"/>
          <w:lang w:val="en-GB"/>
        </w:rPr>
        <w:t xml:space="preserve"> function</w:t>
      </w:r>
      <w:r w:rsidRPr="00C61402">
        <w:rPr>
          <w:snapToGrid w:val="0"/>
          <w:lang w:val="en-GB"/>
        </w:rPr>
        <w:t xml:space="preserve"> (f</w:t>
      </w:r>
      <w:r w:rsidR="002D79E9" w:rsidRPr="00C61402">
        <w:rPr>
          <w:snapToGrid w:val="0"/>
          <w:lang w:val="en-GB"/>
        </w:rPr>
        <w:t>(ξ))</w:t>
      </w:r>
    </w:p>
    <w:p w14:paraId="3DFA5905" w14:textId="5F60AAB2" w:rsidR="002D79E9" w:rsidRPr="00C61402" w:rsidRDefault="002D79E9" w:rsidP="007C357C">
      <w:pPr>
        <w:rPr>
          <w:snapToGrid w:val="0"/>
          <w:lang w:val="en-GB"/>
        </w:rPr>
      </w:pPr>
      <w:r w:rsidRPr="00C61402">
        <w:rPr>
          <w:snapToGrid w:val="0"/>
          <w:lang w:val="en-GB"/>
        </w:rPr>
        <w:t xml:space="preserve">The </w:t>
      </w:r>
      <w:r w:rsidR="006E1B4C" w:rsidRPr="00C61402">
        <w:rPr>
          <w:snapToGrid w:val="0"/>
          <w:lang w:val="en-GB"/>
        </w:rPr>
        <w:t>transfer</w:t>
      </w:r>
      <w:r w:rsidRPr="00C61402">
        <w:rPr>
          <w:snapToGrid w:val="0"/>
          <w:lang w:val="en-GB"/>
        </w:rPr>
        <w:t xml:space="preserve"> function converts the value of the input potential to the output value of the neuron. Specific forms of </w:t>
      </w:r>
      <w:r w:rsidR="006E1B4C" w:rsidRPr="00C61402">
        <w:rPr>
          <w:snapToGrid w:val="0"/>
          <w:lang w:val="en-GB"/>
        </w:rPr>
        <w:t>transfer</w:t>
      </w:r>
      <w:r w:rsidRPr="00C61402">
        <w:rPr>
          <w:snapToGrid w:val="0"/>
          <w:lang w:val="en-GB"/>
        </w:rPr>
        <w:t xml:space="preserve"> functions are different, in general they can be divided into linear and nonlinear. The choice of a suitable activation function depends on the type of the solved task or on the position of the neuron in the neural network. </w:t>
      </w:r>
      <w:r w:rsidR="006E1B4C" w:rsidRPr="00C61402">
        <w:rPr>
          <w:snapToGrid w:val="0"/>
          <w:lang w:val="en-GB"/>
        </w:rPr>
        <w:t>Following functions are often u</w:t>
      </w:r>
      <w:r w:rsidRPr="00C61402">
        <w:rPr>
          <w:snapToGrid w:val="0"/>
          <w:lang w:val="en-GB"/>
        </w:rPr>
        <w:t>sed:</w:t>
      </w:r>
      <w:r w:rsidR="006E1B4C" w:rsidRPr="00C61402">
        <w:rPr>
          <w:snapToGrid w:val="0"/>
          <w:lang w:val="en-GB"/>
        </w:rPr>
        <w:t xml:space="preserve"> </w:t>
      </w:r>
      <w:r w:rsidRPr="00C61402">
        <w:rPr>
          <w:snapToGrid w:val="0"/>
          <w:lang w:val="en-GB"/>
        </w:rPr>
        <w:t>sharp nonlinearity</w:t>
      </w:r>
      <w:r w:rsidR="005463FE" w:rsidRPr="00C61402">
        <w:rPr>
          <w:snapToGrid w:val="0"/>
          <w:lang w:val="en-GB"/>
        </w:rPr>
        <w:t xml:space="preserve">, </w:t>
      </w:r>
      <w:r w:rsidRPr="00C61402">
        <w:rPr>
          <w:snapToGrid w:val="0"/>
          <w:lang w:val="en-GB"/>
        </w:rPr>
        <w:t>linear saturated function</w:t>
      </w:r>
      <w:r w:rsidR="005463FE" w:rsidRPr="00C61402">
        <w:rPr>
          <w:snapToGrid w:val="0"/>
          <w:lang w:val="en-GB"/>
        </w:rPr>
        <w:t xml:space="preserve">, </w:t>
      </w:r>
      <w:r w:rsidRPr="00C61402">
        <w:rPr>
          <w:snapToGrid w:val="0"/>
          <w:lang w:val="en-GB"/>
        </w:rPr>
        <w:t>logistic function</w:t>
      </w:r>
      <w:r w:rsidR="005463FE" w:rsidRPr="00C61402">
        <w:rPr>
          <w:snapToGrid w:val="0"/>
          <w:lang w:val="en-GB"/>
        </w:rPr>
        <w:t xml:space="preserve">, </w:t>
      </w:r>
      <w:r w:rsidRPr="00C61402">
        <w:rPr>
          <w:snapToGrid w:val="0"/>
          <w:lang w:val="en-GB"/>
        </w:rPr>
        <w:t>hyperbolic tangential function</w:t>
      </w:r>
      <w:r w:rsidR="005463FE" w:rsidRPr="00C61402">
        <w:rPr>
          <w:snapToGrid w:val="0"/>
          <w:lang w:val="en-GB"/>
        </w:rPr>
        <w:t xml:space="preserve">, </w:t>
      </w:r>
      <w:r w:rsidRPr="00C61402">
        <w:rPr>
          <w:snapToGrid w:val="0"/>
          <w:lang w:val="en-GB"/>
        </w:rPr>
        <w:t>Gaussian function</w:t>
      </w:r>
      <w:r w:rsidR="005463FE" w:rsidRPr="00C61402">
        <w:rPr>
          <w:snapToGrid w:val="0"/>
          <w:lang w:val="en-GB"/>
        </w:rPr>
        <w:t xml:space="preserve">, </w:t>
      </w:r>
      <w:r w:rsidR="007C357C" w:rsidRPr="00C61402">
        <w:rPr>
          <w:snapToGrid w:val="0"/>
          <w:lang w:val="en-GB"/>
        </w:rPr>
        <w:t>l</w:t>
      </w:r>
      <w:r w:rsidRPr="00C61402">
        <w:rPr>
          <w:snapToGrid w:val="0"/>
          <w:lang w:val="en-GB"/>
        </w:rPr>
        <w:t>inear functions</w:t>
      </w:r>
      <w:r w:rsidR="007C357C" w:rsidRPr="00C61402">
        <w:rPr>
          <w:snapToGrid w:val="0"/>
          <w:lang w:val="en-GB"/>
        </w:rPr>
        <w:t>.</w:t>
      </w:r>
    </w:p>
    <w:p w14:paraId="31E97B8C" w14:textId="16BA7468" w:rsidR="002D79E9" w:rsidRPr="00C61402" w:rsidRDefault="002D79E9" w:rsidP="006E1B4C">
      <w:pPr>
        <w:pStyle w:val="Nadpis4"/>
        <w:rPr>
          <w:snapToGrid w:val="0"/>
          <w:lang w:val="en-GB"/>
        </w:rPr>
      </w:pPr>
      <w:r w:rsidRPr="00C61402">
        <w:rPr>
          <w:snapToGrid w:val="0"/>
          <w:lang w:val="en-GB"/>
        </w:rPr>
        <w:t>Artificial neural network</w:t>
      </w:r>
    </w:p>
    <w:p w14:paraId="65357F33" w14:textId="25568607" w:rsidR="002D79E9" w:rsidRPr="00C61402" w:rsidRDefault="002D79E9" w:rsidP="002D79E9">
      <w:pPr>
        <w:rPr>
          <w:snapToGrid w:val="0"/>
          <w:lang w:val="en-GB"/>
        </w:rPr>
      </w:pPr>
      <w:r w:rsidRPr="00C61402">
        <w:rPr>
          <w:snapToGrid w:val="0"/>
          <w:lang w:val="en-GB"/>
        </w:rPr>
        <w:t xml:space="preserve">The neural network as a whole implements a certain transformation function that converts the values of input quantities to the values of output quantities. When modeling and controlling complex, often nonlinear systems, the problem arises that the process cannot be mathematically described with the required accuracy, or the mathematical model is so </w:t>
      </w:r>
      <w:r w:rsidRPr="00C61402">
        <w:rPr>
          <w:snapToGrid w:val="0"/>
          <w:lang w:val="en-GB"/>
        </w:rPr>
        <w:lastRenderedPageBreak/>
        <w:t>complex that its algorithmization is either difficult or impossible. In these cases, artificial neural networks serve as a universal approximator.</w:t>
      </w:r>
    </w:p>
    <w:p w14:paraId="505DC375" w14:textId="13B838E6" w:rsidR="002D79E9" w:rsidRPr="00C61402" w:rsidRDefault="002D79E9" w:rsidP="006E1B4C">
      <w:pPr>
        <w:pStyle w:val="Nadpis4"/>
        <w:rPr>
          <w:snapToGrid w:val="0"/>
          <w:lang w:val="en-GB"/>
        </w:rPr>
      </w:pPr>
      <w:r w:rsidRPr="00C61402">
        <w:rPr>
          <w:snapToGrid w:val="0"/>
          <w:lang w:val="en-GB"/>
        </w:rPr>
        <w:t>Topology of artificial neural network</w:t>
      </w:r>
    </w:p>
    <w:p w14:paraId="382049FA" w14:textId="77777777" w:rsidR="002D79E9" w:rsidRPr="00C61402" w:rsidRDefault="002D79E9" w:rsidP="002D79E9">
      <w:pPr>
        <w:rPr>
          <w:snapToGrid w:val="0"/>
          <w:lang w:val="en-GB"/>
        </w:rPr>
      </w:pPr>
      <w:r w:rsidRPr="00C61402">
        <w:rPr>
          <w:snapToGrid w:val="0"/>
          <w:lang w:val="en-GB"/>
        </w:rPr>
        <w:t>The term topology (architecture, structure) of a neural network means the specific location of individual neurons and their interconnections. The topology of artificial neural networks is usually arranged in layers. According to the position of the layer in the network, the layers and the neurons located in them are then divided into:</w:t>
      </w:r>
    </w:p>
    <w:p w14:paraId="49C2D9EE" w14:textId="49534F0E" w:rsidR="002D79E9" w:rsidRPr="00C61402" w:rsidRDefault="009131B4" w:rsidP="009131B4">
      <w:pPr>
        <w:pStyle w:val="Odrka1"/>
        <w:rPr>
          <w:snapToGrid w:val="0"/>
          <w:lang w:val="en-GB"/>
        </w:rPr>
      </w:pPr>
      <w:r w:rsidRPr="00C61402">
        <w:rPr>
          <w:snapToGrid w:val="0"/>
          <w:lang w:val="en-GB"/>
        </w:rPr>
        <w:t>input</w:t>
      </w:r>
      <w:r w:rsidR="002D79E9" w:rsidRPr="00C61402">
        <w:rPr>
          <w:snapToGrid w:val="0"/>
          <w:lang w:val="en-GB"/>
        </w:rPr>
        <w:t>;</w:t>
      </w:r>
    </w:p>
    <w:p w14:paraId="532F5EB2" w14:textId="5D87E939" w:rsidR="002D79E9" w:rsidRPr="00C61402" w:rsidRDefault="002D79E9" w:rsidP="009131B4">
      <w:pPr>
        <w:pStyle w:val="Odrka1"/>
        <w:rPr>
          <w:snapToGrid w:val="0"/>
          <w:lang w:val="en-GB"/>
        </w:rPr>
      </w:pPr>
      <w:r w:rsidRPr="00C61402">
        <w:rPr>
          <w:snapToGrid w:val="0"/>
          <w:lang w:val="en-GB"/>
        </w:rPr>
        <w:t>hidden (working, intermediate);</w:t>
      </w:r>
    </w:p>
    <w:p w14:paraId="5B50A755" w14:textId="3CAC5F4E" w:rsidR="002D79E9" w:rsidRPr="00C61402" w:rsidRDefault="002D79E9" w:rsidP="009131B4">
      <w:pPr>
        <w:pStyle w:val="Odrka1"/>
        <w:rPr>
          <w:snapToGrid w:val="0"/>
          <w:lang w:val="en-GB"/>
        </w:rPr>
      </w:pPr>
      <w:r w:rsidRPr="00C61402">
        <w:rPr>
          <w:snapToGrid w:val="0"/>
          <w:lang w:val="en-GB"/>
        </w:rPr>
        <w:t>output.</w:t>
      </w:r>
    </w:p>
    <w:p w14:paraId="19DE4A2A" w14:textId="7FCFDC29" w:rsidR="00465F31" w:rsidRPr="00C61402" w:rsidRDefault="002D79E9" w:rsidP="00465F31">
      <w:pPr>
        <w:rPr>
          <w:snapToGrid w:val="0"/>
          <w:lang w:val="en-GB"/>
        </w:rPr>
      </w:pPr>
      <w:r w:rsidRPr="00C61402">
        <w:rPr>
          <w:snapToGrid w:val="0"/>
          <w:lang w:val="en-GB"/>
        </w:rPr>
        <w:t>The input layer consists of input terminals and is used to input the signal from the environment and divide it into neurons of the next layer. Due to its passive character, this layer is not included in the total number of layers. The last, output layer is used to transmit output signals from the neural network to the enviro</w:t>
      </w:r>
      <w:r w:rsidR="00465F31" w:rsidRPr="00C61402">
        <w:rPr>
          <w:snapToGrid w:val="0"/>
          <w:lang w:val="en-GB"/>
        </w:rPr>
        <w:t>nment. Any intermediate layers</w:t>
      </w:r>
      <w:r w:rsidRPr="00C61402">
        <w:rPr>
          <w:snapToGrid w:val="0"/>
          <w:lang w:val="en-GB"/>
        </w:rPr>
        <w:t xml:space="preserve"> are referred to as hidden layers. Their task is to increase the approximation capabilities of the network as a whole.</w:t>
      </w:r>
      <w:r w:rsidR="00465F31" w:rsidRPr="00C61402">
        <w:rPr>
          <w:snapToGrid w:val="0"/>
          <w:lang w:val="en-GB"/>
        </w:rPr>
        <w:t xml:space="preserve"> There is no clear recommendation for the design of a neural network topology, it is usually necessary to proceed from a series of experiments.</w:t>
      </w:r>
    </w:p>
    <w:p w14:paraId="7404BCA4" w14:textId="13C4C4C2" w:rsidR="002D79E9" w:rsidRPr="00C61402" w:rsidRDefault="00AB15C9" w:rsidP="00AB15C9">
      <w:pPr>
        <w:pStyle w:val="Titulek"/>
        <w:rPr>
          <w:snapToGrid w:val="0"/>
        </w:rPr>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64</w:t>
      </w:r>
      <w:r w:rsidRPr="00C61402">
        <w:fldChar w:fldCharType="end"/>
      </w:r>
      <w:r w:rsidR="002D79E9" w:rsidRPr="00C61402">
        <w:rPr>
          <w:snapToGrid w:val="0"/>
        </w:rPr>
        <w:t xml:space="preserve"> Neural network with 2 hidden layers</w:t>
      </w:r>
    </w:p>
    <w:p w14:paraId="337B295B" w14:textId="5D56D91C" w:rsidR="004B0CD4" w:rsidRPr="00C61402" w:rsidRDefault="004B0CD4" w:rsidP="004B0CD4">
      <w:pPr>
        <w:rPr>
          <w:snapToGrid w:val="0"/>
          <w:lang w:val="en-GB"/>
        </w:rPr>
      </w:pPr>
      <w:r w:rsidRPr="00C61402">
        <w:rPr>
          <w:noProof/>
        </w:rPr>
        <w:drawing>
          <wp:inline distT="0" distB="0" distL="0" distR="0" wp14:anchorId="67D3FAB6" wp14:editId="3E7F04B7">
            <wp:extent cx="2494344" cy="2050984"/>
            <wp:effectExtent l="0" t="0" r="1270" b="6985"/>
            <wp:docPr id="4" name="Obrázek 4" descr="http://i.iinfo.cz/images/49/biologicky-inspirovane-5-2-pre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iinfo.cz/images/49/biologicky-inspirovane-5-2-prev.gif"/>
                    <pic:cNvPicPr>
                      <a:picLocks noChangeAspect="1" noChangeArrowheads="1"/>
                    </pic:cNvPicPr>
                  </pic:nvPicPr>
                  <pic:blipFill>
                    <a:blip r:embed="rId1246">
                      <a:extLst>
                        <a:ext uri="{28A0092B-C50C-407E-A947-70E740481C1C}">
                          <a14:useLocalDpi xmlns:a14="http://schemas.microsoft.com/office/drawing/2010/main" val="0"/>
                        </a:ext>
                      </a:extLst>
                    </a:blip>
                    <a:srcRect/>
                    <a:stretch>
                      <a:fillRect/>
                    </a:stretch>
                  </pic:blipFill>
                  <pic:spPr bwMode="auto">
                    <a:xfrm>
                      <a:off x="0" y="0"/>
                      <a:ext cx="2512207" cy="2065672"/>
                    </a:xfrm>
                    <a:prstGeom prst="rect">
                      <a:avLst/>
                    </a:prstGeom>
                    <a:noFill/>
                    <a:ln>
                      <a:noFill/>
                    </a:ln>
                  </pic:spPr>
                </pic:pic>
              </a:graphicData>
            </a:graphic>
          </wp:inline>
        </w:drawing>
      </w:r>
    </w:p>
    <w:p w14:paraId="7922FC70" w14:textId="2165283D" w:rsidR="002D79E9" w:rsidRPr="00C61402" w:rsidRDefault="002D79E9" w:rsidP="006E1B4C">
      <w:pPr>
        <w:pStyle w:val="Nadpis4"/>
        <w:rPr>
          <w:snapToGrid w:val="0"/>
          <w:lang w:val="en-GB"/>
        </w:rPr>
      </w:pPr>
      <w:r w:rsidRPr="00C61402">
        <w:rPr>
          <w:snapToGrid w:val="0"/>
          <w:lang w:val="en-GB"/>
        </w:rPr>
        <w:t>Neural network learning</w:t>
      </w:r>
    </w:p>
    <w:p w14:paraId="4E3B3ABD" w14:textId="77777777" w:rsidR="002D79E9" w:rsidRPr="00C61402" w:rsidRDefault="002D79E9" w:rsidP="002D79E9">
      <w:pPr>
        <w:rPr>
          <w:snapToGrid w:val="0"/>
          <w:lang w:val="en-GB"/>
        </w:rPr>
      </w:pPr>
      <w:r w:rsidRPr="00C61402">
        <w:rPr>
          <w:snapToGrid w:val="0"/>
          <w:lang w:val="en-GB"/>
        </w:rPr>
        <w:t>The learning process is a process in which the adjustable parameters of the neural network are modified in order to achieve a match between the outputs of the modeled problem and the outputs of the neural network. Usually, the learning process focuses on the adaptation of the weights of the connection between neurons, sometimes also, for example, the steepness of activation functions or the change of the network structure. Learning methods can be divided (in general, not only for neural networks) into supervised learning and unsupervised learning.</w:t>
      </w:r>
    </w:p>
    <w:p w14:paraId="4DF5B6DA" w14:textId="5BAD3087" w:rsidR="004B0CD4" w:rsidRPr="00C61402" w:rsidRDefault="002D79E9" w:rsidP="002D79E9">
      <w:pPr>
        <w:rPr>
          <w:snapToGrid w:val="0"/>
          <w:lang w:val="en-GB"/>
        </w:rPr>
      </w:pPr>
      <w:r w:rsidRPr="00C61402">
        <w:rPr>
          <w:snapToGrid w:val="0"/>
          <w:lang w:val="en-GB"/>
        </w:rPr>
        <w:t xml:space="preserve">In the case of the </w:t>
      </w:r>
      <w:r w:rsidR="00465F31" w:rsidRPr="00C61402">
        <w:rPr>
          <w:snapToGrid w:val="0"/>
          <w:lang w:val="en-GB"/>
        </w:rPr>
        <w:t>supervised</w:t>
      </w:r>
      <w:r w:rsidRPr="00C61402">
        <w:rPr>
          <w:snapToGrid w:val="0"/>
          <w:lang w:val="en-GB"/>
        </w:rPr>
        <w:t xml:space="preserve"> learning method, the required outputs are compared with the actual outputs of the network. During the learning process, the synaptic weights (or other parameters) are modified to achieve the highest possible match between the desired and actual output. During the learning process, the minimum of the error (loss) function E (w) is sought, which is defined as the sum of the partial errors of the network Ek (w) with respect to the individual training patterns (k),</w:t>
      </w:r>
    </w:p>
    <w:p w14:paraId="03C19C9C" w14:textId="1D951186" w:rsidR="002D79E9" w:rsidRPr="00C61402" w:rsidRDefault="00BA6921" w:rsidP="002D79E9">
      <w:pPr>
        <w:pStyle w:val="vzorec"/>
        <w:rPr>
          <w:lang w:val="en-GB"/>
        </w:rPr>
      </w:pPr>
      <w:r w:rsidRPr="00C61402">
        <w:rPr>
          <w:position w:val="-24"/>
          <w:lang w:val="en-GB"/>
        </w:rPr>
        <w:object w:dxaOrig="1420" w:dyaOrig="580" w14:anchorId="402FC5BC">
          <v:shape id="_x0000_i1619" type="#_x0000_t75" style="width:1in;height:30.5pt" o:ole="">
            <v:imagedata r:id="rId1247" o:title=""/>
          </v:shape>
          <o:OLEObject Type="Embed" ProgID="Equation.DSMT4" ShapeID="_x0000_i1619" DrawAspect="Content" ObjectID="_1674379226" r:id="rId1248"/>
        </w:object>
      </w:r>
      <w:r w:rsidR="002D79E9" w:rsidRPr="00C61402">
        <w:rPr>
          <w:lang w:val="en-GB"/>
        </w:rPr>
        <w:t>.</w:t>
      </w:r>
    </w:p>
    <w:p w14:paraId="5CF8E0AD" w14:textId="77777777" w:rsidR="002D79E9" w:rsidRPr="00C61402" w:rsidRDefault="002D79E9" w:rsidP="002D79E9">
      <w:pPr>
        <w:rPr>
          <w:snapToGrid w:val="0"/>
          <w:lang w:val="en-GB"/>
        </w:rPr>
      </w:pPr>
      <w:r w:rsidRPr="00C61402">
        <w:rPr>
          <w:snapToGrid w:val="0"/>
          <w:lang w:val="en-GB"/>
        </w:rPr>
        <w:t>The goal of learning is to minimize the error of the network E (w). This error depends on the complicated nonlinear composite function of the multilayer network, so this goal represents a non-trivial optimization problem.</w:t>
      </w:r>
    </w:p>
    <w:p w14:paraId="52D03778" w14:textId="21D3D005" w:rsidR="002D79E9" w:rsidRPr="00C61402" w:rsidRDefault="002D79E9" w:rsidP="002D79E9">
      <w:pPr>
        <w:rPr>
          <w:b/>
          <w:snapToGrid w:val="0"/>
          <w:lang w:val="en-GB"/>
        </w:rPr>
      </w:pPr>
      <w:r w:rsidRPr="00C61402">
        <w:rPr>
          <w:b/>
          <w:snapToGrid w:val="0"/>
          <w:lang w:val="en-GB"/>
        </w:rPr>
        <w:t>Back-propagation learning algorithm</w:t>
      </w:r>
    </w:p>
    <w:p w14:paraId="25CD08DB" w14:textId="2608F94B" w:rsidR="004B0CD4" w:rsidRPr="00C61402" w:rsidRDefault="002D79E9" w:rsidP="002D79E9">
      <w:pPr>
        <w:rPr>
          <w:snapToGrid w:val="0"/>
          <w:lang w:val="en-GB"/>
        </w:rPr>
      </w:pPr>
      <w:r w:rsidRPr="00C61402">
        <w:rPr>
          <w:snapToGrid w:val="0"/>
          <w:lang w:val="en-GB"/>
        </w:rPr>
        <w:t xml:space="preserve">The most commonly used algorithm for learning neural networks is the Backpropagation algorithm. It works in such a way that the evaluated solution is compared with the expected one and thus a network error is detected. Based on this, </w:t>
      </w:r>
      <w:r w:rsidRPr="00C61402">
        <w:rPr>
          <w:snapToGrid w:val="0"/>
          <w:lang w:val="en-GB"/>
        </w:rPr>
        <w:lastRenderedPageBreak/>
        <w:t>the neuron weights (or other parameters) to be changed is calculated based on this in order to reduce this error as much as possible.</w:t>
      </w:r>
    </w:p>
    <w:p w14:paraId="12E08065" w14:textId="3D7F6D2B" w:rsidR="002D79E9" w:rsidRPr="00C61402" w:rsidRDefault="002D79E9" w:rsidP="006E1B4C">
      <w:pPr>
        <w:pStyle w:val="Nadpis4"/>
        <w:rPr>
          <w:snapToGrid w:val="0"/>
          <w:lang w:val="en-GB"/>
        </w:rPr>
      </w:pPr>
      <w:r w:rsidRPr="00C61402">
        <w:rPr>
          <w:snapToGrid w:val="0"/>
          <w:lang w:val="en-GB"/>
        </w:rPr>
        <w:t>Problems associated with the application of neural networks</w:t>
      </w:r>
    </w:p>
    <w:p w14:paraId="49AA57F7" w14:textId="3B2A3817" w:rsidR="002D79E9" w:rsidRPr="00C61402" w:rsidRDefault="002D79E9" w:rsidP="00662635">
      <w:pPr>
        <w:pStyle w:val="Odstavecseseznamem"/>
        <w:numPr>
          <w:ilvl w:val="0"/>
          <w:numId w:val="68"/>
        </w:numPr>
        <w:rPr>
          <w:snapToGrid w:val="0"/>
          <w:lang w:val="en-GB"/>
        </w:rPr>
      </w:pPr>
      <w:r w:rsidRPr="00C61402">
        <w:rPr>
          <w:snapToGrid w:val="0"/>
          <w:lang w:val="en-GB"/>
        </w:rPr>
        <w:t xml:space="preserve">Choice of topology. The network architecture should correspond to the complexity of the solved </w:t>
      </w:r>
      <w:r w:rsidR="00465F31" w:rsidRPr="00C61402">
        <w:rPr>
          <w:snapToGrid w:val="0"/>
          <w:lang w:val="en-GB"/>
        </w:rPr>
        <w:t>problem;</w:t>
      </w:r>
      <w:r w:rsidRPr="00C61402">
        <w:rPr>
          <w:snapToGrid w:val="0"/>
          <w:lang w:val="en-GB"/>
        </w:rPr>
        <w:t xml:space="preserve"> a small network cannot solve a complicated problem. Although the rich topology can make it possible to find the global minimum of the error function, the computational complexity of the adaptation increases. The found configuration may take into account the training patterns, including their errors, and give poor results for </w:t>
      </w:r>
      <w:r w:rsidR="00465F31" w:rsidRPr="00C61402">
        <w:rPr>
          <w:snapToGrid w:val="0"/>
          <w:lang w:val="en-GB"/>
        </w:rPr>
        <w:t>new</w:t>
      </w:r>
      <w:r w:rsidRPr="00C61402">
        <w:rPr>
          <w:snapToGrid w:val="0"/>
          <w:lang w:val="en-GB"/>
        </w:rPr>
        <w:t xml:space="preserve"> patterns (</w:t>
      </w:r>
      <w:r w:rsidR="00465F31" w:rsidRPr="00C61402">
        <w:rPr>
          <w:snapToGrid w:val="0"/>
          <w:lang w:val="en-GB"/>
        </w:rPr>
        <w:t>so called overfitting</w:t>
      </w:r>
      <w:r w:rsidRPr="00C61402">
        <w:rPr>
          <w:snapToGrid w:val="0"/>
          <w:lang w:val="en-GB"/>
        </w:rPr>
        <w:t xml:space="preserve"> = accurate memorization of the training set without generalizing the </w:t>
      </w:r>
      <w:r w:rsidR="00465F31" w:rsidRPr="00C61402">
        <w:rPr>
          <w:snapToGrid w:val="0"/>
          <w:lang w:val="en-GB"/>
        </w:rPr>
        <w:t>relatioships</w:t>
      </w:r>
      <w:r w:rsidRPr="00C61402">
        <w:rPr>
          <w:snapToGrid w:val="0"/>
          <w:lang w:val="en-GB"/>
        </w:rPr>
        <w:t xml:space="preserve"> contained in it).</w:t>
      </w:r>
    </w:p>
    <w:p w14:paraId="26FD7E31" w14:textId="448D92D2" w:rsidR="002D79E9" w:rsidRPr="00C61402" w:rsidRDefault="002D79E9" w:rsidP="00662635">
      <w:pPr>
        <w:pStyle w:val="Odstavecseseznamem"/>
        <w:numPr>
          <w:ilvl w:val="0"/>
          <w:numId w:val="68"/>
        </w:numPr>
        <w:rPr>
          <w:snapToGrid w:val="0"/>
          <w:lang w:val="en-GB"/>
        </w:rPr>
      </w:pPr>
      <w:r w:rsidRPr="00C61402">
        <w:rPr>
          <w:snapToGrid w:val="0"/>
          <w:lang w:val="en-GB"/>
        </w:rPr>
        <w:t>Selection of parameters. In addition to the network topology, it is necessary to determine a number of other parameters, such as the steepness of activation functions, learning speed, determine the length of training.</w:t>
      </w:r>
    </w:p>
    <w:p w14:paraId="52BF8492" w14:textId="65DEE102" w:rsidR="002D79E9" w:rsidRPr="00C61402" w:rsidRDefault="002D79E9" w:rsidP="00662635">
      <w:pPr>
        <w:pStyle w:val="Odstavecseseznamem"/>
        <w:numPr>
          <w:ilvl w:val="0"/>
          <w:numId w:val="68"/>
        </w:numPr>
        <w:rPr>
          <w:snapToGrid w:val="0"/>
          <w:lang w:val="en-GB"/>
        </w:rPr>
      </w:pPr>
      <w:r w:rsidRPr="00C61402">
        <w:rPr>
          <w:snapToGrid w:val="0"/>
          <w:lang w:val="en-GB"/>
        </w:rPr>
        <w:t>There is no general recommendation for the selection of topology, shape of training sets and parameters of neural networks and their learning. Four basic criteria for selecting a neural network model are recommended: 1) the best classification on the training set; 2) the best classification on the test set; 3) the smallest difference between the accuracy of classification on the training and test set and 4) the simplest possible neural network architecture.</w:t>
      </w:r>
    </w:p>
    <w:p w14:paraId="4B696EF7" w14:textId="79BD17F8" w:rsidR="004B0CD4" w:rsidRPr="00C61402" w:rsidRDefault="004B0CD4" w:rsidP="00465F31">
      <w:pPr>
        <w:pStyle w:val="Nadpis2"/>
        <w:rPr>
          <w:snapToGrid w:val="0"/>
        </w:rPr>
      </w:pPr>
      <w:bookmarkStart w:id="546" w:name="_Toc63174611"/>
      <w:r w:rsidRPr="00C61402">
        <w:rPr>
          <w:snapToGrid w:val="0"/>
        </w:rPr>
        <w:t>Classification trees and classification forests</w:t>
      </w:r>
      <w:bookmarkEnd w:id="546"/>
    </w:p>
    <w:p w14:paraId="10D05E10" w14:textId="4C374151" w:rsidR="004B0CD4" w:rsidRPr="00C61402" w:rsidRDefault="002D79E9" w:rsidP="002D79E9">
      <w:pPr>
        <w:rPr>
          <w:snapToGrid w:val="0"/>
          <w:lang w:val="en-GB"/>
        </w:rPr>
      </w:pPr>
      <w:r w:rsidRPr="00C61402">
        <w:rPr>
          <w:snapToGrid w:val="0"/>
          <w:lang w:val="en-GB"/>
        </w:rPr>
        <w:t>Classification and regression trees have been grown since the 1960s. A strong methodological impetus in the 1980s was Leo Breiman's book Classi</w:t>
      </w:r>
      <w:r w:rsidR="00AB15C9" w:rsidRPr="00C61402">
        <w:rPr>
          <w:snapToGrid w:val="0"/>
          <w:lang w:val="en-GB"/>
        </w:rPr>
        <w:t>fi</w:t>
      </w:r>
      <w:r w:rsidRPr="00C61402">
        <w:rPr>
          <w:snapToGrid w:val="0"/>
          <w:lang w:val="en-GB"/>
        </w:rPr>
        <w:t>cation and regression trees, describing the CART method.</w:t>
      </w:r>
      <w:r w:rsidR="00EC22E1" w:rsidRPr="00C61402">
        <w:rPr>
          <w:snapToGrid w:val="0"/>
          <w:lang w:val="en-GB"/>
        </w:rPr>
        <w:t xml:space="preserve"> </w:t>
      </w:r>
      <w:r w:rsidRPr="00C61402">
        <w:rPr>
          <w:snapToGrid w:val="0"/>
          <w:lang w:val="en-GB"/>
        </w:rPr>
        <w:t xml:space="preserve">The classification tree model can be described by a tree graph, which consists of nodes and oriented edges. In each nonterminal node, the tree branches, from the node the edges lead to two or more child nodes. The most common is binary branching based on the value of one character, some methods also allow branching based on their linear combination. The observations according to the values of the predictors proceed from the root node through the branches in nonterminal nodes to some terminal node </w:t>
      </w:r>
      <w:r w:rsidR="00EC22E1" w:rsidRPr="00C61402">
        <w:rPr>
          <w:snapToGrid w:val="0"/>
          <w:lang w:val="en-GB"/>
        </w:rPr>
        <w:t>–</w:t>
      </w:r>
      <w:r w:rsidRPr="00C61402">
        <w:rPr>
          <w:snapToGrid w:val="0"/>
          <w:lang w:val="en-GB"/>
        </w:rPr>
        <w:t xml:space="preserve"> the leaf. One of the classes is assigned to the terminal node and at the same time to the observation that belongs to it.</w:t>
      </w:r>
    </w:p>
    <w:p w14:paraId="24B5589E" w14:textId="286E70B9" w:rsidR="004B0CD4" w:rsidRPr="00C61402" w:rsidRDefault="00AB15C9" w:rsidP="00AB15C9">
      <w:pPr>
        <w:pStyle w:val="Titulek"/>
        <w:rPr>
          <w:snapToGrid w:val="0"/>
        </w:rPr>
      </w:pPr>
      <w:r w:rsidRPr="00C61402">
        <w:t xml:space="preserve">Figure </w:t>
      </w:r>
      <w:r w:rsidRPr="00C61402">
        <w:fldChar w:fldCharType="begin"/>
      </w:r>
      <w:r w:rsidRPr="00C61402">
        <w:instrText xml:space="preserve"> SEQ Figure \* ARABIC </w:instrText>
      </w:r>
      <w:r w:rsidRPr="00C61402">
        <w:fldChar w:fldCharType="separate"/>
      </w:r>
      <w:r w:rsidR="00042E86" w:rsidRPr="00C61402">
        <w:rPr>
          <w:noProof/>
        </w:rPr>
        <w:t>65</w:t>
      </w:r>
      <w:r w:rsidRPr="00C61402">
        <w:fldChar w:fldCharType="end"/>
      </w:r>
      <w:r w:rsidR="004B0CD4" w:rsidRPr="00C61402">
        <w:rPr>
          <w:snapToGrid w:val="0"/>
        </w:rPr>
        <w:t xml:space="preserve"> Example of a classification tree</w:t>
      </w:r>
    </w:p>
    <w:p w14:paraId="5C155FD7" w14:textId="16F98099" w:rsidR="004B0CD4" w:rsidRPr="00C61402" w:rsidRDefault="004B0CD4" w:rsidP="004B0CD4">
      <w:pPr>
        <w:rPr>
          <w:snapToGrid w:val="0"/>
          <w:lang w:val="en-GB"/>
        </w:rPr>
      </w:pPr>
      <w:r w:rsidRPr="00C61402">
        <w:rPr>
          <w:noProof/>
        </w:rPr>
        <w:drawing>
          <wp:inline distT="0" distB="0" distL="0" distR="0" wp14:anchorId="7CC735CF" wp14:editId="01684A4D">
            <wp:extent cx="4675367" cy="3121331"/>
            <wp:effectExtent l="0" t="0" r="0" b="317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0" y="0"/>
                      <a:ext cx="4675413" cy="3121361"/>
                    </a:xfrm>
                    <a:prstGeom prst="rect">
                      <a:avLst/>
                    </a:prstGeom>
                    <a:noFill/>
                    <a:ln>
                      <a:noFill/>
                    </a:ln>
                  </pic:spPr>
                </pic:pic>
              </a:graphicData>
            </a:graphic>
          </wp:inline>
        </w:drawing>
      </w:r>
    </w:p>
    <w:p w14:paraId="25237BA7" w14:textId="0FAEEB4E" w:rsidR="002D79E9" w:rsidRPr="00C61402" w:rsidRDefault="002D79E9" w:rsidP="002D79E9">
      <w:pPr>
        <w:rPr>
          <w:snapToGrid w:val="0"/>
          <w:lang w:val="en-GB"/>
        </w:rPr>
      </w:pPr>
      <w:r w:rsidRPr="00C61402">
        <w:rPr>
          <w:snapToGrid w:val="0"/>
          <w:lang w:val="en-GB"/>
        </w:rPr>
        <w:t xml:space="preserve">Practically all methods use so-called recursive partitioning to grow trees. The construction starts with a tree with a single node, to which all training data belongs. Subsequently, a set of all possible branches is </w:t>
      </w:r>
      <w:r w:rsidR="00FE632A" w:rsidRPr="00C61402">
        <w:rPr>
          <w:snapToGrid w:val="0"/>
          <w:lang w:val="en-GB"/>
        </w:rPr>
        <w:t>checked</w:t>
      </w:r>
      <w:r w:rsidRPr="00C61402">
        <w:rPr>
          <w:snapToGrid w:val="0"/>
          <w:lang w:val="en-GB"/>
        </w:rPr>
        <w:t xml:space="preserve"> and for each of them a </w:t>
      </w:r>
      <w:r w:rsidR="00FE632A" w:rsidRPr="00C61402">
        <w:rPr>
          <w:snapToGrid w:val="0"/>
          <w:lang w:val="en-GB"/>
        </w:rPr>
        <w:t xml:space="preserve">statistic </w:t>
      </w:r>
      <w:r w:rsidRPr="00C61402">
        <w:rPr>
          <w:snapToGrid w:val="0"/>
          <w:lang w:val="en-GB"/>
        </w:rPr>
        <w:t xml:space="preserve">criterion is calculated, which evaluates how the potential </w:t>
      </w:r>
      <w:r w:rsidR="00FE632A" w:rsidRPr="00C61402">
        <w:rPr>
          <w:snapToGrid w:val="0"/>
          <w:lang w:val="en-GB"/>
        </w:rPr>
        <w:t>secondary</w:t>
      </w:r>
      <w:r w:rsidRPr="00C61402">
        <w:rPr>
          <w:snapToGrid w:val="0"/>
          <w:lang w:val="en-GB"/>
        </w:rPr>
        <w:t xml:space="preserve"> nodes are internally homogeneous and different from each other (in terms of the values of the dependent variable). The branch with the maximum value of the </w:t>
      </w:r>
      <w:r w:rsidRPr="00C61402">
        <w:rPr>
          <w:snapToGrid w:val="0"/>
          <w:lang w:val="en-GB"/>
        </w:rPr>
        <w:lastRenderedPageBreak/>
        <w:t>criterion is selected as the best and is used in the model, in which a pair of nodes that are currently terminal is added. The data belonging to the root node is divided according to the predictor values among the new child nodes, and the procedure is repeate</w:t>
      </w:r>
      <w:r w:rsidR="00FE632A" w:rsidRPr="00C61402">
        <w:rPr>
          <w:snapToGrid w:val="0"/>
          <w:lang w:val="en-GB"/>
        </w:rPr>
        <w:t xml:space="preserve">d for each of these new leafs </w:t>
      </w:r>
      <w:r w:rsidRPr="00C61402">
        <w:rPr>
          <w:snapToGrid w:val="0"/>
          <w:lang w:val="en-GB"/>
        </w:rPr>
        <w:t>(again, the best branch is searched).</w:t>
      </w:r>
    </w:p>
    <w:p w14:paraId="5D4B7C06" w14:textId="77777777" w:rsidR="002D79E9" w:rsidRPr="00C61402" w:rsidRDefault="002D79E9" w:rsidP="002D79E9">
      <w:pPr>
        <w:rPr>
          <w:snapToGrid w:val="0"/>
          <w:lang w:val="en-GB"/>
        </w:rPr>
      </w:pPr>
      <w:r w:rsidRPr="00C61402">
        <w:rPr>
          <w:snapToGrid w:val="0"/>
          <w:lang w:val="en-GB"/>
        </w:rPr>
        <w:t>When constructing a classification tree, it is desirable to achieve the lowest possible classification error, but as the size of the tree increases, the error in the training data decreases (or does not increase), but the actual error often decreases only to a certain level and increases again as the tree grows.</w:t>
      </w:r>
    </w:p>
    <w:p w14:paraId="58F23AE3" w14:textId="7F50FCB1" w:rsidR="004B0CD4" w:rsidRPr="00C61402" w:rsidRDefault="002D79E9" w:rsidP="002D79E9">
      <w:pPr>
        <w:rPr>
          <w:snapToGrid w:val="0"/>
          <w:lang w:val="en-GB"/>
        </w:rPr>
      </w:pPr>
      <w:r w:rsidRPr="00C61402">
        <w:rPr>
          <w:snapToGrid w:val="0"/>
          <w:lang w:val="en-GB"/>
        </w:rPr>
        <w:t>The first phase of creating a classification tree using the CART algorithm consists in selecting the division criterion in each of the nodes of the tree. This problem is sol</w:t>
      </w:r>
      <w:r w:rsidR="00FE632A" w:rsidRPr="00C61402">
        <w:rPr>
          <w:snapToGrid w:val="0"/>
          <w:lang w:val="en-GB"/>
        </w:rPr>
        <w:t>ved by the degree of impurity i</w:t>
      </w:r>
      <w:r w:rsidRPr="00C61402">
        <w:rPr>
          <w:snapToGrid w:val="0"/>
          <w:lang w:val="en-GB"/>
        </w:rPr>
        <w:t>(t) of the node t, which is defined so that the value of this function is as large as possible, if all classes are evenly represented in the examined node. On the contrary, the degree of impurity acquires the smallest value if only one class is represented in the monitored node. The second phase of the construction of the classification tree consists in deciding under which conditions the node becomes a leaf. The pruning method is usually used for this decision. The principle of tree pruning is to derive a tree whose end nodes are either completely clean or the number of objects in the end nodes is less than a predetermined value. The third phase consists in assigning a class of the explained variable to each of the end nodes. This problem is solved by assigning a value to the end node that minimizes the misclassification estimate.</w:t>
      </w:r>
    </w:p>
    <w:p w14:paraId="6EA85DA1" w14:textId="191613F4" w:rsidR="002D79E9" w:rsidRPr="00C61402" w:rsidRDefault="002D79E9" w:rsidP="002D79E9">
      <w:pPr>
        <w:rPr>
          <w:snapToGrid w:val="0"/>
          <w:lang w:val="en-GB"/>
        </w:rPr>
      </w:pPr>
      <w:r w:rsidRPr="00C61402">
        <w:rPr>
          <w:snapToGrid w:val="0"/>
          <w:lang w:val="en-GB"/>
        </w:rPr>
        <w:t xml:space="preserve">Classification trees affect the relationships between different types of quantities, nonlinear dependencies, interactions of variables and dependencies that have different forms in different parts of space. Compared to classical parametric methods, they often achieve comparable accuracy, but at the same time provide clearer and more illustrative models. The disadvantage of trees is that they are usually very unstable </w:t>
      </w:r>
      <w:r w:rsidR="009A4A14" w:rsidRPr="00C61402">
        <w:rPr>
          <w:snapToGrid w:val="0"/>
          <w:lang w:val="en-GB"/>
        </w:rPr>
        <w:t>–</w:t>
      </w:r>
      <w:r w:rsidRPr="00C61402">
        <w:rPr>
          <w:snapToGrid w:val="0"/>
          <w:lang w:val="en-GB"/>
        </w:rPr>
        <w:t xml:space="preserve"> often</w:t>
      </w:r>
      <w:r w:rsidR="009A4A14" w:rsidRPr="00C61402">
        <w:rPr>
          <w:snapToGrid w:val="0"/>
          <w:lang w:val="en-GB"/>
        </w:rPr>
        <w:t xml:space="preserve"> </w:t>
      </w:r>
      <w:r w:rsidRPr="00C61402">
        <w:rPr>
          <w:snapToGrid w:val="0"/>
          <w:lang w:val="en-GB"/>
        </w:rPr>
        <w:t>there are many different trees for one input file with approximately the same error, and with a small change in data or input parameters, the resulting tree can change significantly.</w:t>
      </w:r>
    </w:p>
    <w:p w14:paraId="4C1CE9EA" w14:textId="70B8AB10" w:rsidR="002D79E9" w:rsidRPr="00C61402" w:rsidRDefault="002D79E9" w:rsidP="00AB15C9">
      <w:pPr>
        <w:pStyle w:val="Nadpis3"/>
        <w:rPr>
          <w:snapToGrid w:val="0"/>
        </w:rPr>
      </w:pPr>
      <w:r w:rsidRPr="00C61402">
        <w:rPr>
          <w:snapToGrid w:val="0"/>
        </w:rPr>
        <w:t>Classification forests</w:t>
      </w:r>
    </w:p>
    <w:p w14:paraId="0C469C97" w14:textId="7FD1B207" w:rsidR="002D79E9" w:rsidRPr="00C61402" w:rsidRDefault="002D79E9" w:rsidP="002D79E9">
      <w:pPr>
        <w:rPr>
          <w:snapToGrid w:val="0"/>
          <w:lang w:val="en-GB"/>
        </w:rPr>
      </w:pPr>
      <w:r w:rsidRPr="00C61402">
        <w:rPr>
          <w:snapToGrid w:val="0"/>
          <w:lang w:val="en-GB"/>
        </w:rPr>
        <w:t xml:space="preserve">A classification forest is a classification model whose classification function is given by a combination (according to a suitably chosen rule) of classification functions of a certain number of classification trees. Combining classification functions can be more complicated, when voting the weight of the </w:t>
      </w:r>
      <w:r w:rsidR="00EC22E1" w:rsidRPr="00C61402">
        <w:rPr>
          <w:snapToGrid w:val="0"/>
          <w:lang w:val="en-GB"/>
        </w:rPr>
        <w:t>tree</w:t>
      </w:r>
      <w:r w:rsidRPr="00C61402">
        <w:rPr>
          <w:snapToGrid w:val="0"/>
          <w:lang w:val="en-GB"/>
        </w:rPr>
        <w:t xml:space="preserve"> of each classification function may depend on the error of the tree on the training data (a more accurate tree has a hi</w:t>
      </w:r>
      <w:r w:rsidR="00EC22E1" w:rsidRPr="00C61402">
        <w:rPr>
          <w:snapToGrid w:val="0"/>
          <w:lang w:val="en-GB"/>
        </w:rPr>
        <w:t xml:space="preserve">gher weight). The weight of </w:t>
      </w:r>
      <w:r w:rsidRPr="00C61402">
        <w:rPr>
          <w:snapToGrid w:val="0"/>
          <w:lang w:val="en-GB"/>
        </w:rPr>
        <w:t xml:space="preserve">an individual tree may not be the same for all values of the vector of predictors x </w:t>
      </w:r>
      <w:r w:rsidR="00EC22E1" w:rsidRPr="00C61402">
        <w:rPr>
          <w:snapToGrid w:val="0"/>
          <w:lang w:val="en-GB"/>
        </w:rPr>
        <w:t>–</w:t>
      </w:r>
      <w:r w:rsidRPr="00C61402">
        <w:rPr>
          <w:snapToGrid w:val="0"/>
          <w:lang w:val="en-GB"/>
        </w:rPr>
        <w:t xml:space="preserve"> it may depend, for example, on how large the leaf of the tree to which x belongs (how many observations from the training set belong to it) and how clean (how significant is the predominance of the most frequented class). The question is how to grow more trees based on the training set. If a repeatedly selected algorithm (eg CART) with the same input parameters is applied to one data, the output is always the same tree.</w:t>
      </w:r>
    </w:p>
    <w:p w14:paraId="1EC58E77" w14:textId="3BE7AFAB" w:rsidR="004B0CD4" w:rsidRPr="00C61402" w:rsidRDefault="002D79E9" w:rsidP="002D79E9">
      <w:pPr>
        <w:rPr>
          <w:snapToGrid w:val="0"/>
          <w:lang w:val="en-GB"/>
        </w:rPr>
      </w:pPr>
      <w:r w:rsidRPr="00C61402">
        <w:rPr>
          <w:snapToGrid w:val="0"/>
          <w:lang w:val="en-GB"/>
        </w:rPr>
        <w:t xml:space="preserve">Classification forests represent an improvement of methods based on classification trees. Significant refinement of models is achieved with a slight increase in computational complexity. The disadvantage of forests compared to trees is the loss of characteristic </w:t>
      </w:r>
      <w:r w:rsidR="00EC22E1" w:rsidRPr="00C61402">
        <w:rPr>
          <w:snapToGrid w:val="0"/>
          <w:lang w:val="en-GB"/>
        </w:rPr>
        <w:t>lucidity of</w:t>
      </w:r>
      <w:r w:rsidRPr="00C61402">
        <w:rPr>
          <w:snapToGrid w:val="0"/>
          <w:lang w:val="en-GB"/>
        </w:rPr>
        <w:t xml:space="preserve"> trees. A forest made up of tens or hundreds of tree</w:t>
      </w:r>
      <w:r w:rsidR="00EC22E1" w:rsidRPr="00C61402">
        <w:rPr>
          <w:snapToGrid w:val="0"/>
          <w:lang w:val="en-GB"/>
        </w:rPr>
        <w:t>s is, like a neural network, a “black box”.</w:t>
      </w:r>
    </w:p>
    <w:p w14:paraId="62DE4098" w14:textId="6C7BBA49" w:rsidR="009313DB" w:rsidRPr="00C61402" w:rsidRDefault="009313DB" w:rsidP="00EC22E1">
      <w:pPr>
        <w:pStyle w:val="Nadpis1"/>
        <w:rPr>
          <w:rFonts w:ascii="Times New Roman" w:hAnsi="Times New Roman"/>
          <w:sz w:val="27"/>
          <w:szCs w:val="27"/>
          <w:lang w:val="en-GB"/>
        </w:rPr>
      </w:pPr>
      <w:bookmarkStart w:id="547" w:name="_MON_1261217659"/>
      <w:bookmarkStart w:id="548" w:name="_MON_1261217765"/>
      <w:bookmarkStart w:id="549" w:name="_MON_1261217837"/>
      <w:bookmarkStart w:id="550" w:name="_MON_1263881375"/>
      <w:bookmarkStart w:id="551" w:name="_MON_1259140789"/>
      <w:bookmarkStart w:id="552" w:name="_MON_1259141038"/>
      <w:bookmarkStart w:id="553" w:name="_MON_1259141125"/>
      <w:bookmarkStart w:id="554" w:name="_MON_1259142641"/>
      <w:bookmarkStart w:id="555" w:name="_Toc323021679"/>
      <w:bookmarkStart w:id="556" w:name="_Toc63174612"/>
      <w:bookmarkEnd w:id="547"/>
      <w:bookmarkEnd w:id="548"/>
      <w:bookmarkEnd w:id="549"/>
      <w:bookmarkEnd w:id="550"/>
      <w:bookmarkEnd w:id="551"/>
      <w:bookmarkEnd w:id="552"/>
      <w:bookmarkEnd w:id="553"/>
      <w:bookmarkEnd w:id="554"/>
      <w:r w:rsidRPr="00C61402">
        <w:rPr>
          <w:lang w:val="en-GB"/>
        </w:rPr>
        <w:lastRenderedPageBreak/>
        <w:t>Classification models</w:t>
      </w:r>
      <w:bookmarkEnd w:id="555"/>
      <w:bookmarkEnd w:id="556"/>
    </w:p>
    <w:p w14:paraId="396FAE0D" w14:textId="77777777" w:rsidR="009313DB" w:rsidRPr="00C61402" w:rsidRDefault="009313DB" w:rsidP="009313DB">
      <w:pPr>
        <w:rPr>
          <w:rFonts w:ascii="Times New Roman" w:hAnsi="Times New Roman"/>
          <w:sz w:val="27"/>
          <w:szCs w:val="27"/>
          <w:lang w:val="en-GB"/>
        </w:rPr>
      </w:pPr>
      <w:r w:rsidRPr="00C61402">
        <w:rPr>
          <w:lang w:val="en-GB"/>
        </w:rPr>
        <w:t>Holečková (2008) distinguishes two basic groups of classification models.</w:t>
      </w:r>
    </w:p>
    <w:p w14:paraId="0C74E98A" w14:textId="4D43080A" w:rsidR="009313DB" w:rsidRPr="00C61402" w:rsidRDefault="009313DB" w:rsidP="009313DB">
      <w:pPr>
        <w:pStyle w:val="Odrka1"/>
        <w:rPr>
          <w:rFonts w:ascii="Times New Roman" w:hAnsi="Times New Roman"/>
          <w:lang w:val="en-GB"/>
        </w:rPr>
      </w:pPr>
      <w:r w:rsidRPr="00C61402">
        <w:rPr>
          <w:b/>
          <w:bCs/>
          <w:lang w:val="en-GB"/>
        </w:rPr>
        <w:t xml:space="preserve">Bankruptcy </w:t>
      </w:r>
      <w:r w:rsidRPr="00C61402">
        <w:rPr>
          <w:lang w:val="en-GB"/>
        </w:rPr>
        <w:t>models are based on real data and try to answer the question of whether a company will go bankrupt within a certain period of time. Their task is to provide early warning of a probable bankruptcy.</w:t>
      </w:r>
    </w:p>
    <w:p w14:paraId="7C300B2D" w14:textId="1A17012A" w:rsidR="009313DB" w:rsidRPr="00C61402" w:rsidRDefault="009313DB" w:rsidP="009313DB">
      <w:pPr>
        <w:pStyle w:val="Odrka1"/>
        <w:rPr>
          <w:rFonts w:ascii="Times New Roman" w:hAnsi="Times New Roman"/>
          <w:lang w:val="en-GB"/>
        </w:rPr>
      </w:pPr>
      <w:r w:rsidRPr="00C61402">
        <w:rPr>
          <w:b/>
          <w:bCs/>
          <w:lang w:val="en-GB"/>
        </w:rPr>
        <w:t xml:space="preserve">Creditworthiness </w:t>
      </w:r>
      <w:r w:rsidRPr="00C61402">
        <w:rPr>
          <w:lang w:val="en-GB"/>
        </w:rPr>
        <w:t>models are based on theoretical knowledge, supplemented by empirical knowledge of financial analysts, and classify the company according to the degree of financial health. Neumaier</w:t>
      </w:r>
      <w:r w:rsidR="00733E4F" w:rsidRPr="00C61402">
        <w:rPr>
          <w:lang w:val="en-GB"/>
        </w:rPr>
        <w:t xml:space="preserve"> </w:t>
      </w:r>
      <w:r w:rsidRPr="00C61402">
        <w:rPr>
          <w:lang w:val="en-GB"/>
        </w:rPr>
        <w:t>and</w:t>
      </w:r>
      <w:r w:rsidR="00733E4F" w:rsidRPr="00C61402">
        <w:rPr>
          <w:lang w:val="en-GB"/>
        </w:rPr>
        <w:t xml:space="preserve"> </w:t>
      </w:r>
      <w:r w:rsidRPr="00C61402">
        <w:rPr>
          <w:lang w:val="en-GB"/>
        </w:rPr>
        <w:t>Neumaier</w:t>
      </w:r>
      <w:r w:rsidR="00733E4F" w:rsidRPr="00C61402">
        <w:rPr>
          <w:lang w:val="en-GB"/>
        </w:rPr>
        <w:t xml:space="preserve">ová </w:t>
      </w:r>
      <w:r w:rsidRPr="00C61402">
        <w:rPr>
          <w:lang w:val="en-GB"/>
        </w:rPr>
        <w:t>(2008) characterize a creditworthy company in such a way that the owner of the company can be satisfied with the</w:t>
      </w:r>
      <w:r w:rsidR="00733E4F" w:rsidRPr="00C61402">
        <w:rPr>
          <w:lang w:val="en-GB"/>
        </w:rPr>
        <w:t xml:space="preserve"> </w:t>
      </w:r>
      <w:r w:rsidRPr="00C61402">
        <w:rPr>
          <w:lang w:val="en-GB"/>
        </w:rPr>
        <w:t>financial performance of the company, because the company creates value for its owner. </w:t>
      </w:r>
    </w:p>
    <w:p w14:paraId="5A29B874" w14:textId="63C60C82" w:rsidR="009313DB" w:rsidRPr="00C61402" w:rsidRDefault="009313DB" w:rsidP="00733E4F">
      <w:pPr>
        <w:rPr>
          <w:lang w:val="en-GB"/>
        </w:rPr>
      </w:pPr>
      <w:r w:rsidRPr="00C61402">
        <w:rPr>
          <w:lang w:val="en-GB"/>
        </w:rPr>
        <w:t>There is no strictly defined boundary between these groups of models, both aim to assign the company one numerical characteristic, on the basis of which the financial health of the company is assessed.</w:t>
      </w:r>
      <w:r w:rsidR="00733E4F" w:rsidRPr="00C61402">
        <w:rPr>
          <w:lang w:val="en-GB"/>
        </w:rPr>
        <w:t xml:space="preserve"> </w:t>
      </w:r>
      <w:r w:rsidRPr="00C61402">
        <w:rPr>
          <w:lang w:val="en-GB"/>
        </w:rPr>
        <w:t>The difference between them lies primarily in the purpo</w:t>
      </w:r>
      <w:r w:rsidR="00733E4F" w:rsidRPr="00C61402">
        <w:rPr>
          <w:lang w:val="en-GB"/>
        </w:rPr>
        <w:t>se for which they were created.</w:t>
      </w:r>
    </w:p>
    <w:p w14:paraId="0D9624C4" w14:textId="59F50483" w:rsidR="009313DB" w:rsidRPr="00C61402" w:rsidRDefault="009313DB" w:rsidP="009313DB">
      <w:pPr>
        <w:rPr>
          <w:lang w:val="en-GB"/>
        </w:rPr>
      </w:pPr>
      <w:r w:rsidRPr="00C61402">
        <w:rPr>
          <w:lang w:val="en-GB"/>
        </w:rPr>
        <w:t>Ooghe</w:t>
      </w:r>
      <w:r w:rsidR="00733E4F" w:rsidRPr="00C61402">
        <w:rPr>
          <w:lang w:val="en-GB"/>
        </w:rPr>
        <w:t xml:space="preserve"> and </w:t>
      </w:r>
      <w:r w:rsidRPr="00C61402">
        <w:rPr>
          <w:lang w:val="en-GB"/>
        </w:rPr>
        <w:t>Balcaen</w:t>
      </w:r>
      <w:r w:rsidR="00733E4F" w:rsidRPr="00C61402">
        <w:rPr>
          <w:lang w:val="en-GB"/>
        </w:rPr>
        <w:t xml:space="preserve"> </w:t>
      </w:r>
      <w:r w:rsidRPr="00C61402">
        <w:rPr>
          <w:lang w:val="en-GB"/>
        </w:rPr>
        <w:t>(2002)</w:t>
      </w:r>
      <w:r w:rsidR="00733E4F" w:rsidRPr="00C61402">
        <w:rPr>
          <w:lang w:val="en-GB"/>
        </w:rPr>
        <w:t xml:space="preserve"> </w:t>
      </w:r>
      <w:r w:rsidRPr="00C61402">
        <w:rPr>
          <w:lang w:val="en-GB"/>
        </w:rPr>
        <w:t>deal with the</w:t>
      </w:r>
      <w:r w:rsidR="00733E4F" w:rsidRPr="00C61402">
        <w:rPr>
          <w:lang w:val="en-GB"/>
        </w:rPr>
        <w:t xml:space="preserve"> </w:t>
      </w:r>
      <w:r w:rsidRPr="00C61402">
        <w:rPr>
          <w:lang w:val="en-GB"/>
        </w:rPr>
        <w:t>verification of the transferability of classification models between different economies (in</w:t>
      </w:r>
      <w:r w:rsidR="00733E4F" w:rsidRPr="00C61402">
        <w:rPr>
          <w:lang w:val="en-GB"/>
        </w:rPr>
        <w:t xml:space="preserve"> </w:t>
      </w:r>
      <w:r w:rsidRPr="00C61402">
        <w:rPr>
          <w:lang w:val="en-GB"/>
        </w:rPr>
        <w:t>time and space).</w:t>
      </w:r>
      <w:r w:rsidR="00733E4F" w:rsidRPr="00C61402">
        <w:rPr>
          <w:lang w:val="en-GB"/>
        </w:rPr>
        <w:t xml:space="preserve"> </w:t>
      </w:r>
      <w:r w:rsidRPr="00C61402">
        <w:rPr>
          <w:lang w:val="en-GB"/>
        </w:rPr>
        <w:t>They make new estimates of parameters on their own sample of companies, thus removing the influence of factors specific to the original sample.</w:t>
      </w:r>
      <w:r w:rsidR="00733E4F" w:rsidRPr="00C61402">
        <w:rPr>
          <w:lang w:val="en-GB"/>
        </w:rPr>
        <w:t xml:space="preserve"> </w:t>
      </w:r>
      <w:r w:rsidRPr="00C61402">
        <w:rPr>
          <w:lang w:val="en-GB"/>
        </w:rPr>
        <w:t>Possible explanatory factors for the limited</w:t>
      </w:r>
      <w:r w:rsidR="00733E4F" w:rsidRPr="00C61402">
        <w:rPr>
          <w:lang w:val="en-GB"/>
        </w:rPr>
        <w:t xml:space="preserve"> portability of the models are:</w:t>
      </w:r>
    </w:p>
    <w:p w14:paraId="540D38E3" w14:textId="6DA663F2" w:rsidR="009313DB" w:rsidRPr="00C61402" w:rsidRDefault="009313DB" w:rsidP="008C0019">
      <w:pPr>
        <w:pStyle w:val="Odstavecseseznamem"/>
        <w:numPr>
          <w:ilvl w:val="0"/>
          <w:numId w:val="26"/>
        </w:numPr>
        <w:rPr>
          <w:lang w:val="en-GB"/>
        </w:rPr>
      </w:pPr>
      <w:r w:rsidRPr="00C61402">
        <w:rPr>
          <w:lang w:val="en-GB"/>
        </w:rPr>
        <w:t>The age of the model, resp.</w:t>
      </w:r>
      <w:r w:rsidR="00733E4F" w:rsidRPr="00C61402">
        <w:rPr>
          <w:lang w:val="en-GB"/>
        </w:rPr>
        <w:t xml:space="preserve"> </w:t>
      </w:r>
      <w:r w:rsidRPr="00C61402">
        <w:rPr>
          <w:lang w:val="en-GB"/>
        </w:rPr>
        <w:t>age of data used in its creation.</w:t>
      </w:r>
    </w:p>
    <w:p w14:paraId="1A4C3376" w14:textId="46C2728D" w:rsidR="009313DB" w:rsidRPr="00C61402" w:rsidRDefault="009313DB" w:rsidP="008C0019">
      <w:pPr>
        <w:pStyle w:val="Odstavecseseznamem"/>
        <w:numPr>
          <w:ilvl w:val="0"/>
          <w:numId w:val="26"/>
        </w:numPr>
        <w:rPr>
          <w:lang w:val="en-GB"/>
        </w:rPr>
      </w:pPr>
      <w:r w:rsidRPr="00C61402">
        <w:rPr>
          <w:lang w:val="en-GB"/>
        </w:rPr>
        <w:t>Country of origin of the model, resp.</w:t>
      </w:r>
      <w:r w:rsidR="00733E4F" w:rsidRPr="00C61402">
        <w:rPr>
          <w:lang w:val="en-GB"/>
        </w:rPr>
        <w:t xml:space="preserve"> </w:t>
      </w:r>
      <w:r w:rsidRPr="00C61402">
        <w:rPr>
          <w:lang w:val="en-GB"/>
        </w:rPr>
        <w:t>the origin of the enterprises whose statements were used in the creation of the model.</w:t>
      </w:r>
    </w:p>
    <w:p w14:paraId="785EE4EB" w14:textId="77777777" w:rsidR="009313DB" w:rsidRPr="00C61402" w:rsidRDefault="009313DB" w:rsidP="008C0019">
      <w:pPr>
        <w:pStyle w:val="Odstavecseseznamem"/>
        <w:numPr>
          <w:ilvl w:val="0"/>
          <w:numId w:val="26"/>
        </w:numPr>
        <w:rPr>
          <w:lang w:val="en-GB"/>
        </w:rPr>
      </w:pPr>
      <w:r w:rsidRPr="00C61402">
        <w:rPr>
          <w:lang w:val="en-GB"/>
        </w:rPr>
        <w:t>Definition of the dependent variable.</w:t>
      </w:r>
    </w:p>
    <w:p w14:paraId="6B810E45" w14:textId="77777777" w:rsidR="009313DB" w:rsidRPr="00C61402" w:rsidRDefault="009313DB" w:rsidP="008C0019">
      <w:pPr>
        <w:pStyle w:val="Odstavecseseznamem"/>
        <w:numPr>
          <w:ilvl w:val="0"/>
          <w:numId w:val="26"/>
        </w:numPr>
        <w:rPr>
          <w:lang w:val="en-GB"/>
        </w:rPr>
      </w:pPr>
      <w:r w:rsidRPr="00C61402">
        <w:rPr>
          <w:lang w:val="en-GB"/>
        </w:rPr>
        <w:t>The type of enterprises whose reports were used to create the model.</w:t>
      </w:r>
    </w:p>
    <w:p w14:paraId="510D537E" w14:textId="77777777" w:rsidR="009313DB" w:rsidRPr="00C61402" w:rsidRDefault="009313DB" w:rsidP="008C0019">
      <w:pPr>
        <w:pStyle w:val="Odstavecseseznamem"/>
        <w:numPr>
          <w:ilvl w:val="0"/>
          <w:numId w:val="26"/>
        </w:numPr>
        <w:rPr>
          <w:lang w:val="en-GB"/>
        </w:rPr>
      </w:pPr>
      <w:r w:rsidRPr="00C61402">
        <w:rPr>
          <w:lang w:val="en-GB"/>
        </w:rPr>
        <w:t>Classification method used.</w:t>
      </w:r>
    </w:p>
    <w:p w14:paraId="0748EE4E" w14:textId="348A0C01" w:rsidR="009313DB" w:rsidRPr="00C61402" w:rsidRDefault="009313DB" w:rsidP="008C0019">
      <w:pPr>
        <w:pStyle w:val="Odstavecseseznamem"/>
        <w:numPr>
          <w:ilvl w:val="0"/>
          <w:numId w:val="26"/>
        </w:numPr>
        <w:rPr>
          <w:lang w:val="en-GB"/>
        </w:rPr>
      </w:pPr>
      <w:r w:rsidRPr="00C61402">
        <w:rPr>
          <w:lang w:val="en-GB"/>
        </w:rPr>
        <w:t>Number, complexity and type of v</w:t>
      </w:r>
      <w:r w:rsidR="00733E4F" w:rsidRPr="00C61402">
        <w:rPr>
          <w:lang w:val="en-GB"/>
        </w:rPr>
        <w:t>ariables included in the model.</w:t>
      </w:r>
    </w:p>
    <w:p w14:paraId="13EADE89" w14:textId="49C8122F" w:rsidR="009313DB" w:rsidRPr="00C61402" w:rsidRDefault="009313DB" w:rsidP="00A32766">
      <w:pPr>
        <w:pStyle w:val="Malnadpis"/>
        <w:rPr>
          <w:lang w:val="en-GB"/>
        </w:rPr>
      </w:pPr>
      <w:r w:rsidRPr="00C61402">
        <w:rPr>
          <w:lang w:val="en-GB"/>
        </w:rPr>
        <w:t>Beaver</w:t>
      </w:r>
      <w:r w:rsidR="00733E4F" w:rsidRPr="00C61402">
        <w:rPr>
          <w:lang w:val="en-GB"/>
        </w:rPr>
        <w:t xml:space="preserve">’s </w:t>
      </w:r>
      <w:r w:rsidRPr="00C61402">
        <w:rPr>
          <w:lang w:val="en-GB"/>
        </w:rPr>
        <w:t>profile analysis</w:t>
      </w:r>
    </w:p>
    <w:p w14:paraId="3467EA16" w14:textId="4461AC4D" w:rsidR="009313DB" w:rsidRPr="00C61402" w:rsidRDefault="009313DB" w:rsidP="009313DB">
      <w:pPr>
        <w:rPr>
          <w:lang w:val="en-GB"/>
        </w:rPr>
      </w:pPr>
      <w:r w:rsidRPr="00C61402">
        <w:rPr>
          <w:lang w:val="en-GB"/>
        </w:rPr>
        <w:t>Beaver</w:t>
      </w:r>
      <w:r w:rsidR="00733E4F" w:rsidRPr="00C61402">
        <w:rPr>
          <w:lang w:val="en-GB"/>
        </w:rPr>
        <w:t xml:space="preserve"> </w:t>
      </w:r>
      <w:r w:rsidRPr="00C61402">
        <w:rPr>
          <w:lang w:val="en-GB"/>
        </w:rPr>
        <w:t xml:space="preserve">(1966) monitors the development of thirty ratios, which are divided into six groups </w:t>
      </w:r>
      <w:r w:rsidR="00733E4F" w:rsidRPr="00C61402">
        <w:rPr>
          <w:lang w:val="en-GB"/>
        </w:rPr>
        <w:t>–</w:t>
      </w:r>
      <w:r w:rsidRPr="00C61402">
        <w:rPr>
          <w:lang w:val="en-GB"/>
        </w:rPr>
        <w:t xml:space="preserve"> selected indicators are shown in</w:t>
      </w:r>
      <w:r w:rsidR="00733E4F" w:rsidRPr="00C61402">
        <w:rPr>
          <w:lang w:val="en-GB"/>
        </w:rPr>
        <w:t xml:space="preserve"> Figure</w:t>
      </w:r>
      <w:r w:rsidRPr="00C61402">
        <w:rPr>
          <w:lang w:val="en-GB"/>
        </w:rPr>
        <w:t>.</w:t>
      </w:r>
      <w:r w:rsidR="00733E4F" w:rsidRPr="00C61402">
        <w:rPr>
          <w:lang w:val="en-GB"/>
        </w:rPr>
        <w:t xml:space="preserve"> </w:t>
      </w:r>
      <w:r w:rsidRPr="00C61402">
        <w:rPr>
          <w:lang w:val="en-GB"/>
        </w:rPr>
        <w:t>The sample includes 79 companies in</w:t>
      </w:r>
      <w:r w:rsidR="00733E4F" w:rsidRPr="00C61402">
        <w:rPr>
          <w:lang w:val="en-GB"/>
        </w:rPr>
        <w:t xml:space="preserve"> </w:t>
      </w:r>
      <w:r w:rsidRPr="00C61402">
        <w:rPr>
          <w:lang w:val="en-GB"/>
        </w:rPr>
        <w:t>bankruptcy (companies that went bankrupt in</w:t>
      </w:r>
      <w:r w:rsidR="00733E4F" w:rsidRPr="00C61402">
        <w:rPr>
          <w:lang w:val="en-GB"/>
        </w:rPr>
        <w:t xml:space="preserve"> 1</w:t>
      </w:r>
      <w:r w:rsidRPr="00C61402">
        <w:rPr>
          <w:lang w:val="en-GB"/>
        </w:rPr>
        <w:t xml:space="preserve">954 </w:t>
      </w:r>
      <w:r w:rsidR="00733E4F" w:rsidRPr="00C61402">
        <w:rPr>
          <w:lang w:val="en-GB"/>
        </w:rPr>
        <w:t>–</w:t>
      </w:r>
      <w:r w:rsidRPr="00C61402">
        <w:rPr>
          <w:lang w:val="en-GB"/>
        </w:rPr>
        <w:t xml:space="preserve"> 1964, failed to meet the</w:t>
      </w:r>
      <w:r w:rsidR="00733E4F" w:rsidRPr="00C61402">
        <w:rPr>
          <w:lang w:val="en-GB"/>
        </w:rPr>
        <w:t xml:space="preserve">ir obligations arising from the </w:t>
      </w:r>
      <w:r w:rsidRPr="00C61402">
        <w:rPr>
          <w:lang w:val="en-GB"/>
        </w:rPr>
        <w:t>bond issue, overdrawn a bank account or did not pay a dividend on</w:t>
      </w:r>
      <w:r w:rsidR="00733E4F" w:rsidRPr="00C61402">
        <w:rPr>
          <w:lang w:val="en-GB"/>
        </w:rPr>
        <w:t xml:space="preserve"> </w:t>
      </w:r>
      <w:r w:rsidRPr="00C61402">
        <w:rPr>
          <w:lang w:val="en-GB"/>
        </w:rPr>
        <w:t>preference shares) and 79 prosperous companies (matching by industry and size).</w:t>
      </w:r>
      <w:r w:rsidR="00733E4F" w:rsidRPr="00C61402">
        <w:rPr>
          <w:lang w:val="en-GB"/>
        </w:rPr>
        <w:t xml:space="preserve"> </w:t>
      </w:r>
      <w:r w:rsidRPr="00C61402">
        <w:rPr>
          <w:lang w:val="en-GB"/>
        </w:rPr>
        <w:t xml:space="preserve">The author calls the comparison of mean values of indicators between groups </w:t>
      </w:r>
      <w:r w:rsidR="00733E4F" w:rsidRPr="00C61402">
        <w:rPr>
          <w:lang w:val="en-GB"/>
        </w:rPr>
        <w:t>as</w:t>
      </w:r>
      <w:r w:rsidRPr="00C61402">
        <w:rPr>
          <w:lang w:val="en-GB"/>
        </w:rPr>
        <w:t xml:space="preserve"> profile analysis.</w:t>
      </w:r>
      <w:r w:rsidR="00733E4F" w:rsidRPr="00C61402">
        <w:rPr>
          <w:lang w:val="en-GB"/>
        </w:rPr>
        <w:t xml:space="preserve"> </w:t>
      </w:r>
      <w:r w:rsidRPr="00C61402">
        <w:rPr>
          <w:lang w:val="en-GB"/>
        </w:rPr>
        <w:t>Fur</w:t>
      </w:r>
      <w:r w:rsidR="00733E4F" w:rsidRPr="00C61402">
        <w:rPr>
          <w:lang w:val="en-GB"/>
        </w:rPr>
        <w:t>thermore, for each indicator, he</w:t>
      </w:r>
      <w:r w:rsidRPr="00C61402">
        <w:rPr>
          <w:lang w:val="en-GB"/>
        </w:rPr>
        <w:t xml:space="preserve"> looks for a cut-off point for which the probability of misclassification is minimal.</w:t>
      </w:r>
      <w:r w:rsidR="00733E4F" w:rsidRPr="00C61402">
        <w:rPr>
          <w:lang w:val="en-GB"/>
        </w:rPr>
        <w:t xml:space="preserve"> </w:t>
      </w:r>
      <w:r w:rsidRPr="00C61402">
        <w:rPr>
          <w:lang w:val="en-GB"/>
        </w:rPr>
        <w:t>The best results were achieved by the Cash</w:t>
      </w:r>
      <w:r w:rsidR="00733E4F" w:rsidRPr="00C61402">
        <w:rPr>
          <w:lang w:val="en-GB"/>
        </w:rPr>
        <w:t xml:space="preserve"> </w:t>
      </w:r>
      <w:r w:rsidRPr="00C61402">
        <w:rPr>
          <w:lang w:val="en-GB"/>
        </w:rPr>
        <w:t>flow</w:t>
      </w:r>
      <w:r w:rsidR="00733E4F" w:rsidRPr="00C61402">
        <w:rPr>
          <w:lang w:val="en-GB"/>
        </w:rPr>
        <w:t xml:space="preserve"> to Debt </w:t>
      </w:r>
      <w:r w:rsidRPr="00C61402">
        <w:rPr>
          <w:lang w:val="en-GB"/>
        </w:rPr>
        <w:t>indicator</w:t>
      </w:r>
      <w:r w:rsidR="00733E4F" w:rsidRPr="00C61402">
        <w:rPr>
          <w:lang w:val="en-GB"/>
        </w:rPr>
        <w:t xml:space="preserve"> </w:t>
      </w:r>
      <w:r w:rsidRPr="00C61402">
        <w:rPr>
          <w:lang w:val="en-GB"/>
        </w:rPr>
        <w:t>with</w:t>
      </w:r>
      <w:r w:rsidR="00733E4F" w:rsidRPr="00C61402">
        <w:rPr>
          <w:lang w:val="en-GB"/>
        </w:rPr>
        <w:t xml:space="preserve"> </w:t>
      </w:r>
      <w:r w:rsidRPr="00C61402">
        <w:rPr>
          <w:lang w:val="en-GB"/>
        </w:rPr>
        <w:t>an error of 13 % one year before the bank</w:t>
      </w:r>
      <w:r w:rsidR="00733E4F" w:rsidRPr="00C61402">
        <w:rPr>
          <w:lang w:val="en-GB"/>
        </w:rPr>
        <w:t>ruptcy, when the limit is 0.03.</w:t>
      </w:r>
    </w:p>
    <w:p w14:paraId="118C304D" w14:textId="36B072DF" w:rsidR="009313DB" w:rsidRPr="00C61402" w:rsidRDefault="00A32766" w:rsidP="00A32766">
      <w:pPr>
        <w:pStyle w:val="Titulek"/>
        <w:rPr>
          <w:rFonts w:ascii="Times New Roman" w:hAnsi="Times New Roman"/>
          <w:sz w:val="27"/>
          <w:szCs w:val="27"/>
        </w:rPr>
      </w:pPr>
      <w:bookmarkStart w:id="557" w:name="_Ref256439317"/>
      <w:bookmarkStart w:id="558" w:name="_Toc298497832"/>
      <w:bookmarkStart w:id="559" w:name="_Toc323044541"/>
      <w:bookmarkEnd w:id="557"/>
      <w:bookmarkEnd w:id="558"/>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66</w:t>
      </w:r>
      <w:r w:rsidRPr="00C61402">
        <w:fldChar w:fldCharType="end"/>
      </w:r>
      <w:r w:rsidR="00733E4F" w:rsidRPr="00C61402">
        <w:t xml:space="preserve"> </w:t>
      </w:r>
      <w:r w:rsidR="009313DB" w:rsidRPr="00C61402">
        <w:t>Development of selected ratios</w:t>
      </w:r>
      <w:bookmarkEnd w:id="559"/>
    </w:p>
    <w:p w14:paraId="4A25B970" w14:textId="56641541" w:rsidR="009313DB" w:rsidRPr="00C61402" w:rsidRDefault="009313DB" w:rsidP="009313DB">
      <w:pPr>
        <w:widowControl/>
        <w:spacing w:before="0" w:after="0"/>
        <w:rPr>
          <w:rFonts w:ascii="Times New Roman" w:hAnsi="Times New Roman"/>
          <w:color w:val="000000"/>
          <w:sz w:val="27"/>
          <w:szCs w:val="27"/>
          <w:lang w:val="en-GB"/>
        </w:rPr>
      </w:pPr>
      <w:r w:rsidRPr="00C61402">
        <w:rPr>
          <w:noProof/>
        </w:rPr>
        <w:drawing>
          <wp:inline distT="0" distB="0" distL="0" distR="0" wp14:anchorId="58903E72" wp14:editId="1F18BDB3">
            <wp:extent cx="3822700" cy="4941566"/>
            <wp:effectExtent l="0" t="0" r="6350" b="0"/>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0">
                      <a:extLst>
                        <a:ext uri="{28A0092B-C50C-407E-A947-70E740481C1C}">
                          <a14:useLocalDpi xmlns:a14="http://schemas.microsoft.com/office/drawing/2010/main" val="0"/>
                        </a:ext>
                      </a:extLst>
                    </a:blip>
                    <a:srcRect/>
                    <a:stretch>
                      <a:fillRect/>
                    </a:stretch>
                  </pic:blipFill>
                  <pic:spPr bwMode="auto">
                    <a:xfrm>
                      <a:off x="0" y="0"/>
                      <a:ext cx="3833760" cy="4955863"/>
                    </a:xfrm>
                    <a:prstGeom prst="rect">
                      <a:avLst/>
                    </a:prstGeom>
                    <a:noFill/>
                    <a:ln>
                      <a:noFill/>
                    </a:ln>
                  </pic:spPr>
                </pic:pic>
              </a:graphicData>
            </a:graphic>
          </wp:inline>
        </w:drawing>
      </w:r>
    </w:p>
    <w:p w14:paraId="2447D1C2" w14:textId="77777777" w:rsidR="009313DB" w:rsidRPr="00C61402" w:rsidRDefault="009313DB" w:rsidP="00733E4F">
      <w:pPr>
        <w:rPr>
          <w:rFonts w:ascii="Times New Roman" w:hAnsi="Times New Roman"/>
          <w:sz w:val="27"/>
          <w:szCs w:val="27"/>
          <w:lang w:val="en-GB"/>
        </w:rPr>
      </w:pPr>
      <w:r w:rsidRPr="00C61402">
        <w:rPr>
          <w:lang w:val="en-GB"/>
        </w:rPr>
        <w:t>Source: Beaver (1966)</w:t>
      </w:r>
    </w:p>
    <w:p w14:paraId="7246D1AC" w14:textId="121336E6" w:rsidR="009313DB" w:rsidRPr="00C61402" w:rsidRDefault="009313DB" w:rsidP="00A32766">
      <w:pPr>
        <w:pStyle w:val="Malnadpis"/>
        <w:rPr>
          <w:lang w:val="en-GB"/>
        </w:rPr>
      </w:pPr>
      <w:r w:rsidRPr="00C61402">
        <w:rPr>
          <w:lang w:val="en-GB"/>
        </w:rPr>
        <w:t>Altman</w:t>
      </w:r>
      <w:r w:rsidR="00733E4F" w:rsidRPr="00C61402">
        <w:rPr>
          <w:lang w:val="en-GB"/>
        </w:rPr>
        <w:t>’s</w:t>
      </w:r>
      <w:r w:rsidRPr="00C61402">
        <w:rPr>
          <w:lang w:val="en-GB"/>
        </w:rPr>
        <w:t xml:space="preserve"> index</w:t>
      </w:r>
      <w:r w:rsidR="00733E4F" w:rsidRPr="00C61402">
        <w:rPr>
          <w:lang w:val="en-GB"/>
        </w:rPr>
        <w:t xml:space="preserve"> </w:t>
      </w:r>
      <w:r w:rsidRPr="00C61402">
        <w:rPr>
          <w:lang w:val="en-GB"/>
        </w:rPr>
        <w:t>Z</w:t>
      </w:r>
      <w:r w:rsidR="00733E4F" w:rsidRPr="00C61402">
        <w:rPr>
          <w:lang w:val="en-GB"/>
        </w:rPr>
        <w:t xml:space="preserve"> </w:t>
      </w:r>
      <w:r w:rsidRPr="00C61402">
        <w:rPr>
          <w:lang w:val="en-GB"/>
        </w:rPr>
        <w:t>68</w:t>
      </w:r>
    </w:p>
    <w:p w14:paraId="21E6974B" w14:textId="5D26F92A" w:rsidR="009313DB" w:rsidRPr="00C61402" w:rsidRDefault="009313DB" w:rsidP="00733E4F">
      <w:pPr>
        <w:rPr>
          <w:lang w:val="en-GB"/>
        </w:rPr>
      </w:pPr>
      <w:r w:rsidRPr="00C61402">
        <w:rPr>
          <w:lang w:val="en-GB"/>
        </w:rPr>
        <w:t>The Altman</w:t>
      </w:r>
      <w:r w:rsidR="004E1321" w:rsidRPr="00C61402">
        <w:rPr>
          <w:lang w:val="en-GB"/>
        </w:rPr>
        <w:t>‘s</w:t>
      </w:r>
      <w:r w:rsidRPr="00C61402">
        <w:rPr>
          <w:lang w:val="en-GB"/>
        </w:rPr>
        <w:t xml:space="preserve"> </w:t>
      </w:r>
      <w:r w:rsidR="004E1321" w:rsidRPr="00C61402">
        <w:rPr>
          <w:lang w:val="en-GB"/>
        </w:rPr>
        <w:t>i</w:t>
      </w:r>
      <w:r w:rsidRPr="00C61402">
        <w:rPr>
          <w:lang w:val="en-GB"/>
        </w:rPr>
        <w:t>ndex (</w:t>
      </w:r>
      <w:r w:rsidRPr="00C61402">
        <w:rPr>
          <w:i/>
          <w:iCs/>
          <w:lang w:val="en-GB"/>
        </w:rPr>
        <w:t>Z</w:t>
      </w:r>
      <w:r w:rsidRPr="00C61402">
        <w:rPr>
          <w:lang w:val="en-GB"/>
        </w:rPr>
        <w:t>-score,</w:t>
      </w:r>
      <w:r w:rsidR="004E1321" w:rsidRPr="00C61402">
        <w:rPr>
          <w:lang w:val="en-GB"/>
        </w:rPr>
        <w:t xml:space="preserve"> </w:t>
      </w:r>
      <w:r w:rsidRPr="00C61402">
        <w:rPr>
          <w:i/>
          <w:iCs/>
          <w:lang w:val="en-GB"/>
        </w:rPr>
        <w:t>Z </w:t>
      </w:r>
      <w:r w:rsidRPr="00C61402">
        <w:rPr>
          <w:lang w:val="en-GB"/>
        </w:rPr>
        <w:t>68) was created in</w:t>
      </w:r>
      <w:r w:rsidR="004E1321" w:rsidRPr="00C61402">
        <w:rPr>
          <w:lang w:val="en-GB"/>
        </w:rPr>
        <w:t xml:space="preserve"> </w:t>
      </w:r>
      <w:r w:rsidRPr="00C61402">
        <w:rPr>
          <w:lang w:val="en-GB"/>
        </w:rPr>
        <w:t>1968</w:t>
      </w:r>
      <w:r w:rsidR="004E1321" w:rsidRPr="00C61402">
        <w:rPr>
          <w:lang w:val="en-GB"/>
        </w:rPr>
        <w:t xml:space="preserve"> (Altman 1968)</w:t>
      </w:r>
      <w:r w:rsidRPr="00C61402">
        <w:rPr>
          <w:lang w:val="en-GB"/>
        </w:rPr>
        <w:t>.</w:t>
      </w:r>
      <w:r w:rsidR="004E1321" w:rsidRPr="00C61402">
        <w:rPr>
          <w:lang w:val="en-GB"/>
        </w:rPr>
        <w:t xml:space="preserve"> T</w:t>
      </w:r>
      <w:r w:rsidRPr="00C61402">
        <w:rPr>
          <w:lang w:val="en-GB"/>
        </w:rPr>
        <w:t xml:space="preserve">he empirical </w:t>
      </w:r>
      <w:r w:rsidR="004E1321" w:rsidRPr="00C61402">
        <w:rPr>
          <w:lang w:val="en-GB"/>
        </w:rPr>
        <w:t xml:space="preserve">materiál </w:t>
      </w:r>
      <w:r w:rsidRPr="00C61402">
        <w:rPr>
          <w:lang w:val="en-GB"/>
        </w:rPr>
        <w:t>included</w:t>
      </w:r>
      <w:r w:rsidR="004E1321" w:rsidRPr="00C61402">
        <w:rPr>
          <w:lang w:val="en-GB"/>
        </w:rPr>
        <w:t xml:space="preserve"> </w:t>
      </w:r>
      <w:r w:rsidRPr="00C61402">
        <w:rPr>
          <w:lang w:val="en-GB"/>
        </w:rPr>
        <w:t>a</w:t>
      </w:r>
      <w:r w:rsidR="004E1321" w:rsidRPr="00C61402">
        <w:rPr>
          <w:lang w:val="en-GB"/>
        </w:rPr>
        <w:t xml:space="preserve"> </w:t>
      </w:r>
      <w:r w:rsidRPr="00C61402">
        <w:rPr>
          <w:lang w:val="en-GB"/>
        </w:rPr>
        <w:t>group of businesses from</w:t>
      </w:r>
      <w:r w:rsidR="004E1321" w:rsidRPr="00C61402">
        <w:rPr>
          <w:lang w:val="en-GB"/>
        </w:rPr>
        <w:t xml:space="preserve"> </w:t>
      </w:r>
      <w:r w:rsidRPr="00C61402">
        <w:rPr>
          <w:lang w:val="en-GB"/>
        </w:rPr>
        <w:t>bankruptcy</w:t>
      </w:r>
      <w:r w:rsidR="004E1321" w:rsidRPr="00C61402">
        <w:rPr>
          <w:lang w:val="en-GB"/>
        </w:rPr>
        <w:t xml:space="preserve"> </w:t>
      </w:r>
      <w:r w:rsidRPr="00C61402">
        <w:rPr>
          <w:lang w:val="en-GB"/>
        </w:rPr>
        <w:t>(33 companies)</w:t>
      </w:r>
      <w:r w:rsidR="004E1321" w:rsidRPr="00C61402">
        <w:rPr>
          <w:lang w:val="en-GB"/>
        </w:rPr>
        <w:t xml:space="preserve"> </w:t>
      </w:r>
      <w:r w:rsidRPr="00C61402">
        <w:rPr>
          <w:lang w:val="en-GB"/>
        </w:rPr>
        <w:t>and excellent group of companies</w:t>
      </w:r>
      <w:r w:rsidR="004E1321" w:rsidRPr="00C61402">
        <w:rPr>
          <w:lang w:val="en-GB"/>
        </w:rPr>
        <w:t xml:space="preserve"> </w:t>
      </w:r>
      <w:r w:rsidRPr="00C61402">
        <w:rPr>
          <w:lang w:val="en-GB"/>
        </w:rPr>
        <w:t>(33 companies).</w:t>
      </w:r>
      <w:r w:rsidR="004E1321" w:rsidRPr="00C61402">
        <w:rPr>
          <w:lang w:val="en-GB"/>
        </w:rPr>
        <w:t xml:space="preserve"> </w:t>
      </w:r>
      <w:r w:rsidRPr="00C61402">
        <w:rPr>
          <w:lang w:val="en-GB"/>
        </w:rPr>
        <w:t>Using</w:t>
      </w:r>
      <w:r w:rsidR="004E1321" w:rsidRPr="00C61402">
        <w:rPr>
          <w:lang w:val="en-GB"/>
        </w:rPr>
        <w:t xml:space="preserve"> </w:t>
      </w:r>
      <w:r w:rsidRPr="00C61402">
        <w:rPr>
          <w:lang w:val="en-GB"/>
        </w:rPr>
        <w:t>linear</w:t>
      </w:r>
      <w:r w:rsidR="004E1321" w:rsidRPr="00C61402">
        <w:rPr>
          <w:lang w:val="en-GB"/>
        </w:rPr>
        <w:t xml:space="preserve"> </w:t>
      </w:r>
      <w:r w:rsidRPr="00C61402">
        <w:rPr>
          <w:lang w:val="en-GB"/>
        </w:rPr>
        <w:t>discriminant analysis, the indicators best distinguishing the two groups of companies a</w:t>
      </w:r>
      <w:r w:rsidR="004E1321" w:rsidRPr="00C61402">
        <w:rPr>
          <w:lang w:val="en-GB"/>
        </w:rPr>
        <w:t>nd their weights were selected.</w:t>
      </w:r>
    </w:p>
    <w:p w14:paraId="4E208167" w14:textId="4C51E52E" w:rsidR="009313DB" w:rsidRPr="00C61402" w:rsidRDefault="004E1321" w:rsidP="00733E4F">
      <w:pPr>
        <w:rPr>
          <w:rFonts w:ascii="Times New Roman" w:hAnsi="Times New Roman"/>
          <w:lang w:val="en-GB"/>
        </w:rPr>
      </w:pPr>
      <w:r w:rsidRPr="00C61402">
        <w:rPr>
          <w:lang w:val="en-GB"/>
        </w:rPr>
        <w:t>Indicators</w:t>
      </w:r>
      <w:r w:rsidR="009313DB" w:rsidRPr="00C61402">
        <w:rPr>
          <w:lang w:val="en-GB"/>
        </w:rPr>
        <w:t>:</w:t>
      </w:r>
      <w:bookmarkStart w:id="560" w:name="OLE_LINK7"/>
      <w:r w:rsidRPr="00C61402">
        <w:rPr>
          <w:lang w:val="en-GB"/>
        </w:rPr>
        <w:t xml:space="preserve"> </w:t>
      </w:r>
      <w:r w:rsidR="009313DB" w:rsidRPr="00C61402">
        <w:rPr>
          <w:i/>
          <w:iCs/>
          <w:lang w:val="en-GB"/>
        </w:rPr>
        <w:t>x</w:t>
      </w:r>
      <w:r w:rsidR="009313DB" w:rsidRPr="00C61402">
        <w:rPr>
          <w:vertAlign w:val="subscript"/>
          <w:lang w:val="en-GB"/>
        </w:rPr>
        <w:t>1</w:t>
      </w:r>
      <w:r w:rsidRPr="00C61402">
        <w:rPr>
          <w:lang w:val="en-GB"/>
        </w:rPr>
        <w:t xml:space="preserve"> </w:t>
      </w:r>
      <w:r w:rsidR="009313DB" w:rsidRPr="00C61402">
        <w:rPr>
          <w:lang w:val="en-GB"/>
        </w:rPr>
        <w:t>- net working capital / total assets (in</w:t>
      </w:r>
      <w:r w:rsidRPr="00C61402">
        <w:rPr>
          <w:lang w:val="en-GB"/>
        </w:rPr>
        <w:t xml:space="preserve"> </w:t>
      </w:r>
      <w:r w:rsidR="009313DB" w:rsidRPr="00C61402">
        <w:rPr>
          <w:lang w:val="en-GB"/>
        </w:rPr>
        <w:t>%)</w:t>
      </w:r>
      <w:bookmarkEnd w:id="560"/>
      <w:r w:rsidRPr="00C61402">
        <w:rPr>
          <w:lang w:val="en-GB"/>
        </w:rPr>
        <w:t xml:space="preserve">; </w:t>
      </w:r>
      <w:r w:rsidR="009313DB" w:rsidRPr="00C61402">
        <w:rPr>
          <w:i/>
          <w:iCs/>
          <w:lang w:val="en-GB"/>
        </w:rPr>
        <w:t>x</w:t>
      </w:r>
      <w:r w:rsidR="009313DB" w:rsidRPr="00C61402">
        <w:rPr>
          <w:vertAlign w:val="subscript"/>
          <w:lang w:val="en-GB"/>
        </w:rPr>
        <w:t>2</w:t>
      </w:r>
      <w:r w:rsidRPr="00C61402">
        <w:rPr>
          <w:lang w:val="en-GB"/>
        </w:rPr>
        <w:t xml:space="preserve"> </w:t>
      </w:r>
      <w:r w:rsidR="009313DB" w:rsidRPr="00C61402">
        <w:rPr>
          <w:lang w:val="en-GB"/>
        </w:rPr>
        <w:t>- retained earnings / total assets (in</w:t>
      </w:r>
      <w:r w:rsidRPr="00C61402">
        <w:rPr>
          <w:lang w:val="en-GB"/>
        </w:rPr>
        <w:t xml:space="preserve"> </w:t>
      </w:r>
      <w:r w:rsidR="009313DB" w:rsidRPr="00C61402">
        <w:rPr>
          <w:lang w:val="en-GB"/>
        </w:rPr>
        <w:t>%)</w:t>
      </w:r>
      <w:r w:rsidRPr="00C61402">
        <w:rPr>
          <w:lang w:val="en-GB"/>
        </w:rPr>
        <w:t xml:space="preserve">; </w:t>
      </w:r>
      <w:r w:rsidR="009313DB" w:rsidRPr="00C61402">
        <w:rPr>
          <w:i/>
          <w:iCs/>
          <w:lang w:val="en-GB"/>
        </w:rPr>
        <w:t>x</w:t>
      </w:r>
      <w:r w:rsidR="009313DB" w:rsidRPr="00C61402">
        <w:rPr>
          <w:vertAlign w:val="subscript"/>
          <w:lang w:val="en-GB"/>
        </w:rPr>
        <w:t>3</w:t>
      </w:r>
      <w:r w:rsidRPr="00C61402">
        <w:rPr>
          <w:lang w:val="en-GB"/>
        </w:rPr>
        <w:t xml:space="preserve"> – </w:t>
      </w:r>
      <w:r w:rsidR="009313DB" w:rsidRPr="00C61402">
        <w:rPr>
          <w:i/>
          <w:iCs/>
          <w:lang w:val="en-GB"/>
        </w:rPr>
        <w:t>EBIT</w:t>
      </w:r>
      <w:r w:rsidRPr="00C61402">
        <w:rPr>
          <w:i/>
          <w:iCs/>
          <w:lang w:val="en-GB"/>
        </w:rPr>
        <w:t xml:space="preserve"> </w:t>
      </w:r>
      <w:r w:rsidR="009313DB" w:rsidRPr="00C61402">
        <w:rPr>
          <w:lang w:val="en-GB"/>
        </w:rPr>
        <w:t>/ total assets (in</w:t>
      </w:r>
      <w:r w:rsidRPr="00C61402">
        <w:rPr>
          <w:lang w:val="en-GB"/>
        </w:rPr>
        <w:t xml:space="preserve"> </w:t>
      </w:r>
      <w:r w:rsidR="009313DB" w:rsidRPr="00C61402">
        <w:rPr>
          <w:lang w:val="en-GB"/>
        </w:rPr>
        <w:t>%)</w:t>
      </w:r>
      <w:r w:rsidRPr="00C61402">
        <w:rPr>
          <w:lang w:val="en-GB"/>
        </w:rPr>
        <w:t xml:space="preserve">; </w:t>
      </w:r>
      <w:r w:rsidR="009313DB" w:rsidRPr="00C61402">
        <w:rPr>
          <w:i/>
          <w:iCs/>
          <w:lang w:val="en-GB"/>
        </w:rPr>
        <w:t>x</w:t>
      </w:r>
      <w:r w:rsidR="009313DB" w:rsidRPr="00C61402">
        <w:rPr>
          <w:vertAlign w:val="subscript"/>
          <w:lang w:val="en-GB"/>
        </w:rPr>
        <w:t>4</w:t>
      </w:r>
      <w:r w:rsidRPr="00C61402">
        <w:rPr>
          <w:lang w:val="en-GB"/>
        </w:rPr>
        <w:t xml:space="preserve"> </w:t>
      </w:r>
      <w:r w:rsidR="009313DB" w:rsidRPr="00C61402">
        <w:rPr>
          <w:lang w:val="en-GB"/>
        </w:rPr>
        <w:t>- market value of equity / liabilities (in</w:t>
      </w:r>
      <w:r w:rsidRPr="00C61402">
        <w:rPr>
          <w:lang w:val="en-GB"/>
        </w:rPr>
        <w:t xml:space="preserve"> </w:t>
      </w:r>
      <w:r w:rsidR="009313DB" w:rsidRPr="00C61402">
        <w:rPr>
          <w:lang w:val="en-GB"/>
        </w:rPr>
        <w:t>%)</w:t>
      </w:r>
      <w:r w:rsidRPr="00C61402">
        <w:rPr>
          <w:lang w:val="en-GB"/>
        </w:rPr>
        <w:t xml:space="preserve">; </w:t>
      </w:r>
      <w:r w:rsidR="009313DB" w:rsidRPr="00C61402">
        <w:rPr>
          <w:i/>
          <w:iCs/>
          <w:lang w:val="en-GB"/>
        </w:rPr>
        <w:t>x</w:t>
      </w:r>
      <w:r w:rsidR="009313DB" w:rsidRPr="00C61402">
        <w:rPr>
          <w:vertAlign w:val="subscript"/>
          <w:lang w:val="en-GB"/>
        </w:rPr>
        <w:t>5</w:t>
      </w:r>
      <w:r w:rsidRPr="00C61402">
        <w:rPr>
          <w:lang w:val="en-GB"/>
        </w:rPr>
        <w:t xml:space="preserve"> </w:t>
      </w:r>
      <w:r w:rsidR="009313DB" w:rsidRPr="00C61402">
        <w:rPr>
          <w:lang w:val="en-GB"/>
        </w:rPr>
        <w:t>- total revenues / assets</w:t>
      </w:r>
      <w:r w:rsidRPr="00C61402">
        <w:rPr>
          <w:lang w:val="en-GB"/>
        </w:rPr>
        <w:t>.</w:t>
      </w:r>
    </w:p>
    <w:p w14:paraId="501119E5" w14:textId="0DBCE6CA" w:rsidR="009313DB" w:rsidRPr="00C61402" w:rsidRDefault="009313DB" w:rsidP="004E1321">
      <w:pPr>
        <w:ind w:left="709"/>
        <w:rPr>
          <w:lang w:val="en-GB"/>
        </w:rPr>
      </w:pPr>
      <w:r w:rsidRPr="00C61402">
        <w:rPr>
          <w:i/>
          <w:iCs/>
          <w:lang w:val="en-GB"/>
        </w:rPr>
        <w:t>Z </w:t>
      </w:r>
      <w:r w:rsidRPr="00C61402">
        <w:rPr>
          <w:lang w:val="en-GB"/>
        </w:rPr>
        <w:t>68 = 0.012</w:t>
      </w:r>
      <w:r w:rsidR="004E1321" w:rsidRPr="00C61402">
        <w:rPr>
          <w:lang w:val="en-GB"/>
        </w:rPr>
        <w:t xml:space="preserve"> </w:t>
      </w:r>
      <w:r w:rsidRPr="00C61402">
        <w:rPr>
          <w:i/>
          <w:iCs/>
          <w:lang w:val="en-GB"/>
        </w:rPr>
        <w:t>x</w:t>
      </w:r>
      <w:r w:rsidRPr="00C61402">
        <w:rPr>
          <w:vertAlign w:val="subscript"/>
          <w:lang w:val="en-GB"/>
        </w:rPr>
        <w:t>1</w:t>
      </w:r>
      <w:r w:rsidR="004E1321" w:rsidRPr="00C61402">
        <w:rPr>
          <w:lang w:val="en-GB"/>
        </w:rPr>
        <w:t xml:space="preserve"> </w:t>
      </w:r>
      <w:r w:rsidRPr="00C61402">
        <w:rPr>
          <w:lang w:val="en-GB"/>
        </w:rPr>
        <w:t>+ 0.014</w:t>
      </w:r>
      <w:r w:rsidR="004E1321" w:rsidRPr="00C61402">
        <w:rPr>
          <w:lang w:val="en-GB"/>
        </w:rPr>
        <w:t xml:space="preserve"> </w:t>
      </w:r>
      <w:r w:rsidRPr="00C61402">
        <w:rPr>
          <w:i/>
          <w:iCs/>
          <w:lang w:val="en-GB"/>
        </w:rPr>
        <w:t>x</w:t>
      </w:r>
      <w:r w:rsidRPr="00C61402">
        <w:rPr>
          <w:vertAlign w:val="subscript"/>
          <w:lang w:val="en-GB"/>
        </w:rPr>
        <w:t>2</w:t>
      </w:r>
      <w:r w:rsidR="004E1321" w:rsidRPr="00C61402">
        <w:rPr>
          <w:lang w:val="en-GB"/>
        </w:rPr>
        <w:t xml:space="preserve"> </w:t>
      </w:r>
      <w:r w:rsidRPr="00C61402">
        <w:rPr>
          <w:lang w:val="en-GB"/>
        </w:rPr>
        <w:t>+ 0.033</w:t>
      </w:r>
      <w:r w:rsidR="004E1321" w:rsidRPr="00C61402">
        <w:rPr>
          <w:lang w:val="en-GB"/>
        </w:rPr>
        <w:t xml:space="preserve"> </w:t>
      </w:r>
      <w:r w:rsidRPr="00C61402">
        <w:rPr>
          <w:i/>
          <w:iCs/>
          <w:lang w:val="en-GB"/>
        </w:rPr>
        <w:t>x</w:t>
      </w:r>
      <w:r w:rsidRPr="00C61402">
        <w:rPr>
          <w:vertAlign w:val="subscript"/>
          <w:lang w:val="en-GB"/>
        </w:rPr>
        <w:t>3</w:t>
      </w:r>
      <w:r w:rsidR="004E1321" w:rsidRPr="00C61402">
        <w:rPr>
          <w:lang w:val="en-GB"/>
        </w:rPr>
        <w:t xml:space="preserve"> </w:t>
      </w:r>
      <w:r w:rsidRPr="00C61402">
        <w:rPr>
          <w:lang w:val="en-GB"/>
        </w:rPr>
        <w:t>+ 0.006</w:t>
      </w:r>
      <w:r w:rsidR="004E1321" w:rsidRPr="00C61402">
        <w:rPr>
          <w:lang w:val="en-GB"/>
        </w:rPr>
        <w:t xml:space="preserve"> </w:t>
      </w:r>
      <w:r w:rsidRPr="00C61402">
        <w:rPr>
          <w:i/>
          <w:iCs/>
          <w:lang w:val="en-GB"/>
        </w:rPr>
        <w:t>x</w:t>
      </w:r>
      <w:r w:rsidRPr="00C61402">
        <w:rPr>
          <w:vertAlign w:val="subscript"/>
          <w:lang w:val="en-GB"/>
        </w:rPr>
        <w:t>4</w:t>
      </w:r>
      <w:r w:rsidR="004E1321" w:rsidRPr="00C61402">
        <w:rPr>
          <w:lang w:val="en-GB"/>
        </w:rPr>
        <w:t xml:space="preserve"> </w:t>
      </w:r>
      <w:r w:rsidRPr="00C61402">
        <w:rPr>
          <w:lang w:val="en-GB"/>
        </w:rPr>
        <w:t>+ 0.999</w:t>
      </w:r>
      <w:r w:rsidR="004E1321" w:rsidRPr="00C61402">
        <w:rPr>
          <w:lang w:val="en-GB"/>
        </w:rPr>
        <w:t xml:space="preserve"> </w:t>
      </w:r>
      <w:r w:rsidRPr="00C61402">
        <w:rPr>
          <w:i/>
          <w:iCs/>
          <w:lang w:val="en-GB"/>
        </w:rPr>
        <w:t>x</w:t>
      </w:r>
      <w:r w:rsidRPr="00C61402">
        <w:rPr>
          <w:vertAlign w:val="subscript"/>
          <w:lang w:val="en-GB"/>
        </w:rPr>
        <w:t>5</w:t>
      </w:r>
    </w:p>
    <w:p w14:paraId="384E48B2" w14:textId="791BCC82" w:rsidR="009313DB" w:rsidRPr="00C61402" w:rsidRDefault="009313DB" w:rsidP="004E1321">
      <w:pPr>
        <w:rPr>
          <w:lang w:val="en-GB"/>
        </w:rPr>
      </w:pPr>
      <w:r w:rsidRPr="00C61402">
        <w:rPr>
          <w:lang w:val="en-GB"/>
        </w:rPr>
        <w:t>The author also mentions group</w:t>
      </w:r>
      <w:r w:rsidR="004E1321" w:rsidRPr="00C61402">
        <w:rPr>
          <w:lang w:val="en-GB"/>
        </w:rPr>
        <w:t xml:space="preserve"> </w:t>
      </w:r>
      <w:r w:rsidRPr="00C61402">
        <w:rPr>
          <w:lang w:val="en-GB"/>
        </w:rPr>
        <w:t xml:space="preserve">centroids, namely </w:t>
      </w:r>
      <w:r w:rsidR="004E1321" w:rsidRPr="00C61402">
        <w:rPr>
          <w:rFonts w:ascii="Corbel" w:hAnsi="Corbel"/>
          <w:lang w:val="en-GB"/>
        </w:rPr>
        <w:t>−</w:t>
      </w:r>
      <w:r w:rsidRPr="00C61402">
        <w:rPr>
          <w:lang w:val="en-GB"/>
        </w:rPr>
        <w:t>0.29 in the bankruptcy group and 5.02 in the non-bankruptcy group,</w:t>
      </w:r>
      <w:r w:rsidR="004E1321" w:rsidRPr="00C61402">
        <w:rPr>
          <w:lang w:val="en-GB"/>
        </w:rPr>
        <w:t xml:space="preserve"> </w:t>
      </w:r>
      <w:r w:rsidRPr="00C61402">
        <w:rPr>
          <w:lang w:val="en-GB"/>
        </w:rPr>
        <w:t>which means that the limit for classification is 2.66.</w:t>
      </w:r>
      <w:r w:rsidR="004E1321" w:rsidRPr="00C61402">
        <w:rPr>
          <w:lang w:val="en-GB"/>
        </w:rPr>
        <w:t xml:space="preserve"> </w:t>
      </w:r>
      <w:r w:rsidRPr="00C61402">
        <w:rPr>
          <w:lang w:val="en-GB"/>
        </w:rPr>
        <w:t xml:space="preserve">Based on </w:t>
      </w:r>
      <w:r w:rsidR="004E1321" w:rsidRPr="00C61402">
        <w:rPr>
          <w:lang w:val="en-GB"/>
        </w:rPr>
        <w:t>mis</w:t>
      </w:r>
      <w:r w:rsidRPr="00C61402">
        <w:rPr>
          <w:lang w:val="en-GB"/>
        </w:rPr>
        <w:t>classifications, he then created an interval of the so-called gray zone</w:t>
      </w:r>
      <w:r w:rsidR="004E1321" w:rsidRPr="00C61402">
        <w:rPr>
          <w:lang w:val="en-GB"/>
        </w:rPr>
        <w:t xml:space="preserve"> </w:t>
      </w:r>
      <w:r w:rsidRPr="00C61402">
        <w:rPr>
          <w:rFonts w:ascii="Symbol" w:hAnsi="Symbol"/>
          <w:lang w:val="en-GB"/>
        </w:rPr>
        <w:sym w:font="Symbol" w:char="F0E1"/>
      </w:r>
      <w:r w:rsidRPr="00C61402">
        <w:rPr>
          <w:lang w:val="en-GB"/>
        </w:rPr>
        <w:t>1.81;</w:t>
      </w:r>
      <w:r w:rsidR="004E1321" w:rsidRPr="00C61402">
        <w:rPr>
          <w:lang w:val="en-GB"/>
        </w:rPr>
        <w:t xml:space="preserve"> </w:t>
      </w:r>
      <w:r w:rsidRPr="00C61402">
        <w:rPr>
          <w:lang w:val="en-GB"/>
        </w:rPr>
        <w:t>2.99</w:t>
      </w:r>
      <w:r w:rsidRPr="00C61402">
        <w:rPr>
          <w:rFonts w:ascii="Symbol" w:hAnsi="Symbol"/>
          <w:lang w:val="en-GB"/>
        </w:rPr>
        <w:sym w:font="Symbol" w:char="F0F1"/>
      </w:r>
      <w:r w:rsidRPr="00C61402">
        <w:rPr>
          <w:lang w:val="en-GB"/>
        </w:rPr>
        <w:t>.</w:t>
      </w:r>
      <w:r w:rsidR="004E1321" w:rsidRPr="00C61402">
        <w:rPr>
          <w:lang w:val="en-GB"/>
        </w:rPr>
        <w:t xml:space="preserve"> The c</w:t>
      </w:r>
      <w:r w:rsidRPr="00C61402">
        <w:rPr>
          <w:lang w:val="en-GB"/>
        </w:rPr>
        <w:t>lassification rule</w:t>
      </w:r>
      <w:r w:rsidR="004E1321" w:rsidRPr="00C61402">
        <w:rPr>
          <w:lang w:val="en-GB"/>
        </w:rPr>
        <w:t xml:space="preserve"> is: </w:t>
      </w:r>
      <w:r w:rsidRPr="00C61402">
        <w:rPr>
          <w:lang w:val="en-GB"/>
        </w:rPr>
        <w:t>Successful companies</w:t>
      </w:r>
      <w:r w:rsidR="004E1321" w:rsidRPr="00C61402">
        <w:rPr>
          <w:lang w:val="en-GB"/>
        </w:rPr>
        <w:t xml:space="preserve"> if </w:t>
      </w:r>
      <w:r w:rsidRPr="00C61402">
        <w:rPr>
          <w:i/>
          <w:iCs/>
          <w:lang w:val="en-GB"/>
        </w:rPr>
        <w:t>Z</w:t>
      </w:r>
      <w:r w:rsidR="004E1321" w:rsidRPr="00C61402">
        <w:rPr>
          <w:i/>
          <w:iCs/>
          <w:lang w:val="en-GB"/>
        </w:rPr>
        <w:t> </w:t>
      </w:r>
      <w:r w:rsidRPr="00C61402">
        <w:rPr>
          <w:lang w:val="en-GB"/>
        </w:rPr>
        <w:t>68</w:t>
      </w:r>
      <w:r w:rsidR="004E1321" w:rsidRPr="00C61402">
        <w:rPr>
          <w:lang w:val="en-GB"/>
        </w:rPr>
        <w:t xml:space="preserve"> </w:t>
      </w:r>
      <w:r w:rsidRPr="00C61402">
        <w:rPr>
          <w:lang w:val="en-GB"/>
        </w:rPr>
        <w:t>&gt; 2.99</w:t>
      </w:r>
      <w:r w:rsidR="004E1321" w:rsidRPr="00C61402">
        <w:rPr>
          <w:lang w:val="en-GB"/>
        </w:rPr>
        <w:t xml:space="preserve"> and </w:t>
      </w:r>
      <w:r w:rsidRPr="00C61402">
        <w:rPr>
          <w:lang w:val="en-GB"/>
        </w:rPr>
        <w:t>Enterprises going bankrupt</w:t>
      </w:r>
      <w:r w:rsidR="004E1321" w:rsidRPr="00C61402">
        <w:rPr>
          <w:lang w:val="en-GB"/>
        </w:rPr>
        <w:t xml:space="preserve"> if </w:t>
      </w:r>
      <w:r w:rsidRPr="00C61402">
        <w:rPr>
          <w:i/>
          <w:iCs/>
          <w:lang w:val="en-GB"/>
        </w:rPr>
        <w:t>Z</w:t>
      </w:r>
      <w:r w:rsidR="004E1321" w:rsidRPr="00C61402">
        <w:rPr>
          <w:i/>
          <w:iCs/>
          <w:lang w:val="en-GB"/>
        </w:rPr>
        <w:t xml:space="preserve"> </w:t>
      </w:r>
      <w:r w:rsidR="004E1321" w:rsidRPr="00C61402">
        <w:rPr>
          <w:lang w:val="en-GB"/>
        </w:rPr>
        <w:t>68 &lt;1.81.</w:t>
      </w:r>
    </w:p>
    <w:p w14:paraId="107F8B35" w14:textId="3D08528D" w:rsidR="009313DB" w:rsidRPr="00C61402" w:rsidRDefault="009313DB" w:rsidP="004E1321">
      <w:pPr>
        <w:rPr>
          <w:lang w:val="en-GB"/>
        </w:rPr>
      </w:pPr>
      <w:r w:rsidRPr="00C61402">
        <w:rPr>
          <w:lang w:val="en-GB"/>
        </w:rPr>
        <w:t>The reliability of the classification verified by</w:t>
      </w:r>
      <w:r w:rsidR="004E1321" w:rsidRPr="00C61402">
        <w:rPr>
          <w:lang w:val="en-GB"/>
        </w:rPr>
        <w:t xml:space="preserve"> </w:t>
      </w:r>
      <w:r w:rsidRPr="00C61402">
        <w:rPr>
          <w:lang w:val="en-GB"/>
        </w:rPr>
        <w:t>resubstitution</w:t>
      </w:r>
      <w:r w:rsidR="004E1321" w:rsidRPr="00C61402">
        <w:rPr>
          <w:lang w:val="en-GB"/>
        </w:rPr>
        <w:t xml:space="preserve"> </w:t>
      </w:r>
      <w:r w:rsidRPr="00C61402">
        <w:rPr>
          <w:lang w:val="en-GB"/>
        </w:rPr>
        <w:t>is 95.4%, while the error of type I is 6</w:t>
      </w:r>
      <w:r w:rsidR="004E1321" w:rsidRPr="00C61402">
        <w:rPr>
          <w:lang w:val="en-GB"/>
        </w:rPr>
        <w:t xml:space="preserve"> </w:t>
      </w:r>
      <w:r w:rsidRPr="00C61402">
        <w:rPr>
          <w:lang w:val="en-GB"/>
        </w:rPr>
        <w:t>% and the error of type II</w:t>
      </w:r>
      <w:r w:rsidR="004E1321" w:rsidRPr="00C61402">
        <w:rPr>
          <w:lang w:val="en-GB"/>
        </w:rPr>
        <w:t xml:space="preserve"> is</w:t>
      </w:r>
      <w:r w:rsidRPr="00C61402">
        <w:rPr>
          <w:lang w:val="en-GB"/>
        </w:rPr>
        <w:t xml:space="preserve"> 3%.</w:t>
      </w:r>
      <w:r w:rsidR="004E1321" w:rsidRPr="00C61402">
        <w:rPr>
          <w:lang w:val="en-GB"/>
        </w:rPr>
        <w:t xml:space="preserve"> </w:t>
      </w:r>
      <w:r w:rsidRPr="00C61402">
        <w:rPr>
          <w:lang w:val="en-GB"/>
        </w:rPr>
        <w:t>The reliability of the classification two years before bankruptcy is 83% (28% type I error and 6% type II error).</w:t>
      </w:r>
      <w:r w:rsidR="004E1321" w:rsidRPr="00C61402">
        <w:rPr>
          <w:lang w:val="en-GB"/>
        </w:rPr>
        <w:t xml:space="preserve"> </w:t>
      </w:r>
      <w:r w:rsidRPr="00C61402">
        <w:rPr>
          <w:lang w:val="en-GB"/>
        </w:rPr>
        <w:t>Altman (1968) is one of the most frequently cited works in the</w:t>
      </w:r>
      <w:r w:rsidR="004E1321" w:rsidRPr="00C61402">
        <w:rPr>
          <w:lang w:val="en-GB"/>
        </w:rPr>
        <w:t xml:space="preserve"> </w:t>
      </w:r>
      <w:r w:rsidRPr="00C61402">
        <w:rPr>
          <w:lang w:val="en-GB"/>
        </w:rPr>
        <w:t>field, many works use this model as a basis for comparing results, the authors perform tests and estimates of par</w:t>
      </w:r>
      <w:r w:rsidR="004E1321" w:rsidRPr="00C61402">
        <w:rPr>
          <w:lang w:val="en-GB"/>
        </w:rPr>
        <w:t>ameters for various conditions.</w:t>
      </w:r>
    </w:p>
    <w:p w14:paraId="080C3A83" w14:textId="2AB2F29E" w:rsidR="009313DB" w:rsidRPr="00C61402" w:rsidRDefault="00A32766" w:rsidP="00A32766">
      <w:pPr>
        <w:pStyle w:val="Titulek"/>
        <w:rPr>
          <w:rFonts w:ascii="Times New Roman" w:hAnsi="Times New Roman"/>
          <w:sz w:val="27"/>
          <w:szCs w:val="27"/>
        </w:rPr>
      </w:pPr>
      <w:bookmarkStart w:id="561" w:name="_Ref255666982"/>
      <w:bookmarkStart w:id="562" w:name="_Toc298497833"/>
      <w:bookmarkStart w:id="563" w:name="_Toc323044542"/>
      <w:bookmarkEnd w:id="561"/>
      <w:bookmarkEnd w:id="562"/>
      <w:r w:rsidRPr="00C61402">
        <w:lastRenderedPageBreak/>
        <w:t xml:space="preserve">Figure </w:t>
      </w:r>
      <w:r w:rsidRPr="00C61402">
        <w:fldChar w:fldCharType="begin"/>
      </w:r>
      <w:r w:rsidRPr="00C61402">
        <w:instrText xml:space="preserve"> SEQ Figure \* ARABIC </w:instrText>
      </w:r>
      <w:r w:rsidRPr="00C61402">
        <w:fldChar w:fldCharType="separate"/>
      </w:r>
      <w:r w:rsidR="00042E86" w:rsidRPr="00C61402">
        <w:rPr>
          <w:noProof/>
        </w:rPr>
        <w:t>67</w:t>
      </w:r>
      <w:r w:rsidRPr="00C61402">
        <w:fldChar w:fldCharType="end"/>
      </w:r>
      <w:r w:rsidR="004E1321" w:rsidRPr="00C61402">
        <w:t xml:space="preserve"> </w:t>
      </w:r>
      <w:r w:rsidR="009313DB" w:rsidRPr="00C61402">
        <w:t>Discrimination scores and group</w:t>
      </w:r>
      <w:r w:rsidR="004E1321" w:rsidRPr="00C61402">
        <w:t xml:space="preserve"> </w:t>
      </w:r>
      <w:r w:rsidR="009313DB" w:rsidRPr="00C61402">
        <w:t>centroids</w:t>
      </w:r>
      <w:bookmarkEnd w:id="563"/>
    </w:p>
    <w:p w14:paraId="582D674A" w14:textId="292C88BC" w:rsidR="009313DB" w:rsidRPr="00C61402" w:rsidRDefault="009313DB" w:rsidP="004E1321">
      <w:pPr>
        <w:rPr>
          <w:rFonts w:ascii="Times New Roman" w:hAnsi="Times New Roman"/>
          <w:color w:val="000000"/>
          <w:sz w:val="27"/>
          <w:szCs w:val="27"/>
          <w:lang w:val="en-GB"/>
        </w:rPr>
      </w:pPr>
      <w:r w:rsidRPr="00C61402">
        <w:rPr>
          <w:noProof/>
        </w:rPr>
        <w:drawing>
          <wp:inline distT="0" distB="0" distL="0" distR="0" wp14:anchorId="3B626508" wp14:editId="608689A1">
            <wp:extent cx="6226295" cy="2889250"/>
            <wp:effectExtent l="0" t="0" r="3175" b="635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1" cstate="print">
                      <a:extLst>
                        <a:ext uri="{28A0092B-C50C-407E-A947-70E740481C1C}">
                          <a14:useLocalDpi xmlns:a14="http://schemas.microsoft.com/office/drawing/2010/main" val="0"/>
                        </a:ext>
                      </a:extLst>
                    </a:blip>
                    <a:srcRect/>
                    <a:stretch>
                      <a:fillRect/>
                    </a:stretch>
                  </pic:blipFill>
                  <pic:spPr bwMode="auto">
                    <a:xfrm>
                      <a:off x="0" y="0"/>
                      <a:ext cx="6232083" cy="2891936"/>
                    </a:xfrm>
                    <a:prstGeom prst="rect">
                      <a:avLst/>
                    </a:prstGeom>
                    <a:noFill/>
                    <a:ln>
                      <a:noFill/>
                    </a:ln>
                  </pic:spPr>
                </pic:pic>
              </a:graphicData>
            </a:graphic>
          </wp:inline>
        </w:drawing>
      </w:r>
    </w:p>
    <w:p w14:paraId="60E06875" w14:textId="77777777" w:rsidR="009313DB" w:rsidRPr="00C61402" w:rsidRDefault="009313DB" w:rsidP="004E1321">
      <w:pPr>
        <w:rPr>
          <w:rFonts w:ascii="Times New Roman" w:hAnsi="Times New Roman"/>
          <w:sz w:val="27"/>
          <w:szCs w:val="27"/>
          <w:lang w:val="en-GB"/>
        </w:rPr>
      </w:pPr>
      <w:r w:rsidRPr="00C61402">
        <w:rPr>
          <w:lang w:val="en-GB"/>
        </w:rPr>
        <w:t>Source: Altman (1968)</w:t>
      </w:r>
    </w:p>
    <w:p w14:paraId="1C1443E5" w14:textId="6AC7CB54" w:rsidR="009313DB" w:rsidRPr="00C61402" w:rsidRDefault="009313DB" w:rsidP="00A32766">
      <w:pPr>
        <w:pStyle w:val="Malnadpis"/>
        <w:rPr>
          <w:lang w:val="en-GB"/>
        </w:rPr>
      </w:pPr>
      <w:r w:rsidRPr="00C61402">
        <w:rPr>
          <w:lang w:val="en-GB"/>
        </w:rPr>
        <w:t>Altman's index</w:t>
      </w:r>
      <w:r w:rsidR="004E1321" w:rsidRPr="00C61402">
        <w:rPr>
          <w:lang w:val="en-GB"/>
        </w:rPr>
        <w:t xml:space="preserve"> </w:t>
      </w:r>
      <w:r w:rsidRPr="00C61402">
        <w:rPr>
          <w:lang w:val="en-GB"/>
        </w:rPr>
        <w:t>Z'</w:t>
      </w:r>
    </w:p>
    <w:p w14:paraId="507D778A" w14:textId="3F5DFFFB" w:rsidR="009313DB" w:rsidRPr="00C61402" w:rsidRDefault="009313DB" w:rsidP="004E1321">
      <w:pPr>
        <w:rPr>
          <w:lang w:val="en-GB"/>
        </w:rPr>
      </w:pPr>
      <w:r w:rsidRPr="00C61402">
        <w:rPr>
          <w:lang w:val="en-GB"/>
        </w:rPr>
        <w:t>The original Altman discriminant function was later revised and updated (Altman 2002).</w:t>
      </w:r>
      <w:r w:rsidR="004E1321" w:rsidRPr="00C61402">
        <w:rPr>
          <w:lang w:val="en-GB"/>
        </w:rPr>
        <w:t xml:space="preserve"> </w:t>
      </w:r>
      <w:r w:rsidRPr="00C61402">
        <w:rPr>
          <w:lang w:val="en-GB"/>
        </w:rPr>
        <w:t xml:space="preserve">In </w:t>
      </w:r>
      <w:r w:rsidR="004E1321" w:rsidRPr="00C61402">
        <w:rPr>
          <w:lang w:val="en-GB"/>
        </w:rPr>
        <w:t>emerging</w:t>
      </w:r>
      <w:r w:rsidRPr="00C61402">
        <w:rPr>
          <w:lang w:val="en-GB"/>
        </w:rPr>
        <w:t xml:space="preserve"> markets, the</w:t>
      </w:r>
      <w:r w:rsidR="004E1321" w:rsidRPr="00C61402">
        <w:rPr>
          <w:lang w:val="en-GB"/>
        </w:rPr>
        <w:t xml:space="preserve"> </w:t>
      </w:r>
      <w:r w:rsidRPr="00C61402">
        <w:rPr>
          <w:lang w:val="en-GB"/>
        </w:rPr>
        <w:t>price-setting</w:t>
      </w:r>
      <w:r w:rsidR="004E1321" w:rsidRPr="00C61402">
        <w:rPr>
          <w:lang w:val="en-GB"/>
        </w:rPr>
        <w:t xml:space="preserve"> </w:t>
      </w:r>
      <w:r w:rsidRPr="00C61402">
        <w:rPr>
          <w:lang w:val="en-GB"/>
        </w:rPr>
        <w:t>function of public trading</w:t>
      </w:r>
      <w:r w:rsidR="004E1321" w:rsidRPr="00C61402">
        <w:rPr>
          <w:lang w:val="en-GB"/>
        </w:rPr>
        <w:t xml:space="preserve"> </w:t>
      </w:r>
      <w:r w:rsidRPr="00C61402">
        <w:rPr>
          <w:lang w:val="en-GB"/>
        </w:rPr>
        <w:t>is not yet</w:t>
      </w:r>
      <w:r w:rsidR="004E1321" w:rsidRPr="00C61402">
        <w:rPr>
          <w:lang w:val="en-GB"/>
        </w:rPr>
        <w:t xml:space="preserve"> </w:t>
      </w:r>
      <w:r w:rsidRPr="00C61402">
        <w:rPr>
          <w:lang w:val="en-GB"/>
        </w:rPr>
        <w:t>sufficiently developed and market prices are of</w:t>
      </w:r>
      <w:r w:rsidR="004E1321" w:rsidRPr="00C61402">
        <w:rPr>
          <w:lang w:val="en-GB"/>
        </w:rPr>
        <w:t>ten far from the theoretically „</w:t>
      </w:r>
      <w:r w:rsidRPr="00C61402">
        <w:rPr>
          <w:lang w:val="en-GB"/>
        </w:rPr>
        <w:t>correct</w:t>
      </w:r>
      <w:r w:rsidR="004E1321" w:rsidRPr="00C61402">
        <w:rPr>
          <w:lang w:val="en-GB"/>
        </w:rPr>
        <w:t>“</w:t>
      </w:r>
      <w:r w:rsidRPr="00C61402">
        <w:rPr>
          <w:lang w:val="en-GB"/>
        </w:rPr>
        <w:t>, justifiable, equilibrium prices, and are therefore misleading.</w:t>
      </w:r>
      <w:r w:rsidR="004E1321" w:rsidRPr="00C61402">
        <w:rPr>
          <w:lang w:val="en-GB"/>
        </w:rPr>
        <w:t xml:space="preserve"> </w:t>
      </w:r>
      <w:r w:rsidRPr="00C61402">
        <w:rPr>
          <w:lang w:val="en-GB"/>
        </w:rPr>
        <w:t>For</w:t>
      </w:r>
      <w:r w:rsidR="004E1321" w:rsidRPr="00C61402">
        <w:rPr>
          <w:lang w:val="en-GB"/>
        </w:rPr>
        <w:t xml:space="preserve"> </w:t>
      </w:r>
      <w:r w:rsidRPr="00C61402">
        <w:rPr>
          <w:lang w:val="en-GB"/>
        </w:rPr>
        <w:t>variable</w:t>
      </w:r>
      <w:r w:rsidR="004E1321" w:rsidRPr="00C61402">
        <w:rPr>
          <w:lang w:val="en-GB"/>
        </w:rPr>
        <w:t xml:space="preserve"> </w:t>
      </w:r>
      <w:r w:rsidRPr="00C61402">
        <w:rPr>
          <w:i/>
          <w:iCs/>
          <w:lang w:val="en-GB"/>
        </w:rPr>
        <w:t>x</w:t>
      </w:r>
      <w:r w:rsidRPr="00C61402">
        <w:rPr>
          <w:vertAlign w:val="subscript"/>
          <w:lang w:val="en-GB"/>
        </w:rPr>
        <w:t>4</w:t>
      </w:r>
      <w:r w:rsidRPr="00C61402">
        <w:rPr>
          <w:lang w:val="en-GB"/>
        </w:rPr>
        <w:t>, the market value of</w:t>
      </w:r>
      <w:r w:rsidR="009A5DC0" w:rsidRPr="00C61402">
        <w:rPr>
          <w:lang w:val="en-GB"/>
        </w:rPr>
        <w:t xml:space="preserve"> ekvity </w:t>
      </w:r>
      <w:r w:rsidRPr="00C61402">
        <w:rPr>
          <w:lang w:val="en-GB"/>
        </w:rPr>
        <w:t>of non-</w:t>
      </w:r>
      <w:r w:rsidR="009A5DC0" w:rsidRPr="00C61402">
        <w:rPr>
          <w:lang w:val="en-GB"/>
        </w:rPr>
        <w:t>traded</w:t>
      </w:r>
      <w:r w:rsidRPr="00C61402">
        <w:rPr>
          <w:lang w:val="en-GB"/>
        </w:rPr>
        <w:t xml:space="preserve"> companies was replaced by the book value.</w:t>
      </w:r>
      <w:r w:rsidR="009A5DC0" w:rsidRPr="00C61402">
        <w:rPr>
          <w:lang w:val="en-GB"/>
        </w:rPr>
        <w:t xml:space="preserve"> </w:t>
      </w:r>
      <w:r w:rsidRPr="00C61402">
        <w:rPr>
          <w:lang w:val="en-GB"/>
        </w:rPr>
        <w:t>The variable</w:t>
      </w:r>
      <w:r w:rsidR="009A5DC0" w:rsidRPr="00C61402">
        <w:rPr>
          <w:lang w:val="en-GB"/>
        </w:rPr>
        <w:t xml:space="preserve"> </w:t>
      </w:r>
      <w:r w:rsidRPr="00C61402">
        <w:rPr>
          <w:i/>
          <w:iCs/>
          <w:lang w:val="en-GB"/>
        </w:rPr>
        <w:t>x</w:t>
      </w:r>
      <w:r w:rsidRPr="00C61402">
        <w:rPr>
          <w:vertAlign w:val="subscript"/>
          <w:lang w:val="en-GB"/>
        </w:rPr>
        <w:t>4</w:t>
      </w:r>
      <w:r w:rsidR="009A5DC0" w:rsidRPr="00C61402">
        <w:rPr>
          <w:lang w:val="en-GB"/>
        </w:rPr>
        <w:t xml:space="preserve"> c</w:t>
      </w:r>
      <w:r w:rsidRPr="00C61402">
        <w:rPr>
          <w:lang w:val="en-GB"/>
        </w:rPr>
        <w:t xml:space="preserve">onsists of the share </w:t>
      </w:r>
      <w:r w:rsidR="009A5DC0" w:rsidRPr="00C61402">
        <w:rPr>
          <w:lang w:val="en-GB"/>
        </w:rPr>
        <w:t xml:space="preserve">book value of </w:t>
      </w:r>
      <w:r w:rsidRPr="00C61402">
        <w:rPr>
          <w:lang w:val="en-GB"/>
        </w:rPr>
        <w:t xml:space="preserve">equity </w:t>
      </w:r>
      <w:r w:rsidR="009A5DC0" w:rsidRPr="00C61402">
        <w:rPr>
          <w:lang w:val="en-GB"/>
        </w:rPr>
        <w:t>to</w:t>
      </w:r>
      <w:r w:rsidRPr="00C61402">
        <w:rPr>
          <w:lang w:val="en-GB"/>
        </w:rPr>
        <w:t xml:space="preserve"> </w:t>
      </w:r>
      <w:r w:rsidR="009A5DC0" w:rsidRPr="00C61402">
        <w:rPr>
          <w:lang w:val="en-GB"/>
        </w:rPr>
        <w:t>debt</w:t>
      </w:r>
      <w:r w:rsidRPr="00C61402">
        <w:rPr>
          <w:lang w:val="en-GB"/>
        </w:rPr>
        <w:t>, the other variables remain unchanged.</w:t>
      </w:r>
      <w:r w:rsidR="009A5DC0" w:rsidRPr="00C61402">
        <w:rPr>
          <w:lang w:val="en-GB"/>
        </w:rPr>
        <w:t xml:space="preserve"> </w:t>
      </w:r>
      <w:r w:rsidRPr="00C61402">
        <w:rPr>
          <w:lang w:val="en-GB"/>
        </w:rPr>
        <w:t>The variable</w:t>
      </w:r>
      <w:r w:rsidR="009A5DC0" w:rsidRPr="00C61402">
        <w:rPr>
          <w:lang w:val="en-GB"/>
        </w:rPr>
        <w:t xml:space="preserve"> </w:t>
      </w:r>
      <w:r w:rsidRPr="00C61402">
        <w:rPr>
          <w:i/>
          <w:iCs/>
          <w:lang w:val="en-GB"/>
        </w:rPr>
        <w:t>x</w:t>
      </w:r>
      <w:r w:rsidRPr="00C61402">
        <w:rPr>
          <w:vertAlign w:val="subscript"/>
          <w:lang w:val="en-GB"/>
        </w:rPr>
        <w:t>4</w:t>
      </w:r>
      <w:r w:rsidRPr="00C61402">
        <w:rPr>
          <w:lang w:val="en-GB"/>
        </w:rPr>
        <w:t>, which</w:t>
      </w:r>
      <w:r w:rsidR="009A5DC0" w:rsidRPr="00C61402">
        <w:rPr>
          <w:lang w:val="en-GB"/>
        </w:rPr>
        <w:t xml:space="preserve"> </w:t>
      </w:r>
      <w:r w:rsidRPr="00C61402">
        <w:rPr>
          <w:lang w:val="en-GB"/>
        </w:rPr>
        <w:t>derives from the book value and not from the market value, makes it possible to apply this model to unlisted companies, in young markets but also in developed capital markets.</w:t>
      </w:r>
      <w:r w:rsidR="009A5DC0" w:rsidRPr="00C61402">
        <w:rPr>
          <w:lang w:val="en-GB"/>
        </w:rPr>
        <w:t xml:space="preserve"> </w:t>
      </w:r>
      <w:r w:rsidRPr="00C61402">
        <w:rPr>
          <w:lang w:val="en-GB"/>
        </w:rPr>
        <w:t>When verifying the effectiveness of the classification, 4.5% of the objects were incorrectly classif</w:t>
      </w:r>
      <w:r w:rsidR="009A5DC0" w:rsidRPr="00C61402">
        <w:rPr>
          <w:lang w:val="en-GB"/>
        </w:rPr>
        <w:t>ied.</w:t>
      </w:r>
    </w:p>
    <w:p w14:paraId="785FD0AE" w14:textId="208FE8C9" w:rsidR="009313DB" w:rsidRPr="00C61402" w:rsidRDefault="009313DB" w:rsidP="009A5DC0">
      <w:pPr>
        <w:ind w:left="709"/>
        <w:rPr>
          <w:lang w:val="en-GB"/>
        </w:rPr>
      </w:pPr>
      <w:bookmarkStart w:id="564" w:name="OLE_LINK6"/>
      <w:r w:rsidRPr="00C61402">
        <w:rPr>
          <w:i/>
          <w:iCs/>
          <w:lang w:val="en-GB"/>
        </w:rPr>
        <w:t>Z</w:t>
      </w:r>
      <w:r w:rsidRPr="00C61402">
        <w:rPr>
          <w:lang w:val="en-GB"/>
        </w:rPr>
        <w:t>'</w:t>
      </w:r>
      <w:r w:rsidR="009A5DC0" w:rsidRPr="00C61402">
        <w:rPr>
          <w:lang w:val="en-GB"/>
        </w:rPr>
        <w:t xml:space="preserve"> </w:t>
      </w:r>
      <w:r w:rsidRPr="00C61402">
        <w:rPr>
          <w:lang w:val="en-GB"/>
        </w:rPr>
        <w:t>= 0.717</w:t>
      </w:r>
      <w:r w:rsidR="009A5DC0" w:rsidRPr="00C61402">
        <w:rPr>
          <w:lang w:val="en-GB"/>
        </w:rPr>
        <w:t xml:space="preserve"> </w:t>
      </w:r>
      <w:r w:rsidRPr="00C61402">
        <w:rPr>
          <w:i/>
          <w:iCs/>
          <w:lang w:val="en-GB"/>
        </w:rPr>
        <w:t>x</w:t>
      </w:r>
      <w:r w:rsidRPr="00C61402">
        <w:rPr>
          <w:vertAlign w:val="subscript"/>
          <w:lang w:val="en-GB"/>
        </w:rPr>
        <w:t>1</w:t>
      </w:r>
      <w:r w:rsidR="009A5DC0" w:rsidRPr="00C61402">
        <w:rPr>
          <w:lang w:val="en-GB"/>
        </w:rPr>
        <w:t xml:space="preserve"> </w:t>
      </w:r>
      <w:r w:rsidRPr="00C61402">
        <w:rPr>
          <w:lang w:val="en-GB"/>
        </w:rPr>
        <w:t>+ 0.847</w:t>
      </w:r>
      <w:r w:rsidR="009A5DC0" w:rsidRPr="00C61402">
        <w:rPr>
          <w:lang w:val="en-GB"/>
        </w:rPr>
        <w:t xml:space="preserve"> </w:t>
      </w:r>
      <w:r w:rsidRPr="00C61402">
        <w:rPr>
          <w:i/>
          <w:iCs/>
          <w:lang w:val="en-GB"/>
        </w:rPr>
        <w:t>x</w:t>
      </w:r>
      <w:r w:rsidRPr="00C61402">
        <w:rPr>
          <w:vertAlign w:val="subscript"/>
          <w:lang w:val="en-GB"/>
        </w:rPr>
        <w:t>2</w:t>
      </w:r>
      <w:r w:rsidR="009A5DC0" w:rsidRPr="00C61402">
        <w:rPr>
          <w:lang w:val="en-GB"/>
        </w:rPr>
        <w:t xml:space="preserve"> </w:t>
      </w:r>
      <w:r w:rsidRPr="00C61402">
        <w:rPr>
          <w:lang w:val="en-GB"/>
        </w:rPr>
        <w:t>+ 3.107</w:t>
      </w:r>
      <w:r w:rsidR="009A5DC0" w:rsidRPr="00C61402">
        <w:rPr>
          <w:lang w:val="en-GB"/>
        </w:rPr>
        <w:t xml:space="preserve"> </w:t>
      </w:r>
      <w:r w:rsidRPr="00C61402">
        <w:rPr>
          <w:i/>
          <w:iCs/>
          <w:lang w:val="en-GB"/>
        </w:rPr>
        <w:t>x</w:t>
      </w:r>
      <w:r w:rsidRPr="00C61402">
        <w:rPr>
          <w:vertAlign w:val="subscript"/>
          <w:lang w:val="en-GB"/>
        </w:rPr>
        <w:t>3</w:t>
      </w:r>
      <w:r w:rsidR="009A5DC0" w:rsidRPr="00C61402">
        <w:rPr>
          <w:lang w:val="en-GB"/>
        </w:rPr>
        <w:t xml:space="preserve"> </w:t>
      </w:r>
      <w:r w:rsidRPr="00C61402">
        <w:rPr>
          <w:lang w:val="en-GB"/>
        </w:rPr>
        <w:t>+ 0.42</w:t>
      </w:r>
      <w:r w:rsidR="009A5DC0" w:rsidRPr="00C61402">
        <w:rPr>
          <w:lang w:val="en-GB"/>
        </w:rPr>
        <w:t xml:space="preserve"> </w:t>
      </w:r>
      <w:r w:rsidRPr="00C61402">
        <w:rPr>
          <w:i/>
          <w:iCs/>
          <w:lang w:val="en-GB"/>
        </w:rPr>
        <w:t>x</w:t>
      </w:r>
      <w:r w:rsidRPr="00C61402">
        <w:rPr>
          <w:vertAlign w:val="subscript"/>
          <w:lang w:val="en-GB"/>
        </w:rPr>
        <w:t>4</w:t>
      </w:r>
      <w:r w:rsidR="009A5DC0" w:rsidRPr="00C61402">
        <w:rPr>
          <w:lang w:val="en-GB"/>
        </w:rPr>
        <w:t xml:space="preserve"> </w:t>
      </w:r>
      <w:r w:rsidRPr="00C61402">
        <w:rPr>
          <w:lang w:val="en-GB"/>
        </w:rPr>
        <w:t>+ 0.998</w:t>
      </w:r>
      <w:r w:rsidR="009A5DC0" w:rsidRPr="00C61402">
        <w:rPr>
          <w:lang w:val="en-GB"/>
        </w:rPr>
        <w:t xml:space="preserve"> </w:t>
      </w:r>
      <w:r w:rsidRPr="00C61402">
        <w:rPr>
          <w:i/>
          <w:iCs/>
          <w:lang w:val="en-GB"/>
        </w:rPr>
        <w:t>x</w:t>
      </w:r>
      <w:r w:rsidRPr="00C61402">
        <w:rPr>
          <w:vertAlign w:val="subscript"/>
          <w:lang w:val="en-GB"/>
        </w:rPr>
        <w:t>5</w:t>
      </w:r>
      <w:bookmarkEnd w:id="564"/>
    </w:p>
    <w:p w14:paraId="3B29C771" w14:textId="6E68DB4A" w:rsidR="009313DB" w:rsidRPr="00C61402" w:rsidRDefault="009313DB" w:rsidP="009A5DC0">
      <w:pPr>
        <w:rPr>
          <w:lang w:val="en-GB"/>
        </w:rPr>
      </w:pPr>
      <w:r w:rsidRPr="00C61402">
        <w:rPr>
          <w:lang w:val="en-GB"/>
        </w:rPr>
        <w:t>Classification rule</w:t>
      </w:r>
      <w:r w:rsidR="009A5DC0" w:rsidRPr="00C61402">
        <w:rPr>
          <w:lang w:val="en-GB"/>
        </w:rPr>
        <w:t xml:space="preserve"> is </w:t>
      </w:r>
      <w:r w:rsidRPr="00C61402">
        <w:rPr>
          <w:lang w:val="en-GB"/>
        </w:rPr>
        <w:t>Successful Businesses</w:t>
      </w:r>
      <w:r w:rsidR="009A5DC0" w:rsidRPr="00C61402">
        <w:rPr>
          <w:lang w:val="en-GB"/>
        </w:rPr>
        <w:t xml:space="preserve"> if </w:t>
      </w:r>
      <w:r w:rsidRPr="00C61402">
        <w:rPr>
          <w:i/>
          <w:iCs/>
          <w:lang w:val="en-GB"/>
        </w:rPr>
        <w:t>Z</w:t>
      </w:r>
      <w:r w:rsidRPr="00C61402">
        <w:rPr>
          <w:lang w:val="en-GB"/>
        </w:rPr>
        <w:t>'</w:t>
      </w:r>
      <w:r w:rsidR="009A5DC0" w:rsidRPr="00C61402">
        <w:rPr>
          <w:lang w:val="en-GB"/>
        </w:rPr>
        <w:t xml:space="preserve"> </w:t>
      </w:r>
      <w:r w:rsidRPr="00C61402">
        <w:rPr>
          <w:lang w:val="en-GB"/>
        </w:rPr>
        <w:t>&gt; 2.90</w:t>
      </w:r>
      <w:r w:rsidR="009A5DC0" w:rsidRPr="00C61402">
        <w:rPr>
          <w:lang w:val="en-GB"/>
        </w:rPr>
        <w:t xml:space="preserve"> and </w:t>
      </w:r>
      <w:r w:rsidRPr="00C61402">
        <w:rPr>
          <w:lang w:val="en-GB"/>
        </w:rPr>
        <w:t>Enterprises going</w:t>
      </w:r>
      <w:r w:rsidR="009A5DC0" w:rsidRPr="00C61402">
        <w:rPr>
          <w:lang w:val="en-GB"/>
        </w:rPr>
        <w:t xml:space="preserve"> </w:t>
      </w:r>
      <w:r w:rsidRPr="00C61402">
        <w:rPr>
          <w:lang w:val="en-GB"/>
        </w:rPr>
        <w:t>bankrupt</w:t>
      </w:r>
      <w:r w:rsidR="009A5DC0" w:rsidRPr="00C61402">
        <w:rPr>
          <w:lang w:val="en-GB"/>
        </w:rPr>
        <w:t xml:space="preserve"> if </w:t>
      </w:r>
      <w:r w:rsidRPr="00C61402">
        <w:rPr>
          <w:i/>
          <w:iCs/>
          <w:lang w:val="en-GB"/>
        </w:rPr>
        <w:t>Z</w:t>
      </w:r>
      <w:r w:rsidRPr="00C61402">
        <w:rPr>
          <w:lang w:val="en-GB"/>
        </w:rPr>
        <w:t>'</w:t>
      </w:r>
      <w:r w:rsidR="009A5DC0" w:rsidRPr="00C61402">
        <w:rPr>
          <w:lang w:val="en-GB"/>
        </w:rPr>
        <w:t xml:space="preserve"> </w:t>
      </w:r>
      <w:r w:rsidRPr="00C61402">
        <w:rPr>
          <w:lang w:val="en-GB"/>
        </w:rPr>
        <w:t>&lt;</w:t>
      </w:r>
      <w:r w:rsidR="009A5DC0" w:rsidRPr="00C61402">
        <w:rPr>
          <w:lang w:val="en-GB"/>
        </w:rPr>
        <w:t xml:space="preserve"> </w:t>
      </w:r>
      <w:r w:rsidRPr="00C61402">
        <w:rPr>
          <w:lang w:val="en-GB"/>
        </w:rPr>
        <w:t>1.23</w:t>
      </w:r>
      <w:r w:rsidR="009A5DC0" w:rsidRPr="00C61402">
        <w:rPr>
          <w:lang w:val="en-GB"/>
        </w:rPr>
        <w:t xml:space="preserve">. </w:t>
      </w:r>
    </w:p>
    <w:p w14:paraId="4CD50966" w14:textId="4501AC7E" w:rsidR="009313DB" w:rsidRPr="00C61402" w:rsidRDefault="009313DB" w:rsidP="00A32766">
      <w:pPr>
        <w:pStyle w:val="Malnadpis"/>
        <w:rPr>
          <w:lang w:val="en-GB"/>
        </w:rPr>
      </w:pPr>
      <w:r w:rsidRPr="00C61402">
        <w:rPr>
          <w:lang w:val="en-GB"/>
        </w:rPr>
        <w:t>Altman's index</w:t>
      </w:r>
      <w:r w:rsidR="00ED3167" w:rsidRPr="00C61402">
        <w:rPr>
          <w:lang w:val="en-GB"/>
        </w:rPr>
        <w:t xml:space="preserve"> </w:t>
      </w:r>
      <w:r w:rsidRPr="00C61402">
        <w:rPr>
          <w:lang w:val="en-GB"/>
        </w:rPr>
        <w:t>Z''</w:t>
      </w:r>
    </w:p>
    <w:p w14:paraId="23D6759C" w14:textId="01A0A108" w:rsidR="009313DB" w:rsidRPr="00C61402" w:rsidRDefault="009313DB" w:rsidP="00ED3167">
      <w:pPr>
        <w:rPr>
          <w:lang w:val="en-GB"/>
        </w:rPr>
      </w:pPr>
      <w:r w:rsidRPr="00C61402">
        <w:rPr>
          <w:lang w:val="en-GB"/>
        </w:rPr>
        <w:t>Another modification intended for non-manufacturing enterprises consists in</w:t>
      </w:r>
      <w:r w:rsidR="00ED3167" w:rsidRPr="00C61402">
        <w:rPr>
          <w:lang w:val="en-GB"/>
        </w:rPr>
        <w:t xml:space="preserve"> </w:t>
      </w:r>
      <w:r w:rsidRPr="00C61402">
        <w:rPr>
          <w:lang w:val="en-GB"/>
        </w:rPr>
        <w:t xml:space="preserve">removing the indicator revenues </w:t>
      </w:r>
      <w:r w:rsidR="00ED3167" w:rsidRPr="00C61402">
        <w:rPr>
          <w:lang w:val="en-GB"/>
        </w:rPr>
        <w:t>to</w:t>
      </w:r>
      <w:r w:rsidRPr="00C61402">
        <w:rPr>
          <w:lang w:val="en-GB"/>
        </w:rPr>
        <w:t xml:space="preserve"> assets.</w:t>
      </w:r>
      <w:r w:rsidR="00ED3167" w:rsidRPr="00C61402">
        <w:rPr>
          <w:lang w:val="en-GB"/>
        </w:rPr>
        <w:t xml:space="preserve"> This minimizes the potential „</w:t>
      </w:r>
      <w:r w:rsidRPr="00C61402">
        <w:rPr>
          <w:lang w:val="en-GB"/>
        </w:rPr>
        <w:t>sectoral effect</w:t>
      </w:r>
      <w:r w:rsidR="00ED3167" w:rsidRPr="00C61402">
        <w:rPr>
          <w:lang w:val="en-GB"/>
        </w:rPr>
        <w:t>“</w:t>
      </w:r>
      <w:r w:rsidRPr="00C61402">
        <w:rPr>
          <w:lang w:val="en-GB"/>
        </w:rPr>
        <w:t>, which is sometimes sensitive to the size of the sectors included in the testing and can cause results to be skewed (Altman 2002).</w:t>
      </w:r>
      <w:r w:rsidR="00ED3167" w:rsidRPr="00C61402">
        <w:rPr>
          <w:lang w:val="en-GB"/>
        </w:rPr>
        <w:t xml:space="preserve"> </w:t>
      </w:r>
      <w:r w:rsidRPr="00C61402">
        <w:rPr>
          <w:lang w:val="en-GB"/>
        </w:rPr>
        <w:t>Like the original equation, this model was derived using linear discriminant anal</w:t>
      </w:r>
      <w:r w:rsidR="00ED3167" w:rsidRPr="00C61402">
        <w:rPr>
          <w:lang w:val="en-GB"/>
        </w:rPr>
        <w:t>ysis on groups of equal ranges, variables x</w:t>
      </w:r>
      <w:r w:rsidR="00ED3167" w:rsidRPr="00C61402">
        <w:rPr>
          <w:vertAlign w:val="subscript"/>
          <w:lang w:val="en-GB"/>
        </w:rPr>
        <w:t>1</w:t>
      </w:r>
      <w:r w:rsidR="00ED3167" w:rsidRPr="00C61402">
        <w:rPr>
          <w:lang w:val="en-GB"/>
        </w:rPr>
        <w:t xml:space="preserve"> – x</w:t>
      </w:r>
      <w:r w:rsidR="00ED3167" w:rsidRPr="00C61402">
        <w:rPr>
          <w:vertAlign w:val="subscript"/>
          <w:lang w:val="en-GB"/>
        </w:rPr>
        <w:t>4</w:t>
      </w:r>
      <w:r w:rsidR="00ED3167" w:rsidRPr="00C61402">
        <w:rPr>
          <w:lang w:val="en-GB"/>
        </w:rPr>
        <w:t xml:space="preserve"> remain from previous model. </w:t>
      </w:r>
    </w:p>
    <w:p w14:paraId="02E623E4" w14:textId="2D1372FB" w:rsidR="009313DB" w:rsidRPr="00C61402" w:rsidRDefault="009313DB" w:rsidP="00ED3167">
      <w:pPr>
        <w:ind w:left="709"/>
        <w:rPr>
          <w:lang w:val="en-GB"/>
        </w:rPr>
      </w:pPr>
      <w:r w:rsidRPr="00C61402">
        <w:rPr>
          <w:i/>
          <w:iCs/>
          <w:lang w:val="en-GB"/>
        </w:rPr>
        <w:t>Z</w:t>
      </w:r>
      <w:r w:rsidRPr="00C61402">
        <w:rPr>
          <w:lang w:val="en-GB"/>
        </w:rPr>
        <w:t>'' = 6.56</w:t>
      </w:r>
      <w:r w:rsidR="00ED3167" w:rsidRPr="00C61402">
        <w:rPr>
          <w:lang w:val="en-GB"/>
        </w:rPr>
        <w:t xml:space="preserve"> </w:t>
      </w:r>
      <w:r w:rsidRPr="00C61402">
        <w:rPr>
          <w:i/>
          <w:iCs/>
          <w:lang w:val="en-GB"/>
        </w:rPr>
        <w:t>x</w:t>
      </w:r>
      <w:r w:rsidRPr="00C61402">
        <w:rPr>
          <w:vertAlign w:val="subscript"/>
          <w:lang w:val="en-GB"/>
        </w:rPr>
        <w:t>1</w:t>
      </w:r>
      <w:r w:rsidR="00ED3167" w:rsidRPr="00C61402">
        <w:rPr>
          <w:lang w:val="en-GB"/>
        </w:rPr>
        <w:t xml:space="preserve"> </w:t>
      </w:r>
      <w:r w:rsidRPr="00C61402">
        <w:rPr>
          <w:lang w:val="en-GB"/>
        </w:rPr>
        <w:t>+ 3.26</w:t>
      </w:r>
      <w:r w:rsidR="00ED3167" w:rsidRPr="00C61402">
        <w:rPr>
          <w:lang w:val="en-GB"/>
        </w:rPr>
        <w:t xml:space="preserve"> </w:t>
      </w:r>
      <w:r w:rsidRPr="00C61402">
        <w:rPr>
          <w:i/>
          <w:iCs/>
          <w:lang w:val="en-GB"/>
        </w:rPr>
        <w:t>x</w:t>
      </w:r>
      <w:r w:rsidRPr="00C61402">
        <w:rPr>
          <w:vertAlign w:val="subscript"/>
          <w:lang w:val="en-GB"/>
        </w:rPr>
        <w:t>2</w:t>
      </w:r>
      <w:r w:rsidR="00ED3167" w:rsidRPr="00C61402">
        <w:rPr>
          <w:lang w:val="en-GB"/>
        </w:rPr>
        <w:t xml:space="preserve"> </w:t>
      </w:r>
      <w:r w:rsidRPr="00C61402">
        <w:rPr>
          <w:lang w:val="en-GB"/>
        </w:rPr>
        <w:t>+ 6.72</w:t>
      </w:r>
      <w:r w:rsidR="00ED3167" w:rsidRPr="00C61402">
        <w:rPr>
          <w:lang w:val="en-GB"/>
        </w:rPr>
        <w:t xml:space="preserve"> </w:t>
      </w:r>
      <w:r w:rsidRPr="00C61402">
        <w:rPr>
          <w:i/>
          <w:iCs/>
          <w:lang w:val="en-GB"/>
        </w:rPr>
        <w:t>x</w:t>
      </w:r>
      <w:r w:rsidRPr="00C61402">
        <w:rPr>
          <w:vertAlign w:val="subscript"/>
          <w:lang w:val="en-GB"/>
        </w:rPr>
        <w:t>3</w:t>
      </w:r>
      <w:r w:rsidR="00ED3167" w:rsidRPr="00C61402">
        <w:rPr>
          <w:lang w:val="en-GB"/>
        </w:rPr>
        <w:t xml:space="preserve"> </w:t>
      </w:r>
      <w:r w:rsidRPr="00C61402">
        <w:rPr>
          <w:lang w:val="en-GB"/>
        </w:rPr>
        <w:t>+ 1.05</w:t>
      </w:r>
      <w:r w:rsidR="00ED3167" w:rsidRPr="00C61402">
        <w:rPr>
          <w:lang w:val="en-GB"/>
        </w:rPr>
        <w:t xml:space="preserve"> </w:t>
      </w:r>
      <w:r w:rsidRPr="00C61402">
        <w:rPr>
          <w:i/>
          <w:iCs/>
          <w:lang w:val="en-GB"/>
        </w:rPr>
        <w:t>x</w:t>
      </w:r>
      <w:r w:rsidRPr="00C61402">
        <w:rPr>
          <w:vertAlign w:val="subscript"/>
          <w:lang w:val="en-GB"/>
        </w:rPr>
        <w:t>4</w:t>
      </w:r>
    </w:p>
    <w:p w14:paraId="13C631E7" w14:textId="77777777" w:rsidR="00ED3167" w:rsidRPr="00C61402" w:rsidRDefault="009313DB" w:rsidP="00ED3167">
      <w:pPr>
        <w:rPr>
          <w:lang w:val="en-GB"/>
        </w:rPr>
      </w:pPr>
      <w:r w:rsidRPr="00C61402">
        <w:rPr>
          <w:lang w:val="en-GB"/>
        </w:rPr>
        <w:t>Classification rule</w:t>
      </w:r>
      <w:r w:rsidR="00ED3167" w:rsidRPr="00C61402">
        <w:rPr>
          <w:lang w:val="en-GB"/>
        </w:rPr>
        <w:t xml:space="preserve"> is </w:t>
      </w:r>
      <w:r w:rsidRPr="00C61402">
        <w:rPr>
          <w:lang w:val="en-GB"/>
        </w:rPr>
        <w:t>Successful companies</w:t>
      </w:r>
      <w:r w:rsidR="00ED3167" w:rsidRPr="00C61402">
        <w:rPr>
          <w:lang w:val="en-GB"/>
        </w:rPr>
        <w:t xml:space="preserve"> if </w:t>
      </w:r>
      <w:r w:rsidRPr="00C61402">
        <w:rPr>
          <w:i/>
          <w:iCs/>
          <w:lang w:val="en-GB"/>
        </w:rPr>
        <w:t>Z</w:t>
      </w:r>
      <w:r w:rsidRPr="00C61402">
        <w:rPr>
          <w:lang w:val="en-GB"/>
        </w:rPr>
        <w:t>''</w:t>
      </w:r>
      <w:r w:rsidR="00ED3167" w:rsidRPr="00C61402">
        <w:rPr>
          <w:lang w:val="en-GB"/>
        </w:rPr>
        <w:t xml:space="preserve"> &gt; 2.6 and </w:t>
      </w:r>
      <w:r w:rsidRPr="00C61402">
        <w:rPr>
          <w:lang w:val="en-GB"/>
        </w:rPr>
        <w:t>Enterprises going bankrupt</w:t>
      </w:r>
      <w:r w:rsidR="00ED3167" w:rsidRPr="00C61402">
        <w:rPr>
          <w:lang w:val="en-GB"/>
        </w:rPr>
        <w:t xml:space="preserve"> if </w:t>
      </w:r>
      <w:r w:rsidRPr="00C61402">
        <w:rPr>
          <w:i/>
          <w:iCs/>
          <w:lang w:val="en-GB"/>
        </w:rPr>
        <w:t>Z</w:t>
      </w:r>
      <w:r w:rsidRPr="00C61402">
        <w:rPr>
          <w:lang w:val="en-GB"/>
        </w:rPr>
        <w:t>'' &lt;1.1</w:t>
      </w:r>
      <w:r w:rsidR="00ED3167" w:rsidRPr="00C61402">
        <w:rPr>
          <w:lang w:val="en-GB"/>
        </w:rPr>
        <w:t xml:space="preserve">. </w:t>
      </w:r>
    </w:p>
    <w:p w14:paraId="00A7AACB" w14:textId="77777777" w:rsidR="009313DB" w:rsidRPr="00AE7A89" w:rsidRDefault="009313DB" w:rsidP="00A32766">
      <w:pPr>
        <w:pStyle w:val="Malnadpis"/>
        <w:rPr>
          <w:lang w:val="es-ES"/>
        </w:rPr>
      </w:pPr>
      <w:r w:rsidRPr="00AE7A89">
        <w:rPr>
          <w:lang w:val="es-ES"/>
        </w:rPr>
        <w:t>Altman's ZETA model</w:t>
      </w:r>
    </w:p>
    <w:p w14:paraId="3B4FE352" w14:textId="638C8BE3" w:rsidR="009313DB" w:rsidRPr="00C61402" w:rsidRDefault="009313DB" w:rsidP="007662F7">
      <w:pPr>
        <w:rPr>
          <w:rFonts w:ascii="Times New Roman" w:hAnsi="Times New Roman"/>
          <w:lang w:val="en-GB"/>
        </w:rPr>
      </w:pPr>
      <w:r w:rsidRPr="00AE7A89">
        <w:rPr>
          <w:lang w:val="es-ES"/>
        </w:rPr>
        <w:t>Altman et al.</w:t>
      </w:r>
      <w:r w:rsidR="007662F7" w:rsidRPr="00AE7A89">
        <w:rPr>
          <w:lang w:val="es-ES"/>
        </w:rPr>
        <w:t xml:space="preserve"> </w:t>
      </w:r>
      <w:r w:rsidRPr="00C61402">
        <w:rPr>
          <w:lang w:val="en-GB"/>
        </w:rPr>
        <w:t>(1977) derive a</w:t>
      </w:r>
      <w:r w:rsidR="007662F7" w:rsidRPr="00C61402">
        <w:rPr>
          <w:lang w:val="en-GB"/>
        </w:rPr>
        <w:t xml:space="preserve"> </w:t>
      </w:r>
      <w:r w:rsidRPr="00C61402">
        <w:rPr>
          <w:lang w:val="en-GB"/>
        </w:rPr>
        <w:t>new model, ZETA,</w:t>
      </w:r>
      <w:r w:rsidR="007662F7" w:rsidRPr="00C61402">
        <w:rPr>
          <w:lang w:val="en-GB"/>
        </w:rPr>
        <w:t xml:space="preserve"> </w:t>
      </w:r>
      <w:r w:rsidRPr="00C61402">
        <w:rPr>
          <w:lang w:val="en-GB"/>
        </w:rPr>
        <w:t>based on linear discriminant</w:t>
      </w:r>
      <w:r w:rsidR="007662F7" w:rsidRPr="00C61402">
        <w:rPr>
          <w:lang w:val="en-GB"/>
        </w:rPr>
        <w:t xml:space="preserve"> </w:t>
      </w:r>
      <w:r w:rsidRPr="00C61402">
        <w:rPr>
          <w:lang w:val="en-GB"/>
        </w:rPr>
        <w:t>analysis.</w:t>
      </w:r>
      <w:r w:rsidR="007662F7" w:rsidRPr="00C61402">
        <w:rPr>
          <w:lang w:val="en-GB"/>
        </w:rPr>
        <w:t xml:space="preserve"> </w:t>
      </w:r>
      <w:r w:rsidRPr="00C61402">
        <w:rPr>
          <w:lang w:val="en-GB"/>
        </w:rPr>
        <w:t xml:space="preserve">Its goal is to increase the accuracy of previous models in terms of time to </w:t>
      </w:r>
      <w:r w:rsidR="007662F7" w:rsidRPr="00C61402">
        <w:rPr>
          <w:lang w:val="en-GB"/>
        </w:rPr>
        <w:t>default</w:t>
      </w:r>
      <w:r w:rsidRPr="00C61402">
        <w:rPr>
          <w:lang w:val="en-GB"/>
        </w:rPr>
        <w:t>.</w:t>
      </w:r>
      <w:r w:rsidR="007662F7" w:rsidRPr="00C61402">
        <w:rPr>
          <w:lang w:val="en-GB"/>
        </w:rPr>
        <w:t xml:space="preserve"> </w:t>
      </w:r>
      <w:r w:rsidRPr="00C61402">
        <w:rPr>
          <w:lang w:val="en-GB"/>
        </w:rPr>
        <w:t>The sample includes industrial and commercial companies, 53 bankrupt and 58 prosperous.</w:t>
      </w:r>
      <w:r w:rsidR="007662F7" w:rsidRPr="00C61402">
        <w:rPr>
          <w:lang w:val="en-GB"/>
        </w:rPr>
        <w:t xml:space="preserve"> </w:t>
      </w:r>
      <w:r w:rsidRPr="00C61402">
        <w:rPr>
          <w:lang w:val="en-GB"/>
        </w:rPr>
        <w:t>The author compares the reliability of models constructed on the basis of both linear and quadratic discriminant analysis, while their reliability is the same one year before bankruptcy (92.8%), in the</w:t>
      </w:r>
      <w:r w:rsidR="007662F7" w:rsidRPr="00C61402">
        <w:rPr>
          <w:lang w:val="en-GB"/>
        </w:rPr>
        <w:t xml:space="preserve"> </w:t>
      </w:r>
      <w:r w:rsidRPr="00C61402">
        <w:rPr>
          <w:lang w:val="en-GB"/>
        </w:rPr>
        <w:t xml:space="preserve">following years the LDA </w:t>
      </w:r>
      <w:r w:rsidR="007662F7" w:rsidRPr="00C61402">
        <w:rPr>
          <w:lang w:val="en-GB"/>
        </w:rPr>
        <w:t xml:space="preserve">classifies </w:t>
      </w:r>
      <w:r w:rsidRPr="00C61402">
        <w:rPr>
          <w:lang w:val="en-GB"/>
        </w:rPr>
        <w:t>better, the difference is especially noticeable in type I error.</w:t>
      </w:r>
      <w:r w:rsidR="007662F7" w:rsidRPr="00C61402">
        <w:rPr>
          <w:lang w:val="en-GB"/>
        </w:rPr>
        <w:t xml:space="preserve"> </w:t>
      </w:r>
      <w:r w:rsidRPr="00C61402">
        <w:rPr>
          <w:lang w:val="en-GB"/>
        </w:rPr>
        <w:t xml:space="preserve">Vector </w:t>
      </w:r>
      <w:r w:rsidR="007662F7" w:rsidRPr="00C61402">
        <w:rPr>
          <w:lang w:val="en-GB"/>
        </w:rPr>
        <w:t xml:space="preserve">of </w:t>
      </w:r>
      <w:r w:rsidRPr="00C61402">
        <w:rPr>
          <w:lang w:val="en-GB"/>
        </w:rPr>
        <w:t>coefficients,</w:t>
      </w:r>
      <w:r w:rsidR="007662F7" w:rsidRPr="00C61402">
        <w:rPr>
          <w:lang w:val="en-GB"/>
        </w:rPr>
        <w:t xml:space="preserve"> </w:t>
      </w:r>
      <w:r w:rsidRPr="00C61402">
        <w:rPr>
          <w:lang w:val="en-GB"/>
        </w:rPr>
        <w:t>covariance</w:t>
      </w:r>
      <w:r w:rsidR="007662F7" w:rsidRPr="00C61402">
        <w:rPr>
          <w:lang w:val="en-GB"/>
        </w:rPr>
        <w:t xml:space="preserve"> </w:t>
      </w:r>
      <w:r w:rsidRPr="00C61402">
        <w:rPr>
          <w:lang w:val="en-GB"/>
        </w:rPr>
        <w:t>matrices and group</w:t>
      </w:r>
      <w:r w:rsidR="007662F7" w:rsidRPr="00C61402">
        <w:rPr>
          <w:lang w:val="en-GB"/>
        </w:rPr>
        <w:t xml:space="preserve"> </w:t>
      </w:r>
      <w:r w:rsidRPr="00C61402">
        <w:rPr>
          <w:lang w:val="en-GB"/>
        </w:rPr>
        <w:t>centroids</w:t>
      </w:r>
      <w:r w:rsidR="007662F7" w:rsidRPr="00C61402">
        <w:rPr>
          <w:lang w:val="en-GB"/>
        </w:rPr>
        <w:t xml:space="preserve"> </w:t>
      </w:r>
      <w:r w:rsidRPr="00C61402">
        <w:rPr>
          <w:lang w:val="en-GB"/>
        </w:rPr>
        <w:t>are not</w:t>
      </w:r>
      <w:r w:rsidR="007662F7" w:rsidRPr="00C61402">
        <w:rPr>
          <w:lang w:val="en-GB"/>
        </w:rPr>
        <w:t xml:space="preserve"> </w:t>
      </w:r>
      <w:r w:rsidRPr="00C61402">
        <w:rPr>
          <w:lang w:val="en-GB"/>
        </w:rPr>
        <w:t>listed due to the trademark.</w:t>
      </w:r>
      <w:r w:rsidR="007662F7" w:rsidRPr="00C61402">
        <w:rPr>
          <w:lang w:val="en-GB"/>
        </w:rPr>
        <w:t xml:space="preserve"> </w:t>
      </w:r>
      <w:r w:rsidRPr="00C61402">
        <w:rPr>
          <w:lang w:val="en-GB"/>
        </w:rPr>
        <w:t>The author makes estimates of the costs of misclassification, namely the costs of error I type 0.7 and error II</w:t>
      </w:r>
      <w:r w:rsidR="007662F7" w:rsidRPr="00C61402">
        <w:rPr>
          <w:lang w:val="en-GB"/>
        </w:rPr>
        <w:t xml:space="preserve"> type</w:t>
      </w:r>
      <w:r w:rsidRPr="00C61402">
        <w:rPr>
          <w:lang w:val="en-GB"/>
        </w:rPr>
        <w:t xml:space="preserve"> 0.02;</w:t>
      </w:r>
      <w:r w:rsidR="007662F7" w:rsidRPr="00C61402">
        <w:rPr>
          <w:lang w:val="en-GB"/>
        </w:rPr>
        <w:t xml:space="preserve"> </w:t>
      </w:r>
      <w:r w:rsidRPr="00C61402">
        <w:rPr>
          <w:lang w:val="en-GB"/>
        </w:rPr>
        <w:t>and a priori probabilities (</w:t>
      </w:r>
      <w:r w:rsidRPr="00C61402">
        <w:rPr>
          <w:i/>
          <w:iCs/>
          <w:lang w:val="en-GB"/>
        </w:rPr>
        <w:t>p</w:t>
      </w:r>
      <w:r w:rsidRPr="00C61402">
        <w:rPr>
          <w:vertAlign w:val="subscript"/>
          <w:lang w:val="en-GB"/>
        </w:rPr>
        <w:t>1</w:t>
      </w:r>
      <w:r w:rsidR="007662F7" w:rsidRPr="00C61402">
        <w:rPr>
          <w:lang w:val="en-GB"/>
        </w:rPr>
        <w:t xml:space="preserve"> </w:t>
      </w:r>
      <w:r w:rsidRPr="00C61402">
        <w:rPr>
          <w:lang w:val="en-GB"/>
        </w:rPr>
        <w:t>= 0.02 and</w:t>
      </w:r>
      <w:r w:rsidR="007662F7" w:rsidRPr="00C61402">
        <w:rPr>
          <w:lang w:val="en-GB"/>
        </w:rPr>
        <w:t xml:space="preserve"> </w:t>
      </w:r>
      <w:r w:rsidRPr="00C61402">
        <w:rPr>
          <w:i/>
          <w:iCs/>
          <w:lang w:val="en-GB"/>
        </w:rPr>
        <w:t>p</w:t>
      </w:r>
      <w:r w:rsidRPr="00C61402">
        <w:rPr>
          <w:vertAlign w:val="subscript"/>
          <w:lang w:val="en-GB"/>
        </w:rPr>
        <w:t>2</w:t>
      </w:r>
      <w:r w:rsidR="007662F7" w:rsidRPr="00C61402">
        <w:rPr>
          <w:lang w:val="en-GB"/>
        </w:rPr>
        <w:t xml:space="preserve"> </w:t>
      </w:r>
      <w:r w:rsidRPr="00C61402">
        <w:rPr>
          <w:lang w:val="en-GB"/>
        </w:rPr>
        <w:t>= 0.98).</w:t>
      </w:r>
      <w:r w:rsidR="007662F7" w:rsidRPr="00C61402">
        <w:rPr>
          <w:lang w:val="en-GB"/>
        </w:rPr>
        <w:t xml:space="preserve"> </w:t>
      </w:r>
      <w:r w:rsidRPr="00C61402">
        <w:rPr>
          <w:lang w:val="en-GB"/>
        </w:rPr>
        <w:t>From a</w:t>
      </w:r>
      <w:r w:rsidR="007662F7" w:rsidRPr="00C61402">
        <w:rPr>
          <w:lang w:val="en-GB"/>
        </w:rPr>
        <w:t xml:space="preserve"> </w:t>
      </w:r>
      <w:r w:rsidRPr="00C61402">
        <w:rPr>
          <w:lang w:val="en-GB"/>
        </w:rPr>
        <w:t>set of 28 indicators, the following are selected using step-by-step methods:</w:t>
      </w:r>
    </w:p>
    <w:p w14:paraId="02D095C3" w14:textId="77777777" w:rsidR="009313DB" w:rsidRPr="00C61402" w:rsidRDefault="009313DB" w:rsidP="007662F7">
      <w:pPr>
        <w:pStyle w:val="Odrka1"/>
        <w:rPr>
          <w:rFonts w:ascii="Times New Roman" w:hAnsi="Times New Roman"/>
          <w:lang w:val="en-GB"/>
        </w:rPr>
      </w:pPr>
      <w:r w:rsidRPr="00C61402">
        <w:rPr>
          <w:lang w:val="en-GB"/>
        </w:rPr>
        <w:t>Profit before interest and taxes / Total assets</w:t>
      </w:r>
    </w:p>
    <w:p w14:paraId="170E1808" w14:textId="285E705B" w:rsidR="009313DB" w:rsidRPr="00C61402" w:rsidRDefault="009313DB" w:rsidP="007662F7">
      <w:pPr>
        <w:pStyle w:val="Odrka1"/>
        <w:rPr>
          <w:rFonts w:ascii="Times New Roman" w:hAnsi="Times New Roman"/>
          <w:lang w:val="en-GB"/>
        </w:rPr>
      </w:pPr>
      <w:r w:rsidRPr="00C61402">
        <w:rPr>
          <w:lang w:val="en-GB"/>
        </w:rPr>
        <w:t>Profit stability (standard error of estimate x</w:t>
      </w:r>
      <w:r w:rsidRPr="00C61402">
        <w:rPr>
          <w:vertAlign w:val="subscript"/>
          <w:lang w:val="en-GB"/>
        </w:rPr>
        <w:t>1</w:t>
      </w:r>
      <w:r w:rsidR="007662F7" w:rsidRPr="00C61402">
        <w:rPr>
          <w:lang w:val="en-GB"/>
        </w:rPr>
        <w:t xml:space="preserve"> </w:t>
      </w:r>
      <w:r w:rsidRPr="00C61402">
        <w:rPr>
          <w:lang w:val="en-GB"/>
        </w:rPr>
        <w:t>for 5 to 10 years)</w:t>
      </w:r>
    </w:p>
    <w:p w14:paraId="12BCBB9C" w14:textId="77777777" w:rsidR="009313DB" w:rsidRPr="00C61402" w:rsidRDefault="009313DB" w:rsidP="007662F7">
      <w:pPr>
        <w:pStyle w:val="Odrka1"/>
        <w:rPr>
          <w:rFonts w:ascii="Times New Roman" w:hAnsi="Times New Roman"/>
          <w:lang w:val="en-GB"/>
        </w:rPr>
      </w:pPr>
      <w:r w:rsidRPr="00C61402">
        <w:rPr>
          <w:lang w:val="en-GB"/>
        </w:rPr>
        <w:lastRenderedPageBreak/>
        <w:t>log [Profit before interest and taxes / (Interest + lease payments)]</w:t>
      </w:r>
    </w:p>
    <w:p w14:paraId="6D760BD6" w14:textId="4E1441E5" w:rsidR="009313DB" w:rsidRPr="00C61402" w:rsidRDefault="009313DB" w:rsidP="007662F7">
      <w:pPr>
        <w:pStyle w:val="Odrka1"/>
        <w:rPr>
          <w:rFonts w:ascii="Times New Roman" w:hAnsi="Times New Roman"/>
          <w:lang w:val="en-GB"/>
        </w:rPr>
      </w:pPr>
      <w:r w:rsidRPr="00C61402">
        <w:rPr>
          <w:lang w:val="en-GB"/>
        </w:rPr>
        <w:t xml:space="preserve">Retained </w:t>
      </w:r>
      <w:r w:rsidR="007662F7" w:rsidRPr="00C61402">
        <w:rPr>
          <w:lang w:val="en-GB"/>
        </w:rPr>
        <w:t>profits</w:t>
      </w:r>
      <w:r w:rsidRPr="00C61402">
        <w:rPr>
          <w:lang w:val="en-GB"/>
        </w:rPr>
        <w:t xml:space="preserve"> / Total assets</w:t>
      </w:r>
    </w:p>
    <w:p w14:paraId="64B10B79" w14:textId="77777777" w:rsidR="009313DB" w:rsidRPr="00C61402" w:rsidRDefault="009313DB" w:rsidP="007662F7">
      <w:pPr>
        <w:pStyle w:val="Odrka1"/>
        <w:rPr>
          <w:rFonts w:ascii="Times New Roman" w:hAnsi="Times New Roman"/>
          <w:lang w:val="en-GB"/>
        </w:rPr>
      </w:pPr>
      <w:r w:rsidRPr="00C61402">
        <w:rPr>
          <w:lang w:val="en-GB"/>
        </w:rPr>
        <w:t>Current liquidity</w:t>
      </w:r>
    </w:p>
    <w:p w14:paraId="77120F2C" w14:textId="753D9A8B" w:rsidR="009313DB" w:rsidRPr="00C61402" w:rsidRDefault="009313DB" w:rsidP="007662F7">
      <w:pPr>
        <w:pStyle w:val="Odrka1"/>
        <w:rPr>
          <w:rFonts w:ascii="Times New Roman" w:hAnsi="Times New Roman"/>
          <w:lang w:val="en-GB"/>
        </w:rPr>
      </w:pPr>
      <w:r w:rsidRPr="00C61402">
        <w:rPr>
          <w:lang w:val="en-GB"/>
        </w:rPr>
        <w:t>Equity / Total capital (from</w:t>
      </w:r>
      <w:r w:rsidR="007662F7" w:rsidRPr="00C61402">
        <w:rPr>
          <w:lang w:val="en-GB"/>
        </w:rPr>
        <w:t xml:space="preserve"> </w:t>
      </w:r>
      <w:r w:rsidRPr="00C61402">
        <w:rPr>
          <w:lang w:val="en-GB"/>
        </w:rPr>
        <w:t>five-year averages)</w:t>
      </w:r>
    </w:p>
    <w:p w14:paraId="0ADD129C" w14:textId="627CB435" w:rsidR="009313DB" w:rsidRPr="00C61402" w:rsidRDefault="009313DB" w:rsidP="007662F7">
      <w:pPr>
        <w:pStyle w:val="Odrka1"/>
        <w:rPr>
          <w:rFonts w:ascii="Times New Roman" w:hAnsi="Times New Roman"/>
          <w:lang w:val="en-GB"/>
        </w:rPr>
      </w:pPr>
      <w:r w:rsidRPr="00C61402">
        <w:rPr>
          <w:lang w:val="en-GB"/>
        </w:rPr>
        <w:t>log (Total</w:t>
      </w:r>
      <w:r w:rsidR="007662F7" w:rsidRPr="00C61402">
        <w:rPr>
          <w:lang w:val="en-GB"/>
        </w:rPr>
        <w:t xml:space="preserve"> </w:t>
      </w:r>
      <w:r w:rsidRPr="00C61402">
        <w:rPr>
          <w:lang w:val="en-GB"/>
        </w:rPr>
        <w:t>assets)</w:t>
      </w:r>
    </w:p>
    <w:p w14:paraId="5E1F9574" w14:textId="77777777" w:rsidR="009313DB" w:rsidRPr="00C61402" w:rsidRDefault="009313DB" w:rsidP="00A32766">
      <w:pPr>
        <w:pStyle w:val="Malnadpis"/>
        <w:rPr>
          <w:lang w:val="en-GB"/>
        </w:rPr>
      </w:pPr>
      <w:r w:rsidRPr="00C61402">
        <w:rPr>
          <w:lang w:val="en-GB"/>
        </w:rPr>
        <w:t>Index IN95</w:t>
      </w:r>
    </w:p>
    <w:p w14:paraId="7CB5787A" w14:textId="4ADFF1A5" w:rsidR="009313DB" w:rsidRPr="00C61402" w:rsidRDefault="009313DB" w:rsidP="007662F7">
      <w:pPr>
        <w:rPr>
          <w:lang w:val="en-GB"/>
        </w:rPr>
      </w:pPr>
      <w:r w:rsidRPr="00C61402">
        <w:rPr>
          <w:lang w:val="en-GB"/>
        </w:rPr>
        <w:t>Index</w:t>
      </w:r>
      <w:r w:rsidR="007662F7" w:rsidRPr="00C61402">
        <w:rPr>
          <w:lang w:val="en-GB"/>
        </w:rPr>
        <w:t xml:space="preserve"> </w:t>
      </w:r>
      <w:r w:rsidRPr="00C61402">
        <w:rPr>
          <w:lang w:val="en-GB"/>
        </w:rPr>
        <w:t>IN95</w:t>
      </w:r>
      <w:r w:rsidR="007662F7" w:rsidRPr="00C61402">
        <w:rPr>
          <w:lang w:val="en-GB"/>
        </w:rPr>
        <w:t xml:space="preserve"> </w:t>
      </w:r>
      <w:r w:rsidRPr="00C61402">
        <w:rPr>
          <w:lang w:val="en-GB"/>
        </w:rPr>
        <w:t>(Neumaierová</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Neumaier</w:t>
      </w:r>
      <w:r w:rsidR="007662F7" w:rsidRPr="00C61402">
        <w:rPr>
          <w:lang w:val="en-GB"/>
        </w:rPr>
        <w:t xml:space="preserve">, </w:t>
      </w:r>
      <w:r w:rsidRPr="00C61402">
        <w:rPr>
          <w:lang w:val="en-GB"/>
        </w:rPr>
        <w:t>1995)</w:t>
      </w:r>
      <w:r w:rsidR="007662F7" w:rsidRPr="00C61402">
        <w:rPr>
          <w:lang w:val="en-GB"/>
        </w:rPr>
        <w:t xml:space="preserve"> </w:t>
      </w:r>
      <w:r w:rsidRPr="00C61402">
        <w:rPr>
          <w:lang w:val="en-GB"/>
        </w:rPr>
        <w:t>was compiled from</w:t>
      </w:r>
      <w:r w:rsidR="007662F7" w:rsidRPr="00C61402">
        <w:rPr>
          <w:lang w:val="en-GB"/>
        </w:rPr>
        <w:t xml:space="preserve"> </w:t>
      </w:r>
      <w:r w:rsidRPr="00C61402">
        <w:rPr>
          <w:lang w:val="en-GB"/>
        </w:rPr>
        <w:t xml:space="preserve">indicators that considered </w:t>
      </w:r>
      <w:r w:rsidR="007662F7" w:rsidRPr="00C61402">
        <w:rPr>
          <w:lang w:val="en-GB"/>
        </w:rPr>
        <w:t xml:space="preserve">as </w:t>
      </w:r>
      <w:r w:rsidRPr="00C61402">
        <w:rPr>
          <w:lang w:val="en-GB"/>
        </w:rPr>
        <w:t>significant</w:t>
      </w:r>
      <w:r w:rsidR="007662F7" w:rsidRPr="00C61402">
        <w:rPr>
          <w:lang w:val="en-GB"/>
        </w:rPr>
        <w:t xml:space="preserve"> </w:t>
      </w:r>
      <w:r w:rsidRPr="00C61402">
        <w:rPr>
          <w:lang w:val="en-GB"/>
        </w:rPr>
        <w:t>most models of financial</w:t>
      </w:r>
      <w:r w:rsidR="007662F7" w:rsidRPr="00C61402">
        <w:rPr>
          <w:lang w:val="en-GB"/>
        </w:rPr>
        <w:t xml:space="preserve"> </w:t>
      </w:r>
      <w:r w:rsidRPr="00C61402">
        <w:rPr>
          <w:lang w:val="en-GB"/>
        </w:rPr>
        <w:t>health and</w:t>
      </w:r>
      <w:r w:rsidR="007662F7" w:rsidRPr="00C61402">
        <w:rPr>
          <w:lang w:val="en-GB"/>
        </w:rPr>
        <w:t xml:space="preserve"> </w:t>
      </w:r>
      <w:r w:rsidRPr="00C61402">
        <w:rPr>
          <w:lang w:val="en-GB"/>
        </w:rPr>
        <w:t>the resulting indicators are most common.</w:t>
      </w:r>
      <w:r w:rsidR="007662F7" w:rsidRPr="00C61402">
        <w:rPr>
          <w:lang w:val="en-GB"/>
        </w:rPr>
        <w:t xml:space="preserve"> Weights (coefficients) of in</w:t>
      </w:r>
      <w:r w:rsidRPr="00C61402">
        <w:rPr>
          <w:lang w:val="en-GB"/>
        </w:rPr>
        <w:t>dicators</w:t>
      </w:r>
      <w:r w:rsidR="007662F7" w:rsidRPr="00C61402">
        <w:rPr>
          <w:lang w:val="en-GB"/>
        </w:rPr>
        <w:t xml:space="preserve"> in </w:t>
      </w:r>
      <w:r w:rsidRPr="00C61402">
        <w:rPr>
          <w:lang w:val="en-GB"/>
        </w:rPr>
        <w:t>IN95</w:t>
      </w:r>
      <w:r w:rsidR="007662F7" w:rsidRPr="00C61402">
        <w:rPr>
          <w:lang w:val="en-GB"/>
        </w:rPr>
        <w:t xml:space="preserve"> </w:t>
      </w:r>
      <w:r w:rsidRPr="00C61402">
        <w:rPr>
          <w:lang w:val="en-GB"/>
        </w:rPr>
        <w:t xml:space="preserve">were determined as a proportion of indicators frequency and its </w:t>
      </w:r>
      <w:r w:rsidR="007662F7" w:rsidRPr="00C61402">
        <w:rPr>
          <w:lang w:val="en-GB"/>
        </w:rPr>
        <w:t xml:space="preserve">sectoral mean </w:t>
      </w:r>
      <w:r w:rsidRPr="00C61402">
        <w:rPr>
          <w:lang w:val="en-GB"/>
        </w:rPr>
        <w:t>value in</w:t>
      </w:r>
      <w:r w:rsidR="007662F7" w:rsidRPr="00C61402">
        <w:rPr>
          <w:lang w:val="en-GB"/>
        </w:rPr>
        <w:t xml:space="preserve"> </w:t>
      </w:r>
      <w:r w:rsidRPr="00C61402">
        <w:rPr>
          <w:lang w:val="en-GB"/>
        </w:rPr>
        <w:t>1994. For each sector come into</w:t>
      </w:r>
      <w:r w:rsidR="007662F7" w:rsidRPr="00C61402">
        <w:rPr>
          <w:lang w:val="en-GB"/>
        </w:rPr>
        <w:t xml:space="preserve"> </w:t>
      </w:r>
      <w:r w:rsidRPr="00C61402">
        <w:rPr>
          <w:lang w:val="en-GB"/>
        </w:rPr>
        <w:t>consideration the different weights of individual indicators</w:t>
      </w:r>
      <w:r w:rsidR="007662F7" w:rsidRPr="00C61402">
        <w:rPr>
          <w:lang w:val="en-GB"/>
        </w:rPr>
        <w:t xml:space="preserve"> </w:t>
      </w:r>
      <w:r w:rsidRPr="00C61402">
        <w:rPr>
          <w:lang w:val="en-GB"/>
        </w:rPr>
        <w:t>(in</w:t>
      </w:r>
      <w:r w:rsidR="007662F7" w:rsidRPr="00C61402">
        <w:rPr>
          <w:lang w:val="en-GB"/>
        </w:rPr>
        <w:t xml:space="preserve"> </w:t>
      </w:r>
      <w:r w:rsidRPr="00C61402">
        <w:rPr>
          <w:lang w:val="en-GB"/>
        </w:rPr>
        <w:t>Tab</w:t>
      </w:r>
      <w:r w:rsidR="005A126E" w:rsidRPr="00C61402">
        <w:rPr>
          <w:lang w:val="en-GB"/>
        </w:rPr>
        <w:t>le</w:t>
      </w:r>
      <w:r w:rsidR="007662F7" w:rsidRPr="00C61402">
        <w:rPr>
          <w:lang w:val="en-GB"/>
        </w:rPr>
        <w:t xml:space="preserve"> </w:t>
      </w:r>
      <w:r w:rsidRPr="00C61402">
        <w:rPr>
          <w:lang w:val="en-GB"/>
        </w:rPr>
        <w:t>Czech economy), only indicators</w:t>
      </w:r>
      <w:r w:rsidR="007662F7" w:rsidRPr="00C61402">
        <w:rPr>
          <w:lang w:val="en-GB"/>
        </w:rPr>
        <w:t xml:space="preserve"> </w:t>
      </w:r>
      <w:r w:rsidR="005A126E" w:rsidRPr="00C61402">
        <w:rPr>
          <w:i/>
          <w:lang w:val="en-GB"/>
        </w:rPr>
        <w:t>x</w:t>
      </w:r>
      <w:r w:rsidR="005A126E" w:rsidRPr="00C61402">
        <w:rPr>
          <w:vertAlign w:val="subscript"/>
          <w:lang w:val="en-GB"/>
        </w:rPr>
        <w:t>2</w:t>
      </w:r>
      <w:r w:rsidR="005A126E" w:rsidRPr="00C61402">
        <w:rPr>
          <w:lang w:val="en-GB"/>
        </w:rPr>
        <w:t xml:space="preserve"> and </w:t>
      </w:r>
      <w:r w:rsidR="005A126E" w:rsidRPr="00C61402">
        <w:rPr>
          <w:i/>
          <w:lang w:val="en-GB"/>
        </w:rPr>
        <w:t>x</w:t>
      </w:r>
      <w:r w:rsidR="005A126E" w:rsidRPr="00C61402">
        <w:rPr>
          <w:vertAlign w:val="subscript"/>
          <w:lang w:val="en-GB"/>
        </w:rPr>
        <w:t>5</w:t>
      </w:r>
      <w:r w:rsidR="005A126E" w:rsidRPr="00C61402">
        <w:rPr>
          <w:lang w:val="en-GB"/>
        </w:rPr>
        <w:t xml:space="preserve"> have</w:t>
      </w:r>
      <w:r w:rsidRPr="00C61402">
        <w:rPr>
          <w:lang w:val="en-GB"/>
        </w:rPr>
        <w:t xml:space="preserve"> the weight</w:t>
      </w:r>
      <w:r w:rsidR="005A126E" w:rsidRPr="00C61402">
        <w:rPr>
          <w:lang w:val="en-GB"/>
        </w:rPr>
        <w:t>s</w:t>
      </w:r>
      <w:r w:rsidRPr="00C61402">
        <w:rPr>
          <w:lang w:val="en-GB"/>
        </w:rPr>
        <w:t xml:space="preserve"> for all</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 xml:space="preserve">branches </w:t>
      </w:r>
      <w:r w:rsidR="005A126E" w:rsidRPr="00C61402">
        <w:rPr>
          <w:lang w:val="en-GB"/>
        </w:rPr>
        <w:t xml:space="preserve">unific. </w:t>
      </w:r>
    </w:p>
    <w:p w14:paraId="570B4104" w14:textId="53D8A555" w:rsidR="005A126E" w:rsidRPr="00C61402" w:rsidRDefault="005A126E" w:rsidP="005A126E">
      <w:pPr>
        <w:ind w:left="709"/>
        <w:rPr>
          <w:vertAlign w:val="subscript"/>
          <w:lang w:val="en-GB"/>
        </w:rPr>
      </w:pPr>
      <w:r w:rsidRPr="00C61402">
        <w:rPr>
          <w:iCs/>
          <w:lang w:val="en-GB"/>
        </w:rPr>
        <w:t>IN95</w:t>
      </w:r>
      <w:r w:rsidRPr="00C61402">
        <w:rPr>
          <w:lang w:val="en-GB"/>
        </w:rPr>
        <w:t xml:space="preserve"> = w</w:t>
      </w:r>
      <w:r w:rsidRPr="00C61402">
        <w:rPr>
          <w:vertAlign w:val="subscript"/>
          <w:lang w:val="en-GB"/>
        </w:rPr>
        <w:t>1</w:t>
      </w:r>
      <w:r w:rsidRPr="00C61402">
        <w:rPr>
          <w:lang w:val="en-GB"/>
        </w:rPr>
        <w:t xml:space="preserve"> </w:t>
      </w:r>
      <w:r w:rsidRPr="00C61402">
        <w:rPr>
          <w:i/>
          <w:iCs/>
          <w:lang w:val="en-GB"/>
        </w:rPr>
        <w:t>x</w:t>
      </w:r>
      <w:r w:rsidRPr="00C61402">
        <w:rPr>
          <w:vertAlign w:val="subscript"/>
          <w:lang w:val="en-GB"/>
        </w:rPr>
        <w:t>1</w:t>
      </w:r>
      <w:r w:rsidRPr="00C61402">
        <w:rPr>
          <w:lang w:val="en-GB"/>
        </w:rPr>
        <w:t xml:space="preserve"> + 0.11 </w:t>
      </w:r>
      <w:r w:rsidRPr="00C61402">
        <w:rPr>
          <w:i/>
          <w:iCs/>
          <w:lang w:val="en-GB"/>
        </w:rPr>
        <w:t>x</w:t>
      </w:r>
      <w:r w:rsidRPr="00C61402">
        <w:rPr>
          <w:vertAlign w:val="subscript"/>
          <w:lang w:val="en-GB"/>
        </w:rPr>
        <w:t>2</w:t>
      </w:r>
      <w:r w:rsidRPr="00C61402">
        <w:rPr>
          <w:lang w:val="en-GB"/>
        </w:rPr>
        <w:t xml:space="preserve"> + w</w:t>
      </w:r>
      <w:r w:rsidRPr="00C61402">
        <w:rPr>
          <w:vertAlign w:val="subscript"/>
          <w:lang w:val="en-GB"/>
        </w:rPr>
        <w:t>3</w:t>
      </w:r>
      <w:r w:rsidRPr="00C61402">
        <w:rPr>
          <w:lang w:val="en-GB"/>
        </w:rPr>
        <w:t xml:space="preserve"> </w:t>
      </w:r>
      <w:r w:rsidRPr="00C61402">
        <w:rPr>
          <w:i/>
          <w:iCs/>
          <w:lang w:val="en-GB"/>
        </w:rPr>
        <w:t>x</w:t>
      </w:r>
      <w:r w:rsidRPr="00C61402">
        <w:rPr>
          <w:vertAlign w:val="subscript"/>
          <w:lang w:val="en-GB"/>
        </w:rPr>
        <w:t>3</w:t>
      </w:r>
      <w:r w:rsidRPr="00C61402">
        <w:rPr>
          <w:lang w:val="en-GB"/>
        </w:rPr>
        <w:t xml:space="preserve"> + w</w:t>
      </w:r>
      <w:r w:rsidRPr="00C61402">
        <w:rPr>
          <w:vertAlign w:val="subscript"/>
          <w:lang w:val="en-GB"/>
        </w:rPr>
        <w:t>4</w:t>
      </w:r>
      <w:r w:rsidRPr="00C61402">
        <w:rPr>
          <w:lang w:val="en-GB"/>
        </w:rPr>
        <w:t xml:space="preserve"> </w:t>
      </w:r>
      <w:r w:rsidRPr="00C61402">
        <w:rPr>
          <w:i/>
          <w:iCs/>
          <w:lang w:val="en-GB"/>
        </w:rPr>
        <w:t>x</w:t>
      </w:r>
      <w:r w:rsidRPr="00C61402">
        <w:rPr>
          <w:vertAlign w:val="subscript"/>
          <w:lang w:val="en-GB"/>
        </w:rPr>
        <w:t>4</w:t>
      </w:r>
      <w:r w:rsidRPr="00C61402">
        <w:rPr>
          <w:lang w:val="en-GB"/>
        </w:rPr>
        <w:t xml:space="preserve"> + 0.1 </w:t>
      </w:r>
      <w:r w:rsidRPr="00C61402">
        <w:rPr>
          <w:i/>
          <w:iCs/>
          <w:lang w:val="en-GB"/>
        </w:rPr>
        <w:t>x</w:t>
      </w:r>
      <w:r w:rsidRPr="00C61402">
        <w:rPr>
          <w:vertAlign w:val="subscript"/>
          <w:lang w:val="en-GB"/>
        </w:rPr>
        <w:t>5</w:t>
      </w:r>
      <w:r w:rsidRPr="00C61402">
        <w:rPr>
          <w:lang w:val="en-GB"/>
        </w:rPr>
        <w:t xml:space="preserve"> + w</w:t>
      </w:r>
      <w:r w:rsidRPr="00C61402">
        <w:rPr>
          <w:vertAlign w:val="subscript"/>
          <w:lang w:val="en-GB"/>
        </w:rPr>
        <w:t>6</w:t>
      </w:r>
      <w:r w:rsidRPr="00C61402">
        <w:rPr>
          <w:lang w:val="en-GB"/>
        </w:rPr>
        <w:t xml:space="preserve"> x</w:t>
      </w:r>
      <w:r w:rsidRPr="00C61402">
        <w:rPr>
          <w:vertAlign w:val="subscript"/>
          <w:lang w:val="en-GB"/>
        </w:rPr>
        <w:t>6</w:t>
      </w:r>
    </w:p>
    <w:p w14:paraId="394B7E0E" w14:textId="43A77E7C" w:rsidR="005A126E" w:rsidRPr="00C61402" w:rsidRDefault="005A126E" w:rsidP="005A126E">
      <w:pPr>
        <w:rPr>
          <w:lang w:val="en-GB"/>
        </w:rPr>
      </w:pPr>
      <w:r w:rsidRPr="00C61402">
        <w:rPr>
          <w:lang w:val="en-GB"/>
        </w:rPr>
        <w:t xml:space="preserve">Where </w:t>
      </w:r>
      <w:r w:rsidRPr="00C61402">
        <w:rPr>
          <w:i/>
          <w:iCs/>
          <w:lang w:val="en-GB"/>
        </w:rPr>
        <w:t>x</w:t>
      </w:r>
      <w:r w:rsidRPr="00C61402">
        <w:rPr>
          <w:vertAlign w:val="subscript"/>
          <w:lang w:val="en-GB"/>
        </w:rPr>
        <w:t>1</w:t>
      </w:r>
      <w:r w:rsidRPr="00C61402">
        <w:rPr>
          <w:lang w:val="en-GB"/>
        </w:rPr>
        <w:t xml:space="preserve"> – total assets / debt; </w:t>
      </w:r>
      <w:r w:rsidRPr="00C61402">
        <w:rPr>
          <w:i/>
          <w:iCs/>
          <w:lang w:val="en-GB"/>
        </w:rPr>
        <w:t>x</w:t>
      </w:r>
      <w:r w:rsidRPr="00C61402">
        <w:rPr>
          <w:vertAlign w:val="subscript"/>
          <w:lang w:val="en-GB"/>
        </w:rPr>
        <w:t>2</w:t>
      </w:r>
      <w:r w:rsidRPr="00C61402">
        <w:rPr>
          <w:lang w:val="en-GB"/>
        </w:rPr>
        <w:t xml:space="preserve"> – EBIT / interest expense; </w:t>
      </w:r>
      <w:r w:rsidRPr="00C61402">
        <w:rPr>
          <w:i/>
          <w:iCs/>
          <w:lang w:val="en-GB"/>
        </w:rPr>
        <w:t>x</w:t>
      </w:r>
      <w:r w:rsidRPr="00C61402">
        <w:rPr>
          <w:vertAlign w:val="subscript"/>
          <w:lang w:val="en-GB"/>
        </w:rPr>
        <w:t>3</w:t>
      </w:r>
      <w:r w:rsidRPr="00C61402">
        <w:rPr>
          <w:lang w:val="en-GB"/>
        </w:rPr>
        <w:t xml:space="preserve"> – </w:t>
      </w:r>
      <w:r w:rsidRPr="00C61402">
        <w:rPr>
          <w:i/>
          <w:iCs/>
          <w:lang w:val="en-GB"/>
        </w:rPr>
        <w:t xml:space="preserve">EBIT </w:t>
      </w:r>
      <w:r w:rsidRPr="00C61402">
        <w:rPr>
          <w:lang w:val="en-GB"/>
        </w:rPr>
        <w:t xml:space="preserve">/ total assets; </w:t>
      </w:r>
      <w:r w:rsidRPr="00C61402">
        <w:rPr>
          <w:i/>
          <w:iCs/>
          <w:lang w:val="en-GB"/>
        </w:rPr>
        <w:t>x</w:t>
      </w:r>
      <w:r w:rsidRPr="00C61402">
        <w:rPr>
          <w:vertAlign w:val="subscript"/>
          <w:lang w:val="en-GB"/>
        </w:rPr>
        <w:t>4</w:t>
      </w:r>
      <w:r w:rsidRPr="00C61402">
        <w:rPr>
          <w:lang w:val="en-GB"/>
        </w:rPr>
        <w:t xml:space="preserve"> – total revenues / total assets; </w:t>
      </w:r>
      <w:r w:rsidRPr="00C61402">
        <w:rPr>
          <w:i/>
          <w:iCs/>
          <w:lang w:val="en-GB"/>
        </w:rPr>
        <w:t>x</w:t>
      </w:r>
      <w:r w:rsidRPr="00C61402">
        <w:rPr>
          <w:vertAlign w:val="subscript"/>
          <w:lang w:val="en-GB"/>
        </w:rPr>
        <w:t>5</w:t>
      </w:r>
      <w:r w:rsidRPr="00C61402">
        <w:rPr>
          <w:lang w:val="en-GB"/>
        </w:rPr>
        <w:t xml:space="preserve"> – current assets / current liabilities; x</w:t>
      </w:r>
      <w:r w:rsidRPr="00C61402">
        <w:rPr>
          <w:vertAlign w:val="subscript"/>
          <w:lang w:val="en-GB"/>
        </w:rPr>
        <w:t>6</w:t>
      </w:r>
      <w:r w:rsidRPr="00C61402">
        <w:rPr>
          <w:lang w:val="en-GB"/>
        </w:rPr>
        <w:t xml:space="preserve"> – liabilities overdue / total revenues. </w:t>
      </w:r>
    </w:p>
    <w:p w14:paraId="708D417B" w14:textId="473B8EE3" w:rsidR="009313DB" w:rsidRPr="00C61402" w:rsidRDefault="009313DB" w:rsidP="005A126E">
      <w:pPr>
        <w:rPr>
          <w:lang w:val="en-GB"/>
        </w:rPr>
      </w:pPr>
      <w:r w:rsidRPr="00C61402">
        <w:rPr>
          <w:lang w:val="en-GB"/>
        </w:rPr>
        <w:t>An</w:t>
      </w:r>
      <w:r w:rsidR="007662F7" w:rsidRPr="00C61402">
        <w:rPr>
          <w:lang w:val="en-GB"/>
        </w:rPr>
        <w:t xml:space="preserve"> </w:t>
      </w:r>
      <w:r w:rsidRPr="00C61402">
        <w:rPr>
          <w:lang w:val="en-GB"/>
        </w:rPr>
        <w:t>IN95</w:t>
      </w:r>
      <w:r w:rsidR="007662F7" w:rsidRPr="00C61402">
        <w:rPr>
          <w:lang w:val="en-GB"/>
        </w:rPr>
        <w:t xml:space="preserve"> </w:t>
      </w:r>
      <w:r w:rsidRPr="00C61402">
        <w:rPr>
          <w:lang w:val="en-GB"/>
        </w:rPr>
        <w:t>index</w:t>
      </w:r>
      <w:r w:rsidR="007662F7" w:rsidRPr="00C61402">
        <w:rPr>
          <w:lang w:val="en-GB"/>
        </w:rPr>
        <w:t xml:space="preserve"> </w:t>
      </w:r>
      <w:r w:rsidRPr="00C61402">
        <w:rPr>
          <w:lang w:val="en-GB"/>
        </w:rPr>
        <w:t>greater than 2 represents a company in</w:t>
      </w:r>
      <w:r w:rsidR="007662F7" w:rsidRPr="00C61402">
        <w:rPr>
          <w:lang w:val="en-GB"/>
        </w:rPr>
        <w:t xml:space="preserve"> </w:t>
      </w:r>
      <w:r w:rsidRPr="00C61402">
        <w:rPr>
          <w:lang w:val="en-GB"/>
        </w:rPr>
        <w:t>good financial health.</w:t>
      </w:r>
      <w:r w:rsidR="007662F7" w:rsidRPr="00C61402">
        <w:rPr>
          <w:lang w:val="en-GB"/>
        </w:rPr>
        <w:t xml:space="preserve"> </w:t>
      </w:r>
      <w:r w:rsidRPr="00C61402">
        <w:rPr>
          <w:lang w:val="en-GB"/>
        </w:rPr>
        <w:t>A company with an</w:t>
      </w:r>
      <w:r w:rsidR="007662F7" w:rsidRPr="00C61402">
        <w:rPr>
          <w:lang w:val="en-GB"/>
        </w:rPr>
        <w:t xml:space="preserve"> </w:t>
      </w:r>
      <w:r w:rsidRPr="00C61402">
        <w:rPr>
          <w:lang w:val="en-GB"/>
        </w:rPr>
        <w:t xml:space="preserve">IN95 between 1 and 2 is </w:t>
      </w:r>
      <w:r w:rsidR="0055361D" w:rsidRPr="00C61402">
        <w:rPr>
          <w:lang w:val="en-GB"/>
        </w:rPr>
        <w:t>„</w:t>
      </w:r>
      <w:r w:rsidRPr="00C61402">
        <w:rPr>
          <w:lang w:val="en-GB"/>
        </w:rPr>
        <w:t>neither healthy nor sick</w:t>
      </w:r>
      <w:r w:rsidR="0055361D" w:rsidRPr="00C61402">
        <w:rPr>
          <w:lang w:val="en-GB"/>
        </w:rPr>
        <w:t>“</w:t>
      </w:r>
      <w:r w:rsidRPr="00C61402">
        <w:rPr>
          <w:lang w:val="en-GB"/>
        </w:rPr>
        <w:t>.</w:t>
      </w:r>
      <w:r w:rsidR="007662F7" w:rsidRPr="00C61402">
        <w:rPr>
          <w:lang w:val="en-GB"/>
        </w:rPr>
        <w:t xml:space="preserve"> </w:t>
      </w:r>
      <w:r w:rsidRPr="00C61402">
        <w:rPr>
          <w:lang w:val="en-GB"/>
        </w:rPr>
        <w:t>IN95 less than 1 means a financially unhealthy enterprise (Neumaierová</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Neumaier</w:t>
      </w:r>
      <w:r w:rsidR="0055361D" w:rsidRPr="00C61402">
        <w:rPr>
          <w:lang w:val="en-GB"/>
        </w:rPr>
        <w:t>,</w:t>
      </w:r>
      <w:r w:rsidR="007662F7" w:rsidRPr="00C61402">
        <w:rPr>
          <w:lang w:val="en-GB"/>
        </w:rPr>
        <w:t xml:space="preserve"> </w:t>
      </w:r>
      <w:r w:rsidRPr="00C61402">
        <w:rPr>
          <w:lang w:val="en-GB"/>
        </w:rPr>
        <w:t>1995).</w:t>
      </w:r>
      <w:r w:rsidR="007662F7" w:rsidRPr="00C61402">
        <w:rPr>
          <w:lang w:val="en-GB"/>
        </w:rPr>
        <w:t xml:space="preserve"> </w:t>
      </w:r>
      <w:r w:rsidRPr="00C61402">
        <w:rPr>
          <w:lang w:val="en-GB"/>
        </w:rPr>
        <w:t>The success rate of the</w:t>
      </w:r>
      <w:r w:rsidR="007662F7" w:rsidRPr="00C61402">
        <w:rPr>
          <w:lang w:val="en-GB"/>
        </w:rPr>
        <w:t xml:space="preserve"> </w:t>
      </w:r>
      <w:r w:rsidRPr="00C61402">
        <w:rPr>
          <w:lang w:val="en-GB"/>
        </w:rPr>
        <w:t>IN95</w:t>
      </w:r>
      <w:r w:rsidR="007662F7" w:rsidRPr="00C61402">
        <w:rPr>
          <w:lang w:val="en-GB"/>
        </w:rPr>
        <w:t xml:space="preserve"> </w:t>
      </w:r>
      <w:r w:rsidRPr="00C61402">
        <w:rPr>
          <w:lang w:val="en-GB"/>
        </w:rPr>
        <w:t>index</w:t>
      </w:r>
      <w:r w:rsidR="007662F7" w:rsidRPr="00C61402">
        <w:rPr>
          <w:lang w:val="en-GB"/>
        </w:rPr>
        <w:t xml:space="preserve"> </w:t>
      </w:r>
      <w:r w:rsidRPr="00C61402">
        <w:rPr>
          <w:lang w:val="en-GB"/>
        </w:rPr>
        <w:t>is more than 70</w:t>
      </w:r>
      <w:r w:rsidR="007662F7" w:rsidRPr="00C61402">
        <w:rPr>
          <w:lang w:val="en-GB"/>
        </w:rPr>
        <w:t xml:space="preserve"> </w:t>
      </w:r>
      <w:r w:rsidRPr="00C61402">
        <w:rPr>
          <w:lang w:val="en-GB"/>
        </w:rPr>
        <w:t>% (Neumaierová</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Neumaier</w:t>
      </w:r>
      <w:r w:rsidR="0055361D" w:rsidRPr="00C61402">
        <w:rPr>
          <w:lang w:val="en-GB"/>
        </w:rPr>
        <w:t>,</w:t>
      </w:r>
      <w:r w:rsidR="007662F7" w:rsidRPr="00C61402">
        <w:rPr>
          <w:lang w:val="en-GB"/>
        </w:rPr>
        <w:t xml:space="preserve"> </w:t>
      </w:r>
      <w:r w:rsidRPr="00C61402">
        <w:rPr>
          <w:lang w:val="en-GB"/>
        </w:rPr>
        <w:t>2002).</w:t>
      </w:r>
    </w:p>
    <w:p w14:paraId="761606DD" w14:textId="69EC7A6B" w:rsidR="009313DB" w:rsidRPr="00C61402" w:rsidRDefault="00042E86" w:rsidP="00042E86">
      <w:pPr>
        <w:pStyle w:val="Titulek"/>
      </w:pPr>
      <w:bookmarkStart w:id="565" w:name="_Ref255544930"/>
      <w:bookmarkStart w:id="566" w:name="_Toc323044615"/>
      <w:bookmarkEnd w:id="565"/>
      <w:r w:rsidRPr="00C61402">
        <w:t xml:space="preserve">Table </w:t>
      </w:r>
      <w:r w:rsidRPr="00C61402">
        <w:fldChar w:fldCharType="begin"/>
      </w:r>
      <w:r w:rsidRPr="00C61402">
        <w:instrText xml:space="preserve"> SEQ Table \* ARABIC </w:instrText>
      </w:r>
      <w:r w:rsidRPr="00C61402">
        <w:fldChar w:fldCharType="separate"/>
      </w:r>
      <w:r w:rsidRPr="00C61402">
        <w:rPr>
          <w:noProof/>
        </w:rPr>
        <w:t>73</w:t>
      </w:r>
      <w:r w:rsidRPr="00C61402">
        <w:fldChar w:fldCharType="end"/>
      </w:r>
      <w:r w:rsidR="007662F7" w:rsidRPr="00C61402">
        <w:t xml:space="preserve"> </w:t>
      </w:r>
      <w:r w:rsidR="009313DB" w:rsidRPr="00C61402">
        <w:t>Weights of</w:t>
      </w:r>
      <w:r w:rsidR="007662F7" w:rsidRPr="00C61402">
        <w:t xml:space="preserve"> </w:t>
      </w:r>
      <w:r w:rsidR="009313DB" w:rsidRPr="00C61402">
        <w:t>IN95</w:t>
      </w:r>
      <w:r w:rsidR="007662F7" w:rsidRPr="00C61402">
        <w:t xml:space="preserve"> </w:t>
      </w:r>
      <w:r w:rsidR="009313DB" w:rsidRPr="00C61402">
        <w:t>index indicators</w:t>
      </w:r>
      <w:bookmarkEnd w:id="566"/>
    </w:p>
    <w:tbl>
      <w:tblPr>
        <w:tblStyle w:val="CLARA"/>
        <w:tblW w:w="9889" w:type="dxa"/>
        <w:tblLook w:val="04E0" w:firstRow="1" w:lastRow="1" w:firstColumn="1" w:lastColumn="0" w:noHBand="0" w:noVBand="1"/>
      </w:tblPr>
      <w:tblGrid>
        <w:gridCol w:w="3085"/>
        <w:gridCol w:w="1701"/>
        <w:gridCol w:w="1701"/>
        <w:gridCol w:w="1701"/>
        <w:gridCol w:w="1701"/>
      </w:tblGrid>
      <w:tr w:rsidR="005A126E" w:rsidRPr="00C61402" w14:paraId="6DE54560" w14:textId="77777777" w:rsidTr="00042E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val="restart"/>
            <w:vAlign w:val="bottom"/>
          </w:tcPr>
          <w:p w14:paraId="08EAF984" w14:textId="6B254672" w:rsidR="005A126E" w:rsidRPr="00C61402" w:rsidRDefault="005A126E" w:rsidP="00A32766">
            <w:pPr>
              <w:spacing w:before="0" w:after="0"/>
              <w:jc w:val="left"/>
              <w:rPr>
                <w:color w:val="FFFFFF" w:themeColor="background1"/>
                <w:lang w:val="en-GB"/>
              </w:rPr>
            </w:pPr>
            <w:r w:rsidRPr="00C61402">
              <w:rPr>
                <w:lang w:val="en-GB"/>
              </w:rPr>
              <w:t>Industry</w:t>
            </w:r>
          </w:p>
        </w:tc>
        <w:tc>
          <w:tcPr>
            <w:tcW w:w="6804" w:type="dxa"/>
            <w:gridSpan w:val="4"/>
          </w:tcPr>
          <w:p w14:paraId="42437940" w14:textId="6172FB2F" w:rsidR="005A126E" w:rsidRPr="00C61402" w:rsidRDefault="005A126E"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lang w:val="en-GB"/>
              </w:rPr>
              <w:t>Variable weight</w:t>
            </w:r>
          </w:p>
        </w:tc>
      </w:tr>
      <w:tr w:rsidR="005A126E" w:rsidRPr="00C61402" w14:paraId="1B84E07B" w14:textId="77777777" w:rsidTr="00042E86">
        <w:tc>
          <w:tcPr>
            <w:cnfStyle w:val="001000000000" w:firstRow="0" w:lastRow="0" w:firstColumn="1" w:lastColumn="0" w:oddVBand="0" w:evenVBand="0" w:oddHBand="0" w:evenHBand="0" w:firstRowFirstColumn="0" w:firstRowLastColumn="0" w:lastRowFirstColumn="0" w:lastRowLastColumn="0"/>
            <w:tcW w:w="3085" w:type="dxa"/>
            <w:vMerge/>
          </w:tcPr>
          <w:p w14:paraId="663247AE" w14:textId="77777777" w:rsidR="005A126E" w:rsidRPr="00C61402" w:rsidRDefault="005A126E" w:rsidP="00A32766">
            <w:pPr>
              <w:spacing w:before="0" w:after="0"/>
              <w:rPr>
                <w:lang w:val="en-GB"/>
              </w:rPr>
            </w:pPr>
          </w:p>
        </w:tc>
        <w:tc>
          <w:tcPr>
            <w:tcW w:w="1701" w:type="dxa"/>
          </w:tcPr>
          <w:p w14:paraId="31F4C730" w14:textId="7C0BC12A" w:rsidR="005A126E" w:rsidRPr="00C61402" w:rsidRDefault="005A126E"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iCs/>
                <w:lang w:val="en-GB"/>
              </w:rPr>
              <w:t>x</w:t>
            </w:r>
            <w:r w:rsidRPr="00C61402">
              <w:rPr>
                <w:vertAlign w:val="subscript"/>
                <w:lang w:val="en-GB"/>
              </w:rPr>
              <w:t>1</w:t>
            </w:r>
          </w:p>
        </w:tc>
        <w:tc>
          <w:tcPr>
            <w:tcW w:w="1701" w:type="dxa"/>
          </w:tcPr>
          <w:p w14:paraId="168A4246" w14:textId="09208F3C" w:rsidR="005A126E" w:rsidRPr="00C61402" w:rsidRDefault="005A126E"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lang w:val="en-GB"/>
              </w:rPr>
              <w:t>x</w:t>
            </w:r>
            <w:r w:rsidRPr="00C61402">
              <w:rPr>
                <w:vertAlign w:val="subscript"/>
                <w:lang w:val="en-GB"/>
              </w:rPr>
              <w:t>3</w:t>
            </w:r>
          </w:p>
        </w:tc>
        <w:tc>
          <w:tcPr>
            <w:tcW w:w="1701" w:type="dxa"/>
          </w:tcPr>
          <w:p w14:paraId="511D35FE" w14:textId="2C508591" w:rsidR="005A126E" w:rsidRPr="00C61402" w:rsidRDefault="005A126E"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i/>
                <w:iCs/>
                <w:lang w:val="en-GB"/>
              </w:rPr>
              <w:t>x</w:t>
            </w:r>
            <w:r w:rsidRPr="00C61402">
              <w:rPr>
                <w:vertAlign w:val="subscript"/>
                <w:lang w:val="en-GB"/>
              </w:rPr>
              <w:t>4</w:t>
            </w:r>
          </w:p>
        </w:tc>
        <w:tc>
          <w:tcPr>
            <w:tcW w:w="1701" w:type="dxa"/>
          </w:tcPr>
          <w:p w14:paraId="68AD44D0" w14:textId="4548EE1B" w:rsidR="005A126E" w:rsidRPr="00C61402" w:rsidRDefault="005A126E"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b/>
                <w:i/>
                <w:iCs/>
                <w:lang w:val="en-GB"/>
              </w:rPr>
              <w:t>x</w:t>
            </w:r>
            <w:r w:rsidRPr="00C61402">
              <w:rPr>
                <w:b/>
                <w:vertAlign w:val="subscript"/>
                <w:lang w:val="en-GB"/>
              </w:rPr>
              <w:t>6</w:t>
            </w:r>
          </w:p>
        </w:tc>
      </w:tr>
      <w:tr w:rsidR="00042E86" w:rsidRPr="00C61402" w14:paraId="75DE3BC6" w14:textId="77777777" w:rsidTr="00042E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09DBCE7" w14:textId="6DEC8B9D" w:rsidR="00042E86" w:rsidRPr="00C61402" w:rsidRDefault="00042E86" w:rsidP="00A32766">
            <w:pPr>
              <w:spacing w:before="0" w:after="0"/>
              <w:rPr>
                <w:b w:val="0"/>
                <w:lang w:val="en-GB"/>
              </w:rPr>
            </w:pPr>
            <w:r w:rsidRPr="00C61402">
              <w:rPr>
                <w:b w:val="0"/>
                <w:lang w:val="en-GB"/>
              </w:rPr>
              <w:t>A Agriculture</w:t>
            </w:r>
          </w:p>
        </w:tc>
        <w:tc>
          <w:tcPr>
            <w:tcW w:w="1701" w:type="dxa"/>
          </w:tcPr>
          <w:p w14:paraId="1E64E088" w14:textId="3FCF28A6"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0.24</w:t>
            </w:r>
          </w:p>
        </w:tc>
        <w:tc>
          <w:tcPr>
            <w:tcW w:w="1701" w:type="dxa"/>
          </w:tcPr>
          <w:p w14:paraId="1F06897D" w14:textId="74888BFD"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21.35</w:t>
            </w:r>
          </w:p>
        </w:tc>
        <w:tc>
          <w:tcPr>
            <w:tcW w:w="1701" w:type="dxa"/>
          </w:tcPr>
          <w:p w14:paraId="58D55035" w14:textId="0CB05FD7"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0.76</w:t>
            </w:r>
          </w:p>
        </w:tc>
        <w:tc>
          <w:tcPr>
            <w:tcW w:w="1701" w:type="dxa"/>
          </w:tcPr>
          <w:p w14:paraId="0A72EC41" w14:textId="327E411B"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14.57</w:t>
            </w:r>
          </w:p>
        </w:tc>
      </w:tr>
      <w:tr w:rsidR="00042E86" w:rsidRPr="00C61402" w14:paraId="59B37023" w14:textId="77777777" w:rsidTr="00042E86">
        <w:tc>
          <w:tcPr>
            <w:cnfStyle w:val="001000000000" w:firstRow="0" w:lastRow="0" w:firstColumn="1" w:lastColumn="0" w:oddVBand="0" w:evenVBand="0" w:oddHBand="0" w:evenHBand="0" w:firstRowFirstColumn="0" w:firstRowLastColumn="0" w:lastRowFirstColumn="0" w:lastRowLastColumn="0"/>
            <w:tcW w:w="3085" w:type="dxa"/>
          </w:tcPr>
          <w:p w14:paraId="651E1692" w14:textId="6F027A41" w:rsidR="00042E86" w:rsidRPr="00C61402" w:rsidRDefault="00042E86" w:rsidP="00A32766">
            <w:pPr>
              <w:spacing w:before="0" w:after="0"/>
              <w:rPr>
                <w:b w:val="0"/>
                <w:lang w:val="en-GB"/>
              </w:rPr>
            </w:pPr>
            <w:r w:rsidRPr="00C61402">
              <w:rPr>
                <w:b w:val="0"/>
                <w:lang w:val="en-GB"/>
              </w:rPr>
              <w:t>B Fishery</w:t>
            </w:r>
          </w:p>
        </w:tc>
        <w:tc>
          <w:tcPr>
            <w:tcW w:w="1701" w:type="dxa"/>
          </w:tcPr>
          <w:p w14:paraId="4E54BA73" w14:textId="48E6F432"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lang w:val="en-GB"/>
              </w:rPr>
              <w:t>0.05</w:t>
            </w:r>
          </w:p>
        </w:tc>
        <w:tc>
          <w:tcPr>
            <w:tcW w:w="1701" w:type="dxa"/>
          </w:tcPr>
          <w:p w14:paraId="2381BEB2" w14:textId="444209C8"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lang w:val="en-GB"/>
              </w:rPr>
              <w:t>10.76</w:t>
            </w:r>
          </w:p>
        </w:tc>
        <w:tc>
          <w:tcPr>
            <w:tcW w:w="1701" w:type="dxa"/>
          </w:tcPr>
          <w:p w14:paraId="437D823D" w14:textId="656388C7"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lang w:val="en-GB"/>
              </w:rPr>
              <w:t>0.9</w:t>
            </w:r>
          </w:p>
        </w:tc>
        <w:tc>
          <w:tcPr>
            <w:tcW w:w="1701" w:type="dxa"/>
          </w:tcPr>
          <w:p w14:paraId="40FA3441" w14:textId="63650BF0"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r w:rsidRPr="00C61402">
              <w:rPr>
                <w:lang w:val="en-GB"/>
              </w:rPr>
              <w:t>84.11</w:t>
            </w:r>
          </w:p>
        </w:tc>
      </w:tr>
      <w:tr w:rsidR="00042E86" w:rsidRPr="00C61402" w14:paraId="6733A9DD" w14:textId="77777777" w:rsidTr="00042E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588EA636" w14:textId="7FBE23D0" w:rsidR="00042E86" w:rsidRPr="00C61402" w:rsidRDefault="00042E86" w:rsidP="00A32766">
            <w:pPr>
              <w:spacing w:before="0" w:after="0"/>
              <w:rPr>
                <w:b w:val="0"/>
                <w:lang w:val="en-GB"/>
              </w:rPr>
            </w:pPr>
            <w:r w:rsidRPr="00C61402">
              <w:rPr>
                <w:b w:val="0"/>
                <w:lang w:val="en-GB"/>
              </w:rPr>
              <w:t>C Mining</w:t>
            </w:r>
          </w:p>
        </w:tc>
        <w:tc>
          <w:tcPr>
            <w:tcW w:w="1701" w:type="dxa"/>
          </w:tcPr>
          <w:p w14:paraId="738B3A82" w14:textId="13D147E2"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0.14</w:t>
            </w:r>
          </w:p>
        </w:tc>
        <w:tc>
          <w:tcPr>
            <w:tcW w:w="1701" w:type="dxa"/>
          </w:tcPr>
          <w:p w14:paraId="3F5085B6" w14:textId="6CBA1DAC"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17.74</w:t>
            </w:r>
          </w:p>
        </w:tc>
        <w:tc>
          <w:tcPr>
            <w:tcW w:w="1701" w:type="dxa"/>
          </w:tcPr>
          <w:p w14:paraId="0F2673F5" w14:textId="1D317DE7"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0.72</w:t>
            </w:r>
          </w:p>
        </w:tc>
        <w:tc>
          <w:tcPr>
            <w:tcW w:w="1701" w:type="dxa"/>
          </w:tcPr>
          <w:p w14:paraId="513B3381" w14:textId="3CC68036" w:rsidR="00042E86" w:rsidRPr="00C61402" w:rsidRDefault="00042E86" w:rsidP="00A32766">
            <w:pPr>
              <w:spacing w:before="0" w:after="0"/>
              <w:jc w:val="center"/>
              <w:cnfStyle w:val="000000010000" w:firstRow="0" w:lastRow="0" w:firstColumn="0" w:lastColumn="0" w:oddVBand="0" w:evenVBand="0" w:oddHBand="0" w:evenHBand="1" w:firstRowFirstColumn="0" w:firstRowLastColumn="0" w:lastRowFirstColumn="0" w:lastRowLastColumn="0"/>
              <w:rPr>
                <w:b/>
                <w:lang w:val="en-GB"/>
              </w:rPr>
            </w:pPr>
            <w:r w:rsidRPr="00C61402">
              <w:rPr>
                <w:lang w:val="en-GB"/>
              </w:rPr>
              <w:t>16.89</w:t>
            </w:r>
          </w:p>
        </w:tc>
      </w:tr>
      <w:tr w:rsidR="00042E86" w:rsidRPr="00C61402" w14:paraId="392059CC" w14:textId="77777777" w:rsidTr="00042E86">
        <w:tc>
          <w:tcPr>
            <w:cnfStyle w:val="001000000000" w:firstRow="0" w:lastRow="0" w:firstColumn="1" w:lastColumn="0" w:oddVBand="0" w:evenVBand="0" w:oddHBand="0" w:evenHBand="0" w:firstRowFirstColumn="0" w:firstRowLastColumn="0" w:lastRowFirstColumn="0" w:lastRowLastColumn="0"/>
            <w:tcW w:w="3085" w:type="dxa"/>
          </w:tcPr>
          <w:p w14:paraId="507E6198" w14:textId="32BDB63B" w:rsidR="00042E86" w:rsidRPr="00C61402" w:rsidRDefault="00042E86" w:rsidP="00A32766">
            <w:pPr>
              <w:spacing w:before="0" w:after="0"/>
              <w:rPr>
                <w:b w:val="0"/>
                <w:lang w:val="en-GB"/>
              </w:rPr>
            </w:pPr>
            <w:r w:rsidRPr="00C61402">
              <w:rPr>
                <w:b w:val="0"/>
                <w:lang w:val="en-GB"/>
              </w:rPr>
              <w:t>...</w:t>
            </w:r>
          </w:p>
        </w:tc>
        <w:tc>
          <w:tcPr>
            <w:tcW w:w="1701" w:type="dxa"/>
          </w:tcPr>
          <w:p w14:paraId="1B72D36C" w14:textId="77777777"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p>
        </w:tc>
        <w:tc>
          <w:tcPr>
            <w:tcW w:w="1701" w:type="dxa"/>
          </w:tcPr>
          <w:p w14:paraId="1F25A07E" w14:textId="77777777"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p>
        </w:tc>
        <w:tc>
          <w:tcPr>
            <w:tcW w:w="1701" w:type="dxa"/>
          </w:tcPr>
          <w:p w14:paraId="018AB57A" w14:textId="77777777"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p>
        </w:tc>
        <w:tc>
          <w:tcPr>
            <w:tcW w:w="1701" w:type="dxa"/>
          </w:tcPr>
          <w:p w14:paraId="4160C989" w14:textId="77777777" w:rsidR="00042E86" w:rsidRPr="00C61402" w:rsidRDefault="00042E86" w:rsidP="00A32766">
            <w:pPr>
              <w:spacing w:before="0" w:after="0"/>
              <w:jc w:val="center"/>
              <w:cnfStyle w:val="000000000000" w:firstRow="0" w:lastRow="0" w:firstColumn="0" w:lastColumn="0" w:oddVBand="0" w:evenVBand="0" w:oddHBand="0" w:evenHBand="0" w:firstRowFirstColumn="0" w:firstRowLastColumn="0" w:lastRowFirstColumn="0" w:lastRowLastColumn="0"/>
              <w:rPr>
                <w:b/>
                <w:lang w:val="en-GB"/>
              </w:rPr>
            </w:pPr>
          </w:p>
        </w:tc>
      </w:tr>
      <w:tr w:rsidR="005A126E" w:rsidRPr="00C61402" w14:paraId="2C4009EF" w14:textId="77777777" w:rsidTr="00042E8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5A9AB024" w14:textId="56D64EAB" w:rsidR="005A126E" w:rsidRPr="00C61402" w:rsidRDefault="005A126E" w:rsidP="00A32766">
            <w:pPr>
              <w:spacing w:before="0" w:after="0"/>
              <w:rPr>
                <w:b w:val="0"/>
                <w:lang w:val="en-GB"/>
              </w:rPr>
            </w:pPr>
            <w:r w:rsidRPr="00C61402">
              <w:rPr>
                <w:b w:val="0"/>
                <w:lang w:val="en-GB"/>
              </w:rPr>
              <w:t>Economy of the Czech Republic</w:t>
            </w:r>
          </w:p>
        </w:tc>
        <w:tc>
          <w:tcPr>
            <w:tcW w:w="1701" w:type="dxa"/>
          </w:tcPr>
          <w:p w14:paraId="7B6430B6" w14:textId="7694D294" w:rsidR="005A126E" w:rsidRPr="00C61402" w:rsidRDefault="005A126E"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0.22</w:t>
            </w:r>
          </w:p>
        </w:tc>
        <w:tc>
          <w:tcPr>
            <w:tcW w:w="1701" w:type="dxa"/>
          </w:tcPr>
          <w:p w14:paraId="4DADBBF0" w14:textId="465F7D83" w:rsidR="005A126E" w:rsidRPr="00C61402" w:rsidRDefault="005A126E"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8.33</w:t>
            </w:r>
          </w:p>
        </w:tc>
        <w:tc>
          <w:tcPr>
            <w:tcW w:w="1701" w:type="dxa"/>
          </w:tcPr>
          <w:p w14:paraId="1D0FCFEA" w14:textId="585EED45" w:rsidR="005A126E" w:rsidRPr="00C61402" w:rsidRDefault="005A126E"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0.52</w:t>
            </w:r>
          </w:p>
        </w:tc>
        <w:tc>
          <w:tcPr>
            <w:tcW w:w="1701" w:type="dxa"/>
          </w:tcPr>
          <w:p w14:paraId="02A802CD" w14:textId="4CC1525F" w:rsidR="005A126E" w:rsidRPr="00C61402" w:rsidRDefault="005A126E"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16.8</w:t>
            </w:r>
          </w:p>
        </w:tc>
      </w:tr>
    </w:tbl>
    <w:p w14:paraId="2E6260D7" w14:textId="03059CE2" w:rsidR="009313DB" w:rsidRPr="00C61402" w:rsidRDefault="009313DB" w:rsidP="007662F7">
      <w:pPr>
        <w:rPr>
          <w:rFonts w:ascii="Times New Roman" w:hAnsi="Times New Roman"/>
          <w:sz w:val="27"/>
          <w:szCs w:val="27"/>
          <w:lang w:val="en-GB"/>
        </w:rPr>
      </w:pPr>
      <w:r w:rsidRPr="00C61402">
        <w:rPr>
          <w:lang w:val="en-GB"/>
        </w:rPr>
        <w:t>Source:</w:t>
      </w:r>
      <w:r w:rsidR="007662F7" w:rsidRPr="00C61402">
        <w:rPr>
          <w:lang w:val="en-GB"/>
        </w:rPr>
        <w:t xml:space="preserve"> </w:t>
      </w:r>
      <w:r w:rsidRPr="00C61402">
        <w:rPr>
          <w:lang w:val="en-GB"/>
        </w:rPr>
        <w:t>Neumaier</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Neumaier</w:t>
      </w:r>
      <w:r w:rsidR="007662F7" w:rsidRPr="00C61402">
        <w:rPr>
          <w:lang w:val="en-GB"/>
        </w:rPr>
        <w:t xml:space="preserve"> </w:t>
      </w:r>
      <w:r w:rsidRPr="00C61402">
        <w:rPr>
          <w:lang w:val="en-GB"/>
        </w:rPr>
        <w:t>(1995)</w:t>
      </w:r>
    </w:p>
    <w:p w14:paraId="20177B3F" w14:textId="77777777" w:rsidR="009313DB" w:rsidRPr="00C61402" w:rsidRDefault="009313DB" w:rsidP="00A32766">
      <w:pPr>
        <w:pStyle w:val="Malnadpis"/>
        <w:rPr>
          <w:lang w:val="en-GB"/>
        </w:rPr>
      </w:pPr>
      <w:r w:rsidRPr="00C61402">
        <w:rPr>
          <w:lang w:val="en-GB"/>
        </w:rPr>
        <w:t>Index IN99</w:t>
      </w:r>
    </w:p>
    <w:p w14:paraId="3FDFD756" w14:textId="29504211" w:rsidR="009313DB" w:rsidRPr="00C61402" w:rsidRDefault="009313DB" w:rsidP="0055361D">
      <w:pPr>
        <w:rPr>
          <w:lang w:val="en-GB"/>
        </w:rPr>
      </w:pPr>
      <w:r w:rsidRPr="00C61402">
        <w:rPr>
          <w:lang w:val="en-GB"/>
        </w:rPr>
        <w:t>Index</w:t>
      </w:r>
      <w:r w:rsidR="007662F7" w:rsidRPr="00C61402">
        <w:rPr>
          <w:lang w:val="en-GB"/>
        </w:rPr>
        <w:t xml:space="preserve"> </w:t>
      </w:r>
      <w:r w:rsidRPr="00C61402">
        <w:rPr>
          <w:lang w:val="en-GB"/>
        </w:rPr>
        <w:t>IN99</w:t>
      </w:r>
      <w:r w:rsidR="007662F7" w:rsidRPr="00C61402">
        <w:rPr>
          <w:lang w:val="en-GB"/>
        </w:rPr>
        <w:t xml:space="preserve"> </w:t>
      </w:r>
      <w:r w:rsidRPr="00C61402">
        <w:rPr>
          <w:lang w:val="en-GB"/>
        </w:rPr>
        <w:t>(Neumaierová</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Neumaier</w:t>
      </w:r>
      <w:r w:rsidR="00627119" w:rsidRPr="00C61402">
        <w:rPr>
          <w:lang w:val="en-GB"/>
        </w:rPr>
        <w:t>,</w:t>
      </w:r>
      <w:r w:rsidR="007662F7" w:rsidRPr="00C61402">
        <w:rPr>
          <w:lang w:val="en-GB"/>
        </w:rPr>
        <w:t xml:space="preserve"> </w:t>
      </w:r>
      <w:r w:rsidRPr="00C61402">
        <w:rPr>
          <w:lang w:val="en-GB"/>
        </w:rPr>
        <w:t>2002)</w:t>
      </w:r>
      <w:r w:rsidR="007662F7" w:rsidRPr="00C61402">
        <w:rPr>
          <w:lang w:val="en-GB"/>
        </w:rPr>
        <w:t xml:space="preserve"> </w:t>
      </w:r>
      <w:r w:rsidRPr="00C61402">
        <w:rPr>
          <w:lang w:val="en-GB"/>
        </w:rPr>
        <w:t>is based on data from 1999.</w:t>
      </w:r>
      <w:r w:rsidR="007662F7" w:rsidRPr="00C61402">
        <w:rPr>
          <w:lang w:val="en-GB"/>
        </w:rPr>
        <w:t xml:space="preserve"> </w:t>
      </w:r>
      <w:r w:rsidRPr="00C61402">
        <w:rPr>
          <w:lang w:val="en-GB"/>
        </w:rPr>
        <w:t>Economic profit was calculated</w:t>
      </w:r>
      <w:r w:rsidR="007662F7" w:rsidRPr="00C61402">
        <w:rPr>
          <w:lang w:val="en-GB"/>
        </w:rPr>
        <w:t xml:space="preserve"> </w:t>
      </w:r>
      <w:r w:rsidRPr="00C61402">
        <w:rPr>
          <w:lang w:val="en-GB"/>
        </w:rPr>
        <w:t>for a sample of</w:t>
      </w:r>
      <w:r w:rsidR="007662F7" w:rsidRPr="00C61402">
        <w:rPr>
          <w:lang w:val="en-GB"/>
        </w:rPr>
        <w:t xml:space="preserve"> </w:t>
      </w:r>
      <w:r w:rsidRPr="00C61402">
        <w:rPr>
          <w:lang w:val="en-GB"/>
        </w:rPr>
        <w:t>1,698 companies.</w:t>
      </w:r>
      <w:r w:rsidR="007662F7" w:rsidRPr="00C61402">
        <w:rPr>
          <w:lang w:val="en-GB"/>
        </w:rPr>
        <w:t xml:space="preserve"> </w:t>
      </w:r>
      <w:r w:rsidRPr="00C61402">
        <w:rPr>
          <w:lang w:val="en-GB"/>
        </w:rPr>
        <w:t xml:space="preserve">The companies were divided into two groups </w:t>
      </w:r>
      <w:r w:rsidR="00627119" w:rsidRPr="00C61402">
        <w:rPr>
          <w:lang w:val="en-GB"/>
        </w:rPr>
        <w:t>–</w:t>
      </w:r>
      <w:r w:rsidRPr="00C61402">
        <w:rPr>
          <w:lang w:val="en-GB"/>
        </w:rPr>
        <w:t xml:space="preserve"> companies with a</w:t>
      </w:r>
      <w:r w:rsidR="007662F7" w:rsidRPr="00C61402">
        <w:rPr>
          <w:lang w:val="en-GB"/>
        </w:rPr>
        <w:t xml:space="preserve"> </w:t>
      </w:r>
      <w:r w:rsidRPr="00C61402">
        <w:rPr>
          <w:lang w:val="en-GB"/>
        </w:rPr>
        <w:t>positive value of</w:t>
      </w:r>
      <w:r w:rsidR="007662F7" w:rsidRPr="00C61402">
        <w:rPr>
          <w:lang w:val="en-GB"/>
        </w:rPr>
        <w:t xml:space="preserve"> </w:t>
      </w:r>
      <w:r w:rsidRPr="00C61402">
        <w:rPr>
          <w:lang w:val="en-GB"/>
        </w:rPr>
        <w:t>economic profit</w:t>
      </w:r>
      <w:r w:rsidR="007662F7" w:rsidRPr="00C61402">
        <w:rPr>
          <w:lang w:val="en-GB"/>
        </w:rPr>
        <w:t xml:space="preserve"> </w:t>
      </w:r>
      <w:r w:rsidRPr="00C61402">
        <w:rPr>
          <w:lang w:val="en-GB"/>
        </w:rPr>
        <w:t>and companies with a negative value of</w:t>
      </w:r>
      <w:r w:rsidR="007662F7" w:rsidRPr="00C61402">
        <w:rPr>
          <w:lang w:val="en-GB"/>
        </w:rPr>
        <w:t xml:space="preserve"> </w:t>
      </w:r>
      <w:r w:rsidRPr="00C61402">
        <w:rPr>
          <w:lang w:val="en-GB"/>
        </w:rPr>
        <w:t>economic profit.</w:t>
      </w:r>
      <w:r w:rsidR="007662F7" w:rsidRPr="00C61402">
        <w:rPr>
          <w:lang w:val="en-GB"/>
        </w:rPr>
        <w:t xml:space="preserve"> </w:t>
      </w:r>
      <w:r w:rsidRPr="00C61402">
        <w:rPr>
          <w:lang w:val="en-GB"/>
        </w:rPr>
        <w:t>Using</w:t>
      </w:r>
      <w:r w:rsidR="007662F7" w:rsidRPr="00C61402">
        <w:rPr>
          <w:lang w:val="en-GB"/>
        </w:rPr>
        <w:t xml:space="preserve"> </w:t>
      </w:r>
      <w:r w:rsidRPr="00C61402">
        <w:rPr>
          <w:lang w:val="en-GB"/>
        </w:rPr>
        <w:t>linear</w:t>
      </w:r>
      <w:r w:rsidR="007662F7" w:rsidRPr="00C61402">
        <w:rPr>
          <w:lang w:val="en-GB"/>
        </w:rPr>
        <w:t xml:space="preserve"> </w:t>
      </w:r>
      <w:r w:rsidRPr="00C61402">
        <w:rPr>
          <w:lang w:val="en-GB"/>
        </w:rPr>
        <w:t>discriminant analysis, the indicators best explaining the difference between the two groups were conveyed and their significance reflects the value of their weights.</w:t>
      </w:r>
      <w:r w:rsidR="007662F7" w:rsidRPr="00C61402">
        <w:rPr>
          <w:lang w:val="en-GB"/>
        </w:rPr>
        <w:t xml:space="preserve"> </w:t>
      </w:r>
      <w:r w:rsidRPr="00C61402">
        <w:rPr>
          <w:lang w:val="en-GB"/>
        </w:rPr>
        <w:t>The authors report a classification success of 85%.</w:t>
      </w:r>
    </w:p>
    <w:p w14:paraId="76EC2B3F" w14:textId="09F6A0E8" w:rsidR="009313DB" w:rsidRPr="00C61402" w:rsidRDefault="00627119" w:rsidP="0055361D">
      <w:pPr>
        <w:rPr>
          <w:rFonts w:ascii="Times New Roman" w:hAnsi="Times New Roman"/>
          <w:lang w:val="en-GB"/>
        </w:rPr>
      </w:pPr>
      <w:r w:rsidRPr="00C61402">
        <w:rPr>
          <w:lang w:val="en-GB"/>
        </w:rPr>
        <w:t>Variables</w:t>
      </w:r>
      <w:r w:rsidR="009313DB" w:rsidRPr="00C61402">
        <w:rPr>
          <w:lang w:val="en-GB"/>
        </w:rPr>
        <w:t>:</w:t>
      </w:r>
      <w:r w:rsidR="007662F7" w:rsidRPr="00C61402">
        <w:rPr>
          <w:lang w:val="en-GB"/>
        </w:rPr>
        <w:t xml:space="preserve"> </w:t>
      </w:r>
      <w:r w:rsidR="009313DB" w:rsidRPr="00C61402">
        <w:rPr>
          <w:i/>
          <w:iCs/>
          <w:lang w:val="en-GB"/>
        </w:rPr>
        <w:t>x</w:t>
      </w:r>
      <w:r w:rsidR="009313DB" w:rsidRPr="00C61402">
        <w:rPr>
          <w:vertAlign w:val="subscript"/>
          <w:lang w:val="en-GB"/>
        </w:rPr>
        <w:t>1</w:t>
      </w:r>
      <w:r w:rsidR="007662F7" w:rsidRPr="00C61402">
        <w:rPr>
          <w:lang w:val="en-GB"/>
        </w:rPr>
        <w:t xml:space="preserve"> </w:t>
      </w:r>
      <w:r w:rsidRPr="00C61402">
        <w:rPr>
          <w:lang w:val="en-GB"/>
        </w:rPr>
        <w:t>–</w:t>
      </w:r>
      <w:r w:rsidR="007662F7" w:rsidRPr="00C61402">
        <w:rPr>
          <w:lang w:val="en-GB"/>
        </w:rPr>
        <w:t xml:space="preserve"> </w:t>
      </w:r>
      <w:r w:rsidR="009313DB" w:rsidRPr="00C61402">
        <w:rPr>
          <w:lang w:val="en-GB"/>
        </w:rPr>
        <w:t>total</w:t>
      </w:r>
      <w:r w:rsidR="007662F7" w:rsidRPr="00C61402">
        <w:rPr>
          <w:lang w:val="en-GB"/>
        </w:rPr>
        <w:t xml:space="preserve"> </w:t>
      </w:r>
      <w:r w:rsidR="009313DB" w:rsidRPr="00C61402">
        <w:rPr>
          <w:lang w:val="en-GB"/>
        </w:rPr>
        <w:t>liabilities</w:t>
      </w:r>
      <w:r w:rsidR="007662F7" w:rsidRPr="00C61402">
        <w:rPr>
          <w:lang w:val="en-GB"/>
        </w:rPr>
        <w:t xml:space="preserve"> </w:t>
      </w:r>
      <w:r w:rsidR="009313DB" w:rsidRPr="00C61402">
        <w:rPr>
          <w:lang w:val="en-GB"/>
        </w:rPr>
        <w:t>/ total assets</w:t>
      </w:r>
      <w:r w:rsidRPr="00C61402">
        <w:rPr>
          <w:lang w:val="en-GB"/>
        </w:rPr>
        <w:t xml:space="preserve">; </w:t>
      </w:r>
      <w:r w:rsidR="009313DB" w:rsidRPr="00C61402">
        <w:rPr>
          <w:i/>
          <w:iCs/>
          <w:lang w:val="en-GB"/>
        </w:rPr>
        <w:t>x</w:t>
      </w:r>
      <w:r w:rsidR="009313DB" w:rsidRPr="00C61402">
        <w:rPr>
          <w:vertAlign w:val="subscript"/>
          <w:lang w:val="en-GB"/>
        </w:rPr>
        <w:t>2</w:t>
      </w:r>
      <w:r w:rsidR="007662F7" w:rsidRPr="00C61402">
        <w:rPr>
          <w:lang w:val="en-GB"/>
        </w:rPr>
        <w:t xml:space="preserve"> </w:t>
      </w:r>
      <w:r w:rsidRPr="00C61402">
        <w:rPr>
          <w:lang w:val="en-GB"/>
        </w:rPr>
        <w:t>–</w:t>
      </w:r>
      <w:r w:rsidR="007662F7" w:rsidRPr="00C61402">
        <w:rPr>
          <w:lang w:val="en-GB"/>
        </w:rPr>
        <w:t xml:space="preserve"> </w:t>
      </w:r>
      <w:r w:rsidR="009313DB" w:rsidRPr="00C61402">
        <w:rPr>
          <w:i/>
          <w:iCs/>
          <w:lang w:val="en-GB"/>
        </w:rPr>
        <w:t>EBIT</w:t>
      </w:r>
      <w:r w:rsidR="007662F7" w:rsidRPr="00C61402">
        <w:rPr>
          <w:i/>
          <w:iCs/>
          <w:lang w:val="en-GB"/>
        </w:rPr>
        <w:t xml:space="preserve"> </w:t>
      </w:r>
      <w:r w:rsidR="009313DB" w:rsidRPr="00C61402">
        <w:rPr>
          <w:lang w:val="en-GB"/>
        </w:rPr>
        <w:t>/ total assets</w:t>
      </w:r>
      <w:r w:rsidRPr="00C61402">
        <w:rPr>
          <w:lang w:val="en-GB"/>
        </w:rPr>
        <w:t xml:space="preserve">; </w:t>
      </w:r>
      <w:r w:rsidR="009313DB" w:rsidRPr="00C61402">
        <w:rPr>
          <w:i/>
          <w:iCs/>
          <w:lang w:val="en-GB"/>
        </w:rPr>
        <w:t>x</w:t>
      </w:r>
      <w:r w:rsidR="009313DB" w:rsidRPr="00C61402">
        <w:rPr>
          <w:vertAlign w:val="subscript"/>
          <w:lang w:val="en-GB"/>
        </w:rPr>
        <w:t>3</w:t>
      </w:r>
      <w:r w:rsidR="007662F7" w:rsidRPr="00C61402">
        <w:rPr>
          <w:lang w:val="en-GB"/>
        </w:rPr>
        <w:t xml:space="preserve"> </w:t>
      </w:r>
      <w:r w:rsidRPr="00C61402">
        <w:rPr>
          <w:lang w:val="en-GB"/>
        </w:rPr>
        <w:t>–</w:t>
      </w:r>
      <w:r w:rsidR="009313DB" w:rsidRPr="00C61402">
        <w:rPr>
          <w:lang w:val="en-GB"/>
        </w:rPr>
        <w:t xml:space="preserve"> total revenues / assets</w:t>
      </w:r>
      <w:r w:rsidRPr="00C61402">
        <w:rPr>
          <w:lang w:val="en-GB"/>
        </w:rPr>
        <w:t xml:space="preserve">; </w:t>
      </w:r>
      <w:r w:rsidR="009313DB" w:rsidRPr="00C61402">
        <w:rPr>
          <w:i/>
          <w:iCs/>
          <w:lang w:val="en-GB"/>
        </w:rPr>
        <w:t>x</w:t>
      </w:r>
      <w:r w:rsidR="009313DB" w:rsidRPr="00C61402">
        <w:rPr>
          <w:vertAlign w:val="subscript"/>
          <w:lang w:val="en-GB"/>
        </w:rPr>
        <w:t>4</w:t>
      </w:r>
      <w:r w:rsidR="007662F7" w:rsidRPr="00C61402">
        <w:rPr>
          <w:lang w:val="en-GB"/>
        </w:rPr>
        <w:t xml:space="preserve"> </w:t>
      </w:r>
      <w:r w:rsidR="009313DB" w:rsidRPr="00C61402">
        <w:rPr>
          <w:lang w:val="en-GB"/>
        </w:rPr>
        <w:t>- current assets / current liabilities</w:t>
      </w:r>
      <w:r w:rsidRPr="00C61402">
        <w:rPr>
          <w:lang w:val="en-GB"/>
        </w:rPr>
        <w:t xml:space="preserve">. </w:t>
      </w:r>
    </w:p>
    <w:p w14:paraId="5D441362" w14:textId="03A3569D" w:rsidR="009313DB" w:rsidRPr="00C61402" w:rsidRDefault="009313DB" w:rsidP="00627119">
      <w:pPr>
        <w:ind w:left="709"/>
        <w:rPr>
          <w:lang w:val="en-GB"/>
        </w:rPr>
      </w:pPr>
      <w:r w:rsidRPr="00C61402">
        <w:rPr>
          <w:lang w:val="en-GB"/>
        </w:rPr>
        <w:t xml:space="preserve">IN99 = </w:t>
      </w:r>
      <w:r w:rsidR="00627119" w:rsidRPr="00C61402">
        <w:rPr>
          <w:rFonts w:ascii="Corbel" w:hAnsi="Corbel"/>
          <w:lang w:val="en-GB"/>
        </w:rPr>
        <w:t>−0</w:t>
      </w:r>
      <w:r w:rsidRPr="00C61402">
        <w:rPr>
          <w:lang w:val="en-GB"/>
        </w:rPr>
        <w:t>.017</w:t>
      </w:r>
      <w:r w:rsidR="007662F7" w:rsidRPr="00C61402">
        <w:rPr>
          <w:lang w:val="en-GB"/>
        </w:rPr>
        <w:t xml:space="preserve"> </w:t>
      </w:r>
      <w:r w:rsidRPr="00C61402">
        <w:rPr>
          <w:i/>
          <w:iCs/>
          <w:lang w:val="en-GB"/>
        </w:rPr>
        <w:t>x</w:t>
      </w:r>
      <w:r w:rsidR="007662F7" w:rsidRPr="00C61402">
        <w:rPr>
          <w:i/>
          <w:iCs/>
          <w:lang w:val="en-GB"/>
        </w:rPr>
        <w:t xml:space="preserve"> </w:t>
      </w:r>
      <w:r w:rsidRPr="00C61402">
        <w:rPr>
          <w:vertAlign w:val="subscript"/>
          <w:lang w:val="en-GB"/>
        </w:rPr>
        <w:t>1</w:t>
      </w:r>
      <w:r w:rsidR="007662F7" w:rsidRPr="00C61402">
        <w:rPr>
          <w:lang w:val="en-GB"/>
        </w:rPr>
        <w:t xml:space="preserve"> </w:t>
      </w:r>
      <w:r w:rsidRPr="00C61402">
        <w:rPr>
          <w:lang w:val="en-GB"/>
        </w:rPr>
        <w:t>+ 4.573</w:t>
      </w:r>
      <w:r w:rsidR="007662F7" w:rsidRPr="00C61402">
        <w:rPr>
          <w:lang w:val="en-GB"/>
        </w:rPr>
        <w:t xml:space="preserve"> </w:t>
      </w:r>
      <w:r w:rsidRPr="00C61402">
        <w:rPr>
          <w:i/>
          <w:iCs/>
          <w:lang w:val="en-GB"/>
        </w:rPr>
        <w:t>x</w:t>
      </w:r>
      <w:r w:rsidRPr="00C61402">
        <w:rPr>
          <w:vertAlign w:val="subscript"/>
          <w:lang w:val="en-GB"/>
        </w:rPr>
        <w:t>2</w:t>
      </w:r>
      <w:r w:rsidR="007662F7" w:rsidRPr="00C61402">
        <w:rPr>
          <w:lang w:val="en-GB"/>
        </w:rPr>
        <w:t xml:space="preserve"> </w:t>
      </w:r>
      <w:r w:rsidRPr="00C61402">
        <w:rPr>
          <w:lang w:val="en-GB"/>
        </w:rPr>
        <w:t>+ 0.481</w:t>
      </w:r>
      <w:r w:rsidR="007662F7" w:rsidRPr="00C61402">
        <w:rPr>
          <w:lang w:val="en-GB"/>
        </w:rPr>
        <w:t xml:space="preserve"> </w:t>
      </w:r>
      <w:r w:rsidRPr="00C61402">
        <w:rPr>
          <w:i/>
          <w:iCs/>
          <w:lang w:val="en-GB"/>
        </w:rPr>
        <w:t>x</w:t>
      </w:r>
      <w:r w:rsidRPr="00C61402">
        <w:rPr>
          <w:vertAlign w:val="subscript"/>
          <w:lang w:val="en-GB"/>
        </w:rPr>
        <w:t>3</w:t>
      </w:r>
      <w:r w:rsidR="007662F7" w:rsidRPr="00C61402">
        <w:rPr>
          <w:lang w:val="en-GB"/>
        </w:rPr>
        <w:t xml:space="preserve"> </w:t>
      </w:r>
      <w:r w:rsidRPr="00C61402">
        <w:rPr>
          <w:lang w:val="en-GB"/>
        </w:rPr>
        <w:t>+ 0.015</w:t>
      </w:r>
      <w:r w:rsidR="007662F7" w:rsidRPr="00C61402">
        <w:rPr>
          <w:lang w:val="en-GB"/>
        </w:rPr>
        <w:t xml:space="preserve"> </w:t>
      </w:r>
      <w:r w:rsidRPr="00C61402">
        <w:rPr>
          <w:i/>
          <w:iCs/>
          <w:lang w:val="en-GB"/>
        </w:rPr>
        <w:t>x</w:t>
      </w:r>
      <w:r w:rsidRPr="00C61402">
        <w:rPr>
          <w:vertAlign w:val="subscript"/>
          <w:lang w:val="en-GB"/>
        </w:rPr>
        <w:t>4</w:t>
      </w:r>
    </w:p>
    <w:p w14:paraId="677BE1E0" w14:textId="77777777" w:rsidR="00627119" w:rsidRPr="00C61402" w:rsidRDefault="009313DB" w:rsidP="0055361D">
      <w:pPr>
        <w:rPr>
          <w:lang w:val="en-GB"/>
        </w:rPr>
      </w:pPr>
      <w:r w:rsidRPr="00C61402">
        <w:rPr>
          <w:lang w:val="en-GB"/>
        </w:rPr>
        <w:t>Classification rule</w:t>
      </w:r>
      <w:r w:rsidR="00627119" w:rsidRPr="00C61402">
        <w:rPr>
          <w:lang w:val="en-GB"/>
        </w:rPr>
        <w:t xml:space="preserve">: </w:t>
      </w:r>
      <w:r w:rsidRPr="00C61402">
        <w:rPr>
          <w:lang w:val="en-GB"/>
        </w:rPr>
        <w:t>Positive economic profit</w:t>
      </w:r>
      <w:r w:rsidR="007662F7" w:rsidRPr="00C61402">
        <w:rPr>
          <w:lang w:val="en-GB"/>
        </w:rPr>
        <w:t xml:space="preserve"> </w:t>
      </w:r>
      <w:r w:rsidR="00627119" w:rsidRPr="00C61402">
        <w:rPr>
          <w:lang w:val="en-GB"/>
        </w:rPr>
        <w:t xml:space="preserve">if </w:t>
      </w:r>
      <w:r w:rsidRPr="00C61402">
        <w:rPr>
          <w:lang w:val="en-GB"/>
        </w:rPr>
        <w:t>IN99</w:t>
      </w:r>
      <w:r w:rsidR="00627119" w:rsidRPr="00C61402">
        <w:rPr>
          <w:lang w:val="en-GB"/>
        </w:rPr>
        <w:t xml:space="preserve"> </w:t>
      </w:r>
      <w:r w:rsidRPr="00C61402">
        <w:rPr>
          <w:lang w:val="en-GB"/>
        </w:rPr>
        <w:t>&gt; 2.07</w:t>
      </w:r>
      <w:r w:rsidR="00627119" w:rsidRPr="00C61402">
        <w:rPr>
          <w:lang w:val="en-GB"/>
        </w:rPr>
        <w:t xml:space="preserve">; </w:t>
      </w:r>
      <w:r w:rsidRPr="00C61402">
        <w:rPr>
          <w:lang w:val="en-GB"/>
        </w:rPr>
        <w:t>Gray zone</w:t>
      </w:r>
      <w:r w:rsidR="007662F7" w:rsidRPr="00C61402">
        <w:rPr>
          <w:lang w:val="en-GB"/>
        </w:rPr>
        <w:t xml:space="preserve"> </w:t>
      </w:r>
      <w:r w:rsidR="00627119" w:rsidRPr="00C61402">
        <w:rPr>
          <w:lang w:val="en-GB"/>
        </w:rPr>
        <w:t xml:space="preserve">if </w:t>
      </w:r>
      <w:r w:rsidRPr="00C61402">
        <w:rPr>
          <w:lang w:val="en-GB"/>
        </w:rPr>
        <w:t>0.684 ≤ IN99 ≤ 2.07</w:t>
      </w:r>
      <w:r w:rsidR="00627119" w:rsidRPr="00C61402">
        <w:rPr>
          <w:lang w:val="en-GB"/>
        </w:rPr>
        <w:t>; N</w:t>
      </w:r>
      <w:r w:rsidRPr="00C61402">
        <w:rPr>
          <w:lang w:val="en-GB"/>
        </w:rPr>
        <w:t>egative economic profit</w:t>
      </w:r>
      <w:r w:rsidR="007662F7" w:rsidRPr="00C61402">
        <w:rPr>
          <w:lang w:val="en-GB"/>
        </w:rPr>
        <w:t xml:space="preserve"> </w:t>
      </w:r>
      <w:r w:rsidR="00627119" w:rsidRPr="00C61402">
        <w:rPr>
          <w:lang w:val="en-GB"/>
        </w:rPr>
        <w:t xml:space="preserve">if </w:t>
      </w:r>
      <w:r w:rsidRPr="00C61402">
        <w:rPr>
          <w:lang w:val="en-GB"/>
        </w:rPr>
        <w:t>IN99 &lt;</w:t>
      </w:r>
      <w:r w:rsidR="00627119" w:rsidRPr="00C61402">
        <w:rPr>
          <w:lang w:val="en-GB"/>
        </w:rPr>
        <w:t xml:space="preserve"> </w:t>
      </w:r>
      <w:r w:rsidRPr="00C61402">
        <w:rPr>
          <w:lang w:val="en-GB"/>
        </w:rPr>
        <w:t>0.684</w:t>
      </w:r>
      <w:r w:rsidR="00627119" w:rsidRPr="00C61402">
        <w:rPr>
          <w:lang w:val="en-GB"/>
        </w:rPr>
        <w:t>.</w:t>
      </w:r>
    </w:p>
    <w:p w14:paraId="7006158C" w14:textId="77777777" w:rsidR="009313DB" w:rsidRPr="00C61402" w:rsidRDefault="009313DB" w:rsidP="00A32766">
      <w:pPr>
        <w:pStyle w:val="Malnadpis"/>
        <w:rPr>
          <w:lang w:val="en-GB"/>
        </w:rPr>
      </w:pPr>
      <w:r w:rsidRPr="00C61402">
        <w:rPr>
          <w:lang w:val="en-GB"/>
        </w:rPr>
        <w:t>Index IN01</w:t>
      </w:r>
    </w:p>
    <w:p w14:paraId="34759432" w14:textId="4E35C490" w:rsidR="009313DB" w:rsidRPr="00C61402" w:rsidRDefault="009313DB" w:rsidP="0055361D">
      <w:pPr>
        <w:rPr>
          <w:lang w:val="en-GB"/>
        </w:rPr>
      </w:pPr>
      <w:r w:rsidRPr="00C61402">
        <w:rPr>
          <w:lang w:val="en-GB"/>
        </w:rPr>
        <w:t>The</w:t>
      </w:r>
      <w:r w:rsidR="007662F7" w:rsidRPr="00C61402">
        <w:rPr>
          <w:lang w:val="en-GB"/>
        </w:rPr>
        <w:t xml:space="preserve"> </w:t>
      </w:r>
      <w:r w:rsidRPr="00C61402">
        <w:rPr>
          <w:lang w:val="en-GB"/>
        </w:rPr>
        <w:t>IN01</w:t>
      </w:r>
      <w:r w:rsidR="007662F7" w:rsidRPr="00C61402">
        <w:rPr>
          <w:lang w:val="en-GB"/>
        </w:rPr>
        <w:t xml:space="preserve"> </w:t>
      </w:r>
      <w:r w:rsidRPr="00C61402">
        <w:rPr>
          <w:lang w:val="en-GB"/>
        </w:rPr>
        <w:t>index</w:t>
      </w:r>
      <w:r w:rsidR="007662F7" w:rsidRPr="00C61402">
        <w:rPr>
          <w:lang w:val="en-GB"/>
        </w:rPr>
        <w:t xml:space="preserve"> </w:t>
      </w:r>
      <w:r w:rsidRPr="00C61402">
        <w:rPr>
          <w:lang w:val="en-GB"/>
        </w:rPr>
        <w:t>was created in</w:t>
      </w:r>
      <w:r w:rsidR="007662F7" w:rsidRPr="00C61402">
        <w:rPr>
          <w:lang w:val="en-GB"/>
        </w:rPr>
        <w:t xml:space="preserve"> </w:t>
      </w:r>
      <w:r w:rsidRPr="00C61402">
        <w:rPr>
          <w:lang w:val="en-GB"/>
        </w:rPr>
        <w:t>2002 with the</w:t>
      </w:r>
      <w:r w:rsidR="007662F7" w:rsidRPr="00C61402">
        <w:rPr>
          <w:lang w:val="en-GB"/>
        </w:rPr>
        <w:t xml:space="preserve"> </w:t>
      </w:r>
      <w:r w:rsidRPr="00C61402">
        <w:rPr>
          <w:lang w:val="en-GB"/>
        </w:rPr>
        <w:t>aim of merging the two previous indices.</w:t>
      </w:r>
      <w:r w:rsidR="007662F7" w:rsidRPr="00C61402">
        <w:rPr>
          <w:lang w:val="en-GB"/>
        </w:rPr>
        <w:t xml:space="preserve"> </w:t>
      </w:r>
      <w:r w:rsidRPr="00C61402">
        <w:rPr>
          <w:lang w:val="en-GB"/>
        </w:rPr>
        <w:t>A total of</w:t>
      </w:r>
      <w:r w:rsidR="007662F7" w:rsidRPr="00C61402">
        <w:rPr>
          <w:lang w:val="en-GB"/>
        </w:rPr>
        <w:t xml:space="preserve"> </w:t>
      </w:r>
      <w:r w:rsidRPr="00C61402">
        <w:rPr>
          <w:lang w:val="en-GB"/>
        </w:rPr>
        <w:t>1,915 industrial enterprises were divided into value-creating enterprises</w:t>
      </w:r>
      <w:r w:rsidR="007662F7" w:rsidRPr="00C61402">
        <w:rPr>
          <w:lang w:val="en-GB"/>
        </w:rPr>
        <w:t xml:space="preserve"> </w:t>
      </w:r>
      <w:r w:rsidRPr="00C61402">
        <w:rPr>
          <w:lang w:val="en-GB"/>
        </w:rPr>
        <w:t>(583 enterprises),</w:t>
      </w:r>
      <w:r w:rsidR="007662F7" w:rsidRPr="00C61402">
        <w:rPr>
          <w:lang w:val="en-GB"/>
        </w:rPr>
        <w:t xml:space="preserve"> </w:t>
      </w:r>
      <w:r w:rsidRPr="00C61402">
        <w:rPr>
          <w:lang w:val="en-GB"/>
        </w:rPr>
        <w:t>bankrupt</w:t>
      </w:r>
      <w:r w:rsidR="007662F7" w:rsidRPr="00C61402">
        <w:rPr>
          <w:lang w:val="en-GB"/>
        </w:rPr>
        <w:t xml:space="preserve"> </w:t>
      </w:r>
      <w:r w:rsidRPr="00C61402">
        <w:rPr>
          <w:lang w:val="en-GB"/>
        </w:rPr>
        <w:t>enterprises</w:t>
      </w:r>
      <w:r w:rsidR="007662F7" w:rsidRPr="00C61402">
        <w:rPr>
          <w:lang w:val="en-GB"/>
        </w:rPr>
        <w:t xml:space="preserve"> </w:t>
      </w:r>
      <w:r w:rsidRPr="00C61402">
        <w:rPr>
          <w:lang w:val="en-GB"/>
        </w:rPr>
        <w:t xml:space="preserve">or immediately before </w:t>
      </w:r>
      <w:r w:rsidR="00521C2F" w:rsidRPr="00C61402">
        <w:rPr>
          <w:lang w:val="en-GB"/>
        </w:rPr>
        <w:t>it</w:t>
      </w:r>
      <w:r w:rsidR="007662F7" w:rsidRPr="00C61402">
        <w:rPr>
          <w:lang w:val="en-GB"/>
        </w:rPr>
        <w:t xml:space="preserve"> </w:t>
      </w:r>
      <w:r w:rsidRPr="00C61402">
        <w:rPr>
          <w:lang w:val="en-GB"/>
        </w:rPr>
        <w:t>(503 enterprises)</w:t>
      </w:r>
      <w:r w:rsidR="007662F7" w:rsidRPr="00C61402">
        <w:rPr>
          <w:lang w:val="en-GB"/>
        </w:rPr>
        <w:t xml:space="preserve"> </w:t>
      </w:r>
      <w:r w:rsidRPr="00C61402">
        <w:rPr>
          <w:lang w:val="en-GB"/>
        </w:rPr>
        <w:t>and other enterprises</w:t>
      </w:r>
      <w:r w:rsidR="007662F7" w:rsidRPr="00C61402">
        <w:rPr>
          <w:lang w:val="en-GB"/>
        </w:rPr>
        <w:t xml:space="preserve"> </w:t>
      </w:r>
      <w:r w:rsidRPr="00C61402">
        <w:rPr>
          <w:lang w:val="en-GB"/>
        </w:rPr>
        <w:t>(829 enterprises)</w:t>
      </w:r>
      <w:r w:rsidR="007662F7" w:rsidRPr="00C61402">
        <w:rPr>
          <w:lang w:val="en-GB"/>
        </w:rPr>
        <w:t xml:space="preserve"> </w:t>
      </w:r>
      <w:r w:rsidRPr="00C61402">
        <w:rPr>
          <w:lang w:val="en-GB"/>
        </w:rPr>
        <w:t>and the</w:t>
      </w:r>
      <w:r w:rsidR="007662F7" w:rsidRPr="00C61402">
        <w:rPr>
          <w:lang w:val="en-GB"/>
        </w:rPr>
        <w:t xml:space="preserve"> </w:t>
      </w:r>
      <w:r w:rsidRPr="00C61402">
        <w:rPr>
          <w:lang w:val="en-GB"/>
        </w:rPr>
        <w:t>IN01 index</w:t>
      </w:r>
      <w:r w:rsidR="007662F7" w:rsidRPr="00C61402">
        <w:rPr>
          <w:lang w:val="en-GB"/>
        </w:rPr>
        <w:t xml:space="preserve"> </w:t>
      </w:r>
      <w:r w:rsidRPr="00C61402">
        <w:rPr>
          <w:lang w:val="en-GB"/>
        </w:rPr>
        <w:t>was determined</w:t>
      </w:r>
      <w:r w:rsidR="007662F7" w:rsidRPr="00C61402">
        <w:rPr>
          <w:lang w:val="en-GB"/>
        </w:rPr>
        <w:t xml:space="preserve"> </w:t>
      </w:r>
      <w:r w:rsidRPr="00C61402">
        <w:rPr>
          <w:lang w:val="en-GB"/>
        </w:rPr>
        <w:t>using</w:t>
      </w:r>
      <w:r w:rsidR="007662F7" w:rsidRPr="00C61402">
        <w:rPr>
          <w:lang w:val="en-GB"/>
        </w:rPr>
        <w:t xml:space="preserve"> </w:t>
      </w:r>
      <w:r w:rsidRPr="00C61402">
        <w:rPr>
          <w:lang w:val="en-GB"/>
        </w:rPr>
        <w:t>linear</w:t>
      </w:r>
      <w:r w:rsidR="007662F7" w:rsidRPr="00C61402">
        <w:rPr>
          <w:lang w:val="en-GB"/>
        </w:rPr>
        <w:t xml:space="preserve"> </w:t>
      </w:r>
      <w:r w:rsidRPr="00C61402">
        <w:rPr>
          <w:lang w:val="en-GB"/>
        </w:rPr>
        <w:t>discriminant analysis</w:t>
      </w:r>
      <w:r w:rsidR="007662F7" w:rsidRPr="00C61402">
        <w:rPr>
          <w:lang w:val="en-GB"/>
        </w:rPr>
        <w:t xml:space="preserve"> </w:t>
      </w:r>
      <w:r w:rsidRPr="00C61402">
        <w:rPr>
          <w:lang w:val="en-GB"/>
        </w:rPr>
        <w:t>(Neumaierová</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Neumaier</w:t>
      </w:r>
      <w:r w:rsidR="00274904" w:rsidRPr="00C61402">
        <w:rPr>
          <w:lang w:val="en-GB"/>
        </w:rPr>
        <w:t>,</w:t>
      </w:r>
      <w:r w:rsidR="007662F7" w:rsidRPr="00C61402">
        <w:rPr>
          <w:lang w:val="en-GB"/>
        </w:rPr>
        <w:t xml:space="preserve"> </w:t>
      </w:r>
      <w:r w:rsidRPr="00C61402">
        <w:rPr>
          <w:lang w:val="en-GB"/>
        </w:rPr>
        <w:t>2002).</w:t>
      </w:r>
    </w:p>
    <w:p w14:paraId="4B096D61" w14:textId="081D98F4" w:rsidR="009313DB" w:rsidRPr="00C61402" w:rsidRDefault="00274904" w:rsidP="0055361D">
      <w:pPr>
        <w:rPr>
          <w:rFonts w:ascii="Times New Roman" w:hAnsi="Times New Roman"/>
          <w:lang w:val="en-GB"/>
        </w:rPr>
      </w:pPr>
      <w:bookmarkStart w:id="567" w:name="OLE_LINK4"/>
      <w:r w:rsidRPr="00C61402">
        <w:rPr>
          <w:lang w:val="en-GB"/>
        </w:rPr>
        <w:t>Variables</w:t>
      </w:r>
      <w:r w:rsidR="009313DB" w:rsidRPr="00C61402">
        <w:rPr>
          <w:lang w:val="en-GB"/>
        </w:rPr>
        <w:t>:</w:t>
      </w:r>
      <w:r w:rsidR="007662F7" w:rsidRPr="00C61402">
        <w:rPr>
          <w:lang w:val="en-GB"/>
        </w:rPr>
        <w:t xml:space="preserve"> </w:t>
      </w:r>
      <w:r w:rsidR="009313DB" w:rsidRPr="00C61402">
        <w:rPr>
          <w:i/>
          <w:iCs/>
          <w:lang w:val="en-GB"/>
        </w:rPr>
        <w:t>x</w:t>
      </w:r>
      <w:r w:rsidR="009313DB" w:rsidRPr="00C61402">
        <w:rPr>
          <w:vertAlign w:val="subscript"/>
          <w:lang w:val="en-GB"/>
        </w:rPr>
        <w:t>1</w:t>
      </w:r>
      <w:r w:rsidR="007662F7" w:rsidRPr="00C61402">
        <w:rPr>
          <w:lang w:val="en-GB"/>
        </w:rPr>
        <w:t xml:space="preserve"> </w:t>
      </w:r>
      <w:r w:rsidRPr="00C61402">
        <w:rPr>
          <w:lang w:val="en-GB"/>
        </w:rPr>
        <w:t>–</w:t>
      </w:r>
      <w:r w:rsidR="009313DB" w:rsidRPr="00C61402">
        <w:rPr>
          <w:lang w:val="en-GB"/>
        </w:rPr>
        <w:t xml:space="preserve"> total assets / liabilities</w:t>
      </w:r>
      <w:bookmarkEnd w:id="567"/>
      <w:r w:rsidRPr="00C61402">
        <w:rPr>
          <w:lang w:val="en-GB"/>
        </w:rPr>
        <w:t xml:space="preserve">; </w:t>
      </w:r>
      <w:r w:rsidR="009313DB" w:rsidRPr="00C61402">
        <w:rPr>
          <w:i/>
          <w:iCs/>
          <w:lang w:val="en-GB"/>
        </w:rPr>
        <w:t>x</w:t>
      </w:r>
      <w:r w:rsidR="009313DB" w:rsidRPr="00C61402">
        <w:rPr>
          <w:vertAlign w:val="subscript"/>
          <w:lang w:val="en-GB"/>
        </w:rPr>
        <w:t>2</w:t>
      </w:r>
      <w:r w:rsidR="007662F7" w:rsidRPr="00C61402">
        <w:rPr>
          <w:lang w:val="en-GB"/>
        </w:rPr>
        <w:t xml:space="preserve"> </w:t>
      </w:r>
      <w:r w:rsidRPr="00C61402">
        <w:rPr>
          <w:lang w:val="en-GB"/>
        </w:rPr>
        <w:t>–</w:t>
      </w:r>
      <w:r w:rsidR="007662F7" w:rsidRPr="00C61402">
        <w:rPr>
          <w:lang w:val="en-GB"/>
        </w:rPr>
        <w:t xml:space="preserve"> </w:t>
      </w:r>
      <w:r w:rsidR="009313DB" w:rsidRPr="00C61402">
        <w:rPr>
          <w:i/>
          <w:iCs/>
          <w:lang w:val="en-GB"/>
        </w:rPr>
        <w:t>EBIT</w:t>
      </w:r>
      <w:r w:rsidR="007662F7" w:rsidRPr="00C61402">
        <w:rPr>
          <w:i/>
          <w:iCs/>
          <w:lang w:val="en-GB"/>
        </w:rPr>
        <w:t xml:space="preserve"> </w:t>
      </w:r>
      <w:r w:rsidR="009313DB" w:rsidRPr="00C61402">
        <w:rPr>
          <w:lang w:val="en-GB"/>
        </w:rPr>
        <w:t>/ interest expense</w:t>
      </w:r>
      <w:r w:rsidRPr="00C61402">
        <w:rPr>
          <w:lang w:val="en-GB"/>
        </w:rPr>
        <w:t xml:space="preserve">; </w:t>
      </w:r>
      <w:r w:rsidR="009313DB" w:rsidRPr="00C61402">
        <w:rPr>
          <w:i/>
          <w:iCs/>
          <w:lang w:val="en-GB"/>
        </w:rPr>
        <w:t>x</w:t>
      </w:r>
      <w:r w:rsidR="009313DB" w:rsidRPr="00C61402">
        <w:rPr>
          <w:vertAlign w:val="subscript"/>
          <w:lang w:val="en-GB"/>
        </w:rPr>
        <w:t>3</w:t>
      </w:r>
      <w:r w:rsidR="007662F7" w:rsidRPr="00C61402">
        <w:rPr>
          <w:lang w:val="en-GB"/>
        </w:rPr>
        <w:t xml:space="preserve"> </w:t>
      </w:r>
      <w:r w:rsidRPr="00C61402">
        <w:rPr>
          <w:lang w:val="en-GB"/>
        </w:rPr>
        <w:t>–</w:t>
      </w:r>
      <w:r w:rsidR="007662F7" w:rsidRPr="00C61402">
        <w:rPr>
          <w:lang w:val="en-GB"/>
        </w:rPr>
        <w:t xml:space="preserve"> </w:t>
      </w:r>
      <w:r w:rsidR="009313DB" w:rsidRPr="00C61402">
        <w:rPr>
          <w:i/>
          <w:iCs/>
          <w:lang w:val="en-GB"/>
        </w:rPr>
        <w:t>EBIT</w:t>
      </w:r>
      <w:r w:rsidR="007662F7" w:rsidRPr="00C61402">
        <w:rPr>
          <w:i/>
          <w:iCs/>
          <w:lang w:val="en-GB"/>
        </w:rPr>
        <w:t xml:space="preserve"> </w:t>
      </w:r>
      <w:r w:rsidR="009313DB" w:rsidRPr="00C61402">
        <w:rPr>
          <w:lang w:val="en-GB"/>
        </w:rPr>
        <w:t>/ total assets</w:t>
      </w:r>
      <w:r w:rsidRPr="00C61402">
        <w:rPr>
          <w:lang w:val="en-GB"/>
        </w:rPr>
        <w:t xml:space="preserve">; </w:t>
      </w:r>
      <w:r w:rsidR="009313DB" w:rsidRPr="00C61402">
        <w:rPr>
          <w:i/>
          <w:iCs/>
          <w:lang w:val="en-GB"/>
        </w:rPr>
        <w:t>x</w:t>
      </w:r>
      <w:r w:rsidR="009313DB" w:rsidRPr="00C61402">
        <w:rPr>
          <w:vertAlign w:val="subscript"/>
          <w:lang w:val="en-GB"/>
        </w:rPr>
        <w:t>4</w:t>
      </w:r>
      <w:r w:rsidR="007662F7" w:rsidRPr="00C61402">
        <w:rPr>
          <w:lang w:val="en-GB"/>
        </w:rPr>
        <w:t xml:space="preserve"> </w:t>
      </w:r>
      <w:r w:rsidRPr="00C61402">
        <w:rPr>
          <w:lang w:val="en-GB"/>
        </w:rPr>
        <w:t>–</w:t>
      </w:r>
      <w:r w:rsidR="009313DB" w:rsidRPr="00C61402">
        <w:rPr>
          <w:lang w:val="en-GB"/>
        </w:rPr>
        <w:t xml:space="preserve"> total revenues / assets</w:t>
      </w:r>
      <w:r w:rsidRPr="00C61402">
        <w:rPr>
          <w:lang w:val="en-GB"/>
        </w:rPr>
        <w:t xml:space="preserve">; </w:t>
      </w:r>
      <w:r w:rsidR="009313DB" w:rsidRPr="00C61402">
        <w:rPr>
          <w:i/>
          <w:iCs/>
          <w:lang w:val="en-GB"/>
        </w:rPr>
        <w:t>x</w:t>
      </w:r>
      <w:r w:rsidR="009313DB" w:rsidRPr="00C61402">
        <w:rPr>
          <w:vertAlign w:val="subscript"/>
          <w:lang w:val="en-GB"/>
        </w:rPr>
        <w:t>5</w:t>
      </w:r>
      <w:r w:rsidR="007662F7" w:rsidRPr="00C61402">
        <w:rPr>
          <w:lang w:val="en-GB"/>
        </w:rPr>
        <w:t xml:space="preserve"> </w:t>
      </w:r>
      <w:r w:rsidRPr="00C61402">
        <w:rPr>
          <w:lang w:val="en-GB"/>
        </w:rPr>
        <w:t>–</w:t>
      </w:r>
      <w:r w:rsidR="009313DB" w:rsidRPr="00C61402">
        <w:rPr>
          <w:lang w:val="en-GB"/>
        </w:rPr>
        <w:t xml:space="preserve"> current assets / current liabilities</w:t>
      </w:r>
      <w:r w:rsidRPr="00C61402">
        <w:rPr>
          <w:lang w:val="en-GB"/>
        </w:rPr>
        <w:t xml:space="preserve">. </w:t>
      </w:r>
    </w:p>
    <w:p w14:paraId="43B5FB67" w14:textId="0A0C3333" w:rsidR="009313DB" w:rsidRPr="00C61402" w:rsidRDefault="009313DB" w:rsidP="00274904">
      <w:pPr>
        <w:ind w:left="709"/>
        <w:rPr>
          <w:lang w:val="en-GB"/>
        </w:rPr>
      </w:pPr>
      <w:r w:rsidRPr="00C61402">
        <w:rPr>
          <w:lang w:val="en-GB"/>
        </w:rPr>
        <w:t>IN01 = 0.13</w:t>
      </w:r>
      <w:r w:rsidR="007662F7" w:rsidRPr="00C61402">
        <w:rPr>
          <w:lang w:val="en-GB"/>
        </w:rPr>
        <w:t xml:space="preserve"> </w:t>
      </w:r>
      <w:r w:rsidRPr="00C61402">
        <w:rPr>
          <w:i/>
          <w:iCs/>
          <w:lang w:val="en-GB"/>
        </w:rPr>
        <w:t>x</w:t>
      </w:r>
      <w:r w:rsidRPr="00C61402">
        <w:rPr>
          <w:vertAlign w:val="subscript"/>
          <w:lang w:val="en-GB"/>
        </w:rPr>
        <w:t>1</w:t>
      </w:r>
      <w:r w:rsidR="007662F7" w:rsidRPr="00C61402">
        <w:rPr>
          <w:lang w:val="en-GB"/>
        </w:rPr>
        <w:t xml:space="preserve"> </w:t>
      </w:r>
      <w:r w:rsidRPr="00C61402">
        <w:rPr>
          <w:lang w:val="en-GB"/>
        </w:rPr>
        <w:t>+ 0.04</w:t>
      </w:r>
      <w:r w:rsidR="007662F7" w:rsidRPr="00C61402">
        <w:rPr>
          <w:lang w:val="en-GB"/>
        </w:rPr>
        <w:t xml:space="preserve"> </w:t>
      </w:r>
      <w:r w:rsidRPr="00C61402">
        <w:rPr>
          <w:i/>
          <w:iCs/>
          <w:lang w:val="en-GB"/>
        </w:rPr>
        <w:t>x</w:t>
      </w:r>
      <w:r w:rsidRPr="00C61402">
        <w:rPr>
          <w:vertAlign w:val="subscript"/>
          <w:lang w:val="en-GB"/>
        </w:rPr>
        <w:t>2</w:t>
      </w:r>
      <w:r w:rsidR="007662F7" w:rsidRPr="00C61402">
        <w:rPr>
          <w:lang w:val="en-GB"/>
        </w:rPr>
        <w:t xml:space="preserve"> </w:t>
      </w:r>
      <w:r w:rsidRPr="00C61402">
        <w:rPr>
          <w:lang w:val="en-GB"/>
        </w:rPr>
        <w:t>+ 3.92</w:t>
      </w:r>
      <w:r w:rsidR="007662F7" w:rsidRPr="00C61402">
        <w:rPr>
          <w:lang w:val="en-GB"/>
        </w:rPr>
        <w:t xml:space="preserve"> </w:t>
      </w:r>
      <w:r w:rsidRPr="00C61402">
        <w:rPr>
          <w:i/>
          <w:iCs/>
          <w:lang w:val="en-GB"/>
        </w:rPr>
        <w:t>x</w:t>
      </w:r>
      <w:r w:rsidRPr="00C61402">
        <w:rPr>
          <w:vertAlign w:val="subscript"/>
          <w:lang w:val="en-GB"/>
        </w:rPr>
        <w:t>3</w:t>
      </w:r>
      <w:r w:rsidR="007662F7" w:rsidRPr="00C61402">
        <w:rPr>
          <w:lang w:val="en-GB"/>
        </w:rPr>
        <w:t xml:space="preserve"> </w:t>
      </w:r>
      <w:r w:rsidRPr="00C61402">
        <w:rPr>
          <w:lang w:val="en-GB"/>
        </w:rPr>
        <w:t>+ 0.21</w:t>
      </w:r>
      <w:r w:rsidR="007662F7" w:rsidRPr="00C61402">
        <w:rPr>
          <w:lang w:val="en-GB"/>
        </w:rPr>
        <w:t xml:space="preserve"> </w:t>
      </w:r>
      <w:r w:rsidRPr="00C61402">
        <w:rPr>
          <w:i/>
          <w:iCs/>
          <w:lang w:val="en-GB"/>
        </w:rPr>
        <w:t>x</w:t>
      </w:r>
      <w:r w:rsidRPr="00C61402">
        <w:rPr>
          <w:vertAlign w:val="subscript"/>
          <w:lang w:val="en-GB"/>
        </w:rPr>
        <w:t>4</w:t>
      </w:r>
      <w:r w:rsidR="007662F7" w:rsidRPr="00C61402">
        <w:rPr>
          <w:lang w:val="en-GB"/>
        </w:rPr>
        <w:t xml:space="preserve"> </w:t>
      </w:r>
      <w:r w:rsidRPr="00C61402">
        <w:rPr>
          <w:lang w:val="en-GB"/>
        </w:rPr>
        <w:t>+ 0.09</w:t>
      </w:r>
      <w:r w:rsidR="007662F7" w:rsidRPr="00C61402">
        <w:rPr>
          <w:lang w:val="en-GB"/>
        </w:rPr>
        <w:t xml:space="preserve"> </w:t>
      </w:r>
      <w:r w:rsidRPr="00C61402">
        <w:rPr>
          <w:i/>
          <w:iCs/>
          <w:lang w:val="en-GB"/>
        </w:rPr>
        <w:t>x</w:t>
      </w:r>
      <w:r w:rsidRPr="00C61402">
        <w:rPr>
          <w:vertAlign w:val="subscript"/>
          <w:lang w:val="en-GB"/>
        </w:rPr>
        <w:t>5</w:t>
      </w:r>
    </w:p>
    <w:p w14:paraId="32CADE18" w14:textId="77777777" w:rsidR="00274904" w:rsidRPr="00C61402" w:rsidRDefault="009313DB" w:rsidP="0055361D">
      <w:pPr>
        <w:rPr>
          <w:lang w:val="en-GB"/>
        </w:rPr>
      </w:pPr>
      <w:r w:rsidRPr="00C61402">
        <w:rPr>
          <w:lang w:val="en-GB"/>
        </w:rPr>
        <w:lastRenderedPageBreak/>
        <w:t>Classification rule</w:t>
      </w:r>
      <w:r w:rsidR="00274904" w:rsidRPr="00C61402">
        <w:rPr>
          <w:lang w:val="en-GB"/>
        </w:rPr>
        <w:t xml:space="preserve">: </w:t>
      </w:r>
      <w:r w:rsidRPr="00C61402">
        <w:rPr>
          <w:lang w:val="en-GB"/>
        </w:rPr>
        <w:t xml:space="preserve">The company </w:t>
      </w:r>
      <w:r w:rsidR="00274904" w:rsidRPr="00C61402">
        <w:rPr>
          <w:lang w:val="en-GB"/>
        </w:rPr>
        <w:t xml:space="preserve">creates value for owners if </w:t>
      </w:r>
      <w:r w:rsidRPr="00C61402">
        <w:rPr>
          <w:lang w:val="en-GB"/>
        </w:rPr>
        <w:t>IN01</w:t>
      </w:r>
      <w:r w:rsidR="007662F7" w:rsidRPr="00C61402">
        <w:rPr>
          <w:lang w:val="en-GB"/>
        </w:rPr>
        <w:t xml:space="preserve"> </w:t>
      </w:r>
      <w:r w:rsidRPr="00C61402">
        <w:rPr>
          <w:lang w:val="en-GB"/>
        </w:rPr>
        <w:t>&gt; 1.77</w:t>
      </w:r>
      <w:r w:rsidR="00274904" w:rsidRPr="00C61402">
        <w:rPr>
          <w:lang w:val="en-GB"/>
        </w:rPr>
        <w:t xml:space="preserve">; </w:t>
      </w:r>
      <w:r w:rsidRPr="00C61402">
        <w:rPr>
          <w:lang w:val="en-GB"/>
        </w:rPr>
        <w:t>Gray zone</w:t>
      </w:r>
      <w:r w:rsidR="007662F7" w:rsidRPr="00C61402">
        <w:rPr>
          <w:lang w:val="en-GB"/>
        </w:rPr>
        <w:t xml:space="preserve"> </w:t>
      </w:r>
      <w:r w:rsidR="00274904" w:rsidRPr="00C61402">
        <w:rPr>
          <w:lang w:val="en-GB"/>
        </w:rPr>
        <w:t xml:space="preserve">if </w:t>
      </w:r>
      <w:r w:rsidRPr="00C61402">
        <w:rPr>
          <w:lang w:val="en-GB"/>
        </w:rPr>
        <w:t>0.75 ≤ IN01 ≤ 1.77</w:t>
      </w:r>
      <w:r w:rsidR="00274904" w:rsidRPr="00C61402">
        <w:rPr>
          <w:lang w:val="en-GB"/>
        </w:rPr>
        <w:t xml:space="preserve">; </w:t>
      </w:r>
      <w:r w:rsidRPr="00C61402">
        <w:rPr>
          <w:lang w:val="en-GB"/>
        </w:rPr>
        <w:t>The company goes bankrupt</w:t>
      </w:r>
      <w:r w:rsidR="007662F7" w:rsidRPr="00C61402">
        <w:rPr>
          <w:lang w:val="en-GB"/>
        </w:rPr>
        <w:t xml:space="preserve"> </w:t>
      </w:r>
      <w:r w:rsidR="00274904" w:rsidRPr="00C61402">
        <w:rPr>
          <w:lang w:val="en-GB"/>
        </w:rPr>
        <w:t xml:space="preserve">if </w:t>
      </w:r>
      <w:r w:rsidRPr="00C61402">
        <w:rPr>
          <w:lang w:val="en-GB"/>
        </w:rPr>
        <w:t>IN01 &lt;</w:t>
      </w:r>
      <w:r w:rsidR="00274904" w:rsidRPr="00C61402">
        <w:rPr>
          <w:lang w:val="en-GB"/>
        </w:rPr>
        <w:t xml:space="preserve"> </w:t>
      </w:r>
      <w:r w:rsidRPr="00C61402">
        <w:rPr>
          <w:lang w:val="en-GB"/>
        </w:rPr>
        <w:t>0.75</w:t>
      </w:r>
      <w:r w:rsidR="00274904" w:rsidRPr="00C61402">
        <w:rPr>
          <w:lang w:val="en-GB"/>
        </w:rPr>
        <w:t xml:space="preserve">. </w:t>
      </w:r>
      <w:r w:rsidRPr="00C61402">
        <w:rPr>
          <w:lang w:val="en-GB"/>
        </w:rPr>
        <w:t>The authors report the reliability of the classification at 67</w:t>
      </w:r>
      <w:r w:rsidR="007662F7" w:rsidRPr="00C61402">
        <w:rPr>
          <w:lang w:val="en-GB"/>
        </w:rPr>
        <w:t xml:space="preserve"> </w:t>
      </w:r>
      <w:r w:rsidRPr="00C61402">
        <w:rPr>
          <w:lang w:val="en-GB"/>
        </w:rPr>
        <w:t>% for value-creating companies and 86</w:t>
      </w:r>
      <w:r w:rsidR="007662F7" w:rsidRPr="00C61402">
        <w:rPr>
          <w:lang w:val="en-GB"/>
        </w:rPr>
        <w:t xml:space="preserve"> </w:t>
      </w:r>
      <w:r w:rsidRPr="00C61402">
        <w:rPr>
          <w:lang w:val="en-GB"/>
        </w:rPr>
        <w:t>% for companies going</w:t>
      </w:r>
      <w:r w:rsidR="007662F7" w:rsidRPr="00C61402">
        <w:rPr>
          <w:lang w:val="en-GB"/>
        </w:rPr>
        <w:t xml:space="preserve"> </w:t>
      </w:r>
      <w:r w:rsidRPr="00C61402">
        <w:rPr>
          <w:lang w:val="en-GB"/>
        </w:rPr>
        <w:t>bankrupt.</w:t>
      </w:r>
    </w:p>
    <w:p w14:paraId="265B6E92" w14:textId="77777777" w:rsidR="009313DB" w:rsidRPr="00C61402" w:rsidRDefault="009313DB" w:rsidP="00A32766">
      <w:pPr>
        <w:pStyle w:val="Malnadpis"/>
        <w:rPr>
          <w:lang w:val="en-GB"/>
        </w:rPr>
      </w:pPr>
      <w:r w:rsidRPr="00C61402">
        <w:rPr>
          <w:lang w:val="en-GB"/>
        </w:rPr>
        <w:t>Index IN05</w:t>
      </w:r>
    </w:p>
    <w:p w14:paraId="1CADACD6" w14:textId="73D60FD3" w:rsidR="009313DB" w:rsidRPr="00C61402" w:rsidRDefault="009313DB" w:rsidP="0055361D">
      <w:pPr>
        <w:rPr>
          <w:rFonts w:ascii="Times New Roman" w:hAnsi="Times New Roman"/>
          <w:sz w:val="27"/>
          <w:szCs w:val="27"/>
          <w:lang w:val="en-GB"/>
        </w:rPr>
      </w:pPr>
      <w:r w:rsidRPr="00C61402">
        <w:rPr>
          <w:lang w:val="en-GB"/>
        </w:rPr>
        <w:t>Neumaier</w:t>
      </w:r>
      <w:r w:rsidR="00DA2EC7" w:rsidRPr="00C61402">
        <w:rPr>
          <w:lang w:val="en-GB"/>
        </w:rPr>
        <w:t>ová</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Neumaier</w:t>
      </w:r>
      <w:r w:rsidR="007662F7" w:rsidRPr="00C61402">
        <w:rPr>
          <w:lang w:val="en-GB"/>
        </w:rPr>
        <w:t xml:space="preserve"> </w:t>
      </w:r>
      <w:r w:rsidRPr="00C61402">
        <w:rPr>
          <w:lang w:val="en-GB"/>
        </w:rPr>
        <w:t>(2005) update the</w:t>
      </w:r>
      <w:r w:rsidR="007662F7" w:rsidRPr="00C61402">
        <w:rPr>
          <w:lang w:val="en-GB"/>
        </w:rPr>
        <w:t xml:space="preserve"> </w:t>
      </w:r>
      <w:r w:rsidRPr="00C61402">
        <w:rPr>
          <w:lang w:val="en-GB"/>
        </w:rPr>
        <w:t>IN01</w:t>
      </w:r>
      <w:r w:rsidR="007662F7" w:rsidRPr="00C61402">
        <w:rPr>
          <w:lang w:val="en-GB"/>
        </w:rPr>
        <w:t xml:space="preserve"> </w:t>
      </w:r>
      <w:r w:rsidRPr="00C61402">
        <w:rPr>
          <w:lang w:val="en-GB"/>
        </w:rPr>
        <w:t>model</w:t>
      </w:r>
      <w:r w:rsidR="007662F7" w:rsidRPr="00C61402">
        <w:rPr>
          <w:lang w:val="en-GB"/>
        </w:rPr>
        <w:t xml:space="preserve"> </w:t>
      </w:r>
      <w:r w:rsidRPr="00C61402">
        <w:rPr>
          <w:lang w:val="en-GB"/>
        </w:rPr>
        <w:t>on 2004 data, creating the IN05 model.</w:t>
      </w:r>
      <w:r w:rsidR="007662F7" w:rsidRPr="00C61402">
        <w:rPr>
          <w:lang w:val="en-GB"/>
        </w:rPr>
        <w:t xml:space="preserve"> </w:t>
      </w:r>
      <w:r w:rsidRPr="00C61402">
        <w:rPr>
          <w:lang w:val="en-GB"/>
        </w:rPr>
        <w:t>The change in weights is minimal, but the classification rule changes.</w:t>
      </w:r>
    </w:p>
    <w:p w14:paraId="4DCC4065" w14:textId="73D41232" w:rsidR="009313DB" w:rsidRPr="00C61402" w:rsidRDefault="009313DB" w:rsidP="00DA2EC7">
      <w:pPr>
        <w:ind w:left="709"/>
        <w:rPr>
          <w:lang w:val="en-GB"/>
        </w:rPr>
      </w:pPr>
      <w:r w:rsidRPr="00C61402">
        <w:rPr>
          <w:lang w:val="en-GB"/>
        </w:rPr>
        <w:t>IN05 = 0.13</w:t>
      </w:r>
      <w:r w:rsidR="007662F7" w:rsidRPr="00C61402">
        <w:rPr>
          <w:lang w:val="en-GB"/>
        </w:rPr>
        <w:t xml:space="preserve"> </w:t>
      </w:r>
      <w:r w:rsidRPr="00C61402">
        <w:rPr>
          <w:i/>
          <w:iCs/>
          <w:lang w:val="en-GB"/>
        </w:rPr>
        <w:t>x</w:t>
      </w:r>
      <w:r w:rsidRPr="00C61402">
        <w:rPr>
          <w:vertAlign w:val="subscript"/>
          <w:lang w:val="en-GB"/>
        </w:rPr>
        <w:t>1</w:t>
      </w:r>
      <w:r w:rsidR="007662F7" w:rsidRPr="00C61402">
        <w:rPr>
          <w:lang w:val="en-GB"/>
        </w:rPr>
        <w:t xml:space="preserve"> </w:t>
      </w:r>
      <w:r w:rsidRPr="00C61402">
        <w:rPr>
          <w:lang w:val="en-GB"/>
        </w:rPr>
        <w:t>+ 0.04</w:t>
      </w:r>
      <w:r w:rsidR="007662F7" w:rsidRPr="00C61402">
        <w:rPr>
          <w:lang w:val="en-GB"/>
        </w:rPr>
        <w:t xml:space="preserve"> </w:t>
      </w:r>
      <w:r w:rsidRPr="00C61402">
        <w:rPr>
          <w:i/>
          <w:iCs/>
          <w:lang w:val="en-GB"/>
        </w:rPr>
        <w:t>x</w:t>
      </w:r>
      <w:r w:rsidRPr="00C61402">
        <w:rPr>
          <w:vertAlign w:val="subscript"/>
          <w:lang w:val="en-GB"/>
        </w:rPr>
        <w:t>2</w:t>
      </w:r>
      <w:r w:rsidR="007662F7" w:rsidRPr="00C61402">
        <w:rPr>
          <w:lang w:val="en-GB"/>
        </w:rPr>
        <w:t xml:space="preserve"> </w:t>
      </w:r>
      <w:r w:rsidRPr="00C61402">
        <w:rPr>
          <w:lang w:val="en-GB"/>
        </w:rPr>
        <w:t>+ 3.97</w:t>
      </w:r>
      <w:r w:rsidR="007662F7" w:rsidRPr="00C61402">
        <w:rPr>
          <w:lang w:val="en-GB"/>
        </w:rPr>
        <w:t xml:space="preserve"> </w:t>
      </w:r>
      <w:r w:rsidRPr="00C61402">
        <w:rPr>
          <w:i/>
          <w:iCs/>
          <w:lang w:val="en-GB"/>
        </w:rPr>
        <w:t>x</w:t>
      </w:r>
      <w:r w:rsidRPr="00C61402">
        <w:rPr>
          <w:vertAlign w:val="subscript"/>
          <w:lang w:val="en-GB"/>
        </w:rPr>
        <w:t>3</w:t>
      </w:r>
      <w:r w:rsidR="007662F7" w:rsidRPr="00C61402">
        <w:rPr>
          <w:lang w:val="en-GB"/>
        </w:rPr>
        <w:t xml:space="preserve"> </w:t>
      </w:r>
      <w:r w:rsidRPr="00C61402">
        <w:rPr>
          <w:lang w:val="en-GB"/>
        </w:rPr>
        <w:t>+ 0.21</w:t>
      </w:r>
      <w:r w:rsidR="007662F7" w:rsidRPr="00C61402">
        <w:rPr>
          <w:lang w:val="en-GB"/>
        </w:rPr>
        <w:t xml:space="preserve"> </w:t>
      </w:r>
      <w:r w:rsidRPr="00C61402">
        <w:rPr>
          <w:i/>
          <w:iCs/>
          <w:lang w:val="en-GB"/>
        </w:rPr>
        <w:t>x</w:t>
      </w:r>
      <w:r w:rsidRPr="00C61402">
        <w:rPr>
          <w:vertAlign w:val="subscript"/>
          <w:lang w:val="en-GB"/>
        </w:rPr>
        <w:t>4</w:t>
      </w:r>
      <w:r w:rsidR="007662F7" w:rsidRPr="00C61402">
        <w:rPr>
          <w:lang w:val="en-GB"/>
        </w:rPr>
        <w:t xml:space="preserve"> </w:t>
      </w:r>
      <w:r w:rsidRPr="00C61402">
        <w:rPr>
          <w:lang w:val="en-GB"/>
        </w:rPr>
        <w:t>+ 0.09</w:t>
      </w:r>
      <w:r w:rsidR="007662F7" w:rsidRPr="00C61402">
        <w:rPr>
          <w:lang w:val="en-GB"/>
        </w:rPr>
        <w:t xml:space="preserve"> </w:t>
      </w:r>
      <w:r w:rsidRPr="00C61402">
        <w:rPr>
          <w:i/>
          <w:iCs/>
          <w:lang w:val="en-GB"/>
        </w:rPr>
        <w:t>x</w:t>
      </w:r>
      <w:r w:rsidRPr="00C61402">
        <w:rPr>
          <w:vertAlign w:val="subscript"/>
          <w:lang w:val="en-GB"/>
        </w:rPr>
        <w:t>5</w:t>
      </w:r>
    </w:p>
    <w:p w14:paraId="4977C937" w14:textId="77777777" w:rsidR="002E1609" w:rsidRPr="00C61402" w:rsidRDefault="009313DB" w:rsidP="0055361D">
      <w:pPr>
        <w:rPr>
          <w:lang w:val="en-GB"/>
        </w:rPr>
      </w:pPr>
      <w:r w:rsidRPr="00C61402">
        <w:rPr>
          <w:lang w:val="en-GB"/>
        </w:rPr>
        <w:t>The meaning of the symbols corresponds to the previous model</w:t>
      </w:r>
      <w:r w:rsidR="007662F7" w:rsidRPr="00C61402">
        <w:rPr>
          <w:lang w:val="en-GB"/>
        </w:rPr>
        <w:t xml:space="preserve"> </w:t>
      </w:r>
      <w:r w:rsidRPr="00C61402">
        <w:rPr>
          <w:lang w:val="en-GB"/>
        </w:rPr>
        <w:t>IN01. In</w:t>
      </w:r>
      <w:r w:rsidR="007662F7" w:rsidRPr="00C61402">
        <w:rPr>
          <w:lang w:val="en-GB"/>
        </w:rPr>
        <w:t xml:space="preserve"> </w:t>
      </w:r>
      <w:r w:rsidRPr="00C61402">
        <w:rPr>
          <w:lang w:val="en-GB"/>
        </w:rPr>
        <w:t>this model, the authors limit the effect of the non-standardized</w:t>
      </w:r>
      <w:r w:rsidR="007662F7" w:rsidRPr="00C61402">
        <w:rPr>
          <w:lang w:val="en-GB"/>
        </w:rPr>
        <w:t xml:space="preserve"> </w:t>
      </w:r>
      <w:r w:rsidRPr="00C61402">
        <w:rPr>
          <w:i/>
          <w:iCs/>
          <w:lang w:val="en-GB"/>
        </w:rPr>
        <w:t>EBIT</w:t>
      </w:r>
      <w:r w:rsidR="007662F7" w:rsidRPr="00C61402">
        <w:rPr>
          <w:i/>
          <w:iCs/>
          <w:lang w:val="en-GB"/>
        </w:rPr>
        <w:t xml:space="preserve"> </w:t>
      </w:r>
      <w:r w:rsidRPr="00C61402">
        <w:rPr>
          <w:lang w:val="en-GB"/>
        </w:rPr>
        <w:t>/</w:t>
      </w:r>
      <w:r w:rsidR="007662F7" w:rsidRPr="00C61402">
        <w:rPr>
          <w:lang w:val="en-GB"/>
        </w:rPr>
        <w:t xml:space="preserve"> </w:t>
      </w:r>
      <w:r w:rsidR="002E1609" w:rsidRPr="00C61402">
        <w:rPr>
          <w:lang w:val="en-GB"/>
        </w:rPr>
        <w:t>interest expense</w:t>
      </w:r>
      <w:r w:rsidR="007662F7" w:rsidRPr="00C61402">
        <w:rPr>
          <w:i/>
          <w:iCs/>
          <w:lang w:val="en-GB"/>
        </w:rPr>
        <w:t xml:space="preserve"> </w:t>
      </w:r>
      <w:r w:rsidRPr="00C61402">
        <w:rPr>
          <w:lang w:val="en-GB"/>
        </w:rPr>
        <w:t>indicator, with interest approaching zero with a maximum value of 9. They verify the success of the classification separately for small (75%), medium (81%) and large (80%) enterprises.</w:t>
      </w:r>
      <w:r w:rsidR="007662F7" w:rsidRPr="00C61402">
        <w:rPr>
          <w:lang w:val="en-GB"/>
        </w:rPr>
        <w:t xml:space="preserve"> </w:t>
      </w:r>
      <w:r w:rsidRPr="00C61402">
        <w:rPr>
          <w:lang w:val="en-GB"/>
        </w:rPr>
        <w:t>Classification rule:</w:t>
      </w:r>
      <w:r w:rsidR="002E1609" w:rsidRPr="00C61402">
        <w:rPr>
          <w:lang w:val="en-GB"/>
        </w:rPr>
        <w:t xml:space="preserve"> </w:t>
      </w:r>
      <w:r w:rsidRPr="00C61402">
        <w:rPr>
          <w:lang w:val="en-GB"/>
        </w:rPr>
        <w:t xml:space="preserve">The company </w:t>
      </w:r>
      <w:r w:rsidR="002E1609" w:rsidRPr="00C61402">
        <w:rPr>
          <w:lang w:val="en-GB"/>
        </w:rPr>
        <w:t xml:space="preserve">creates value for owners if </w:t>
      </w:r>
      <w:r w:rsidRPr="00C61402">
        <w:rPr>
          <w:lang w:val="en-GB"/>
        </w:rPr>
        <w:t>IN05</w:t>
      </w:r>
      <w:r w:rsidR="007662F7" w:rsidRPr="00C61402">
        <w:rPr>
          <w:lang w:val="en-GB"/>
        </w:rPr>
        <w:t xml:space="preserve"> </w:t>
      </w:r>
      <w:r w:rsidRPr="00C61402">
        <w:rPr>
          <w:lang w:val="en-GB"/>
        </w:rPr>
        <w:t>&gt; 1.6</w:t>
      </w:r>
      <w:r w:rsidR="002E1609" w:rsidRPr="00C61402">
        <w:rPr>
          <w:lang w:val="en-GB"/>
        </w:rPr>
        <w:t xml:space="preserve">; </w:t>
      </w:r>
      <w:r w:rsidRPr="00C61402">
        <w:rPr>
          <w:lang w:val="en-GB"/>
        </w:rPr>
        <w:t>Gray zone</w:t>
      </w:r>
      <w:r w:rsidR="007662F7" w:rsidRPr="00C61402">
        <w:rPr>
          <w:lang w:val="en-GB"/>
        </w:rPr>
        <w:t xml:space="preserve"> </w:t>
      </w:r>
      <w:r w:rsidR="002E1609" w:rsidRPr="00C61402">
        <w:rPr>
          <w:lang w:val="en-GB"/>
        </w:rPr>
        <w:t xml:space="preserve">if </w:t>
      </w:r>
      <w:r w:rsidRPr="00C61402">
        <w:rPr>
          <w:lang w:val="en-GB"/>
        </w:rPr>
        <w:t>0.9 ≤ IN05 ≤ 1.6</w:t>
      </w:r>
      <w:r w:rsidR="002E1609" w:rsidRPr="00C61402">
        <w:rPr>
          <w:lang w:val="en-GB"/>
        </w:rPr>
        <w:t xml:space="preserve">; </w:t>
      </w:r>
      <w:r w:rsidRPr="00C61402">
        <w:rPr>
          <w:lang w:val="en-GB"/>
        </w:rPr>
        <w:t>The company goes bankrupt</w:t>
      </w:r>
      <w:r w:rsidR="007662F7" w:rsidRPr="00C61402">
        <w:rPr>
          <w:lang w:val="en-GB"/>
        </w:rPr>
        <w:t xml:space="preserve"> </w:t>
      </w:r>
      <w:r w:rsidR="002E1609" w:rsidRPr="00C61402">
        <w:rPr>
          <w:lang w:val="en-GB"/>
        </w:rPr>
        <w:t xml:space="preserve">if </w:t>
      </w:r>
      <w:r w:rsidRPr="00C61402">
        <w:rPr>
          <w:lang w:val="en-GB"/>
        </w:rPr>
        <w:t>IN05 &lt;</w:t>
      </w:r>
      <w:r w:rsidR="002E1609" w:rsidRPr="00C61402">
        <w:rPr>
          <w:lang w:val="en-GB"/>
        </w:rPr>
        <w:t>v</w:t>
      </w:r>
      <w:r w:rsidRPr="00C61402">
        <w:rPr>
          <w:lang w:val="en-GB"/>
        </w:rPr>
        <w:t>0.9</w:t>
      </w:r>
      <w:r w:rsidR="002E1609" w:rsidRPr="00C61402">
        <w:rPr>
          <w:lang w:val="en-GB"/>
        </w:rPr>
        <w:t xml:space="preserve">. </w:t>
      </w:r>
    </w:p>
    <w:p w14:paraId="700EBDAD" w14:textId="77777777" w:rsidR="0055361D" w:rsidRPr="00C61402" w:rsidRDefault="0055361D" w:rsidP="0055361D">
      <w:pPr>
        <w:rPr>
          <w:lang w:val="en-GB"/>
        </w:rPr>
      </w:pPr>
      <w:r w:rsidRPr="00C61402">
        <w:rPr>
          <w:lang w:val="en-GB"/>
        </w:rPr>
        <w:t>Neumaierová and Neumaier (2008) state the advantages of the IN05 index which to a large extent also apply to other models:</w:t>
      </w:r>
    </w:p>
    <w:p w14:paraId="008F7815" w14:textId="77777777" w:rsidR="0055361D" w:rsidRPr="00C61402" w:rsidRDefault="0055361D" w:rsidP="0055361D">
      <w:pPr>
        <w:pStyle w:val="Odrka1"/>
        <w:rPr>
          <w:rFonts w:ascii="Times New Roman" w:hAnsi="Times New Roman"/>
          <w:lang w:val="en-GB"/>
        </w:rPr>
      </w:pPr>
      <w:r w:rsidRPr="00C61402">
        <w:rPr>
          <w:lang w:val="en-GB"/>
        </w:rPr>
        <w:t>Simple calculation.</w:t>
      </w:r>
    </w:p>
    <w:p w14:paraId="1AFE7634" w14:textId="77777777" w:rsidR="0055361D" w:rsidRPr="00C61402" w:rsidRDefault="0055361D" w:rsidP="0055361D">
      <w:pPr>
        <w:pStyle w:val="Odrka1"/>
        <w:rPr>
          <w:rFonts w:ascii="Times New Roman" w:hAnsi="Times New Roman"/>
          <w:lang w:val="en-GB"/>
        </w:rPr>
      </w:pPr>
      <w:r w:rsidRPr="00C61402">
        <w:rPr>
          <w:lang w:val="en-GB"/>
        </w:rPr>
        <w:t>Algorithms of financial indicators are transparent.</w:t>
      </w:r>
    </w:p>
    <w:p w14:paraId="2F0961B0" w14:textId="77777777" w:rsidR="0055361D" w:rsidRPr="00C61402" w:rsidRDefault="0055361D" w:rsidP="0055361D">
      <w:pPr>
        <w:pStyle w:val="Odrka1"/>
        <w:rPr>
          <w:rFonts w:ascii="Times New Roman" w:hAnsi="Times New Roman"/>
          <w:lang w:val="en-GB"/>
        </w:rPr>
      </w:pPr>
      <w:r w:rsidRPr="00C61402">
        <w:rPr>
          <w:lang w:val="en-GB"/>
        </w:rPr>
        <w:t>Uses publicly available financial data about the company.</w:t>
      </w:r>
    </w:p>
    <w:p w14:paraId="15F57624" w14:textId="77777777" w:rsidR="0055361D" w:rsidRPr="00C61402" w:rsidRDefault="0055361D" w:rsidP="0055361D">
      <w:pPr>
        <w:pStyle w:val="Odrka1"/>
        <w:rPr>
          <w:rFonts w:ascii="Times New Roman" w:hAnsi="Times New Roman"/>
          <w:lang w:val="en-GB"/>
        </w:rPr>
      </w:pPr>
      <w:r w:rsidRPr="00C61402">
        <w:rPr>
          <w:lang w:val="en-GB"/>
        </w:rPr>
        <w:t>It can be used for companies traded and not traded on the capital market.</w:t>
      </w:r>
    </w:p>
    <w:p w14:paraId="04C21311" w14:textId="77777777" w:rsidR="0055361D" w:rsidRPr="00C61402" w:rsidRDefault="0055361D" w:rsidP="0055361D">
      <w:pPr>
        <w:pStyle w:val="Odrka1"/>
        <w:rPr>
          <w:rFonts w:ascii="Times New Roman" w:hAnsi="Times New Roman"/>
          <w:lang w:val="en-GB"/>
        </w:rPr>
      </w:pPr>
      <w:r w:rsidRPr="00C61402">
        <w:rPr>
          <w:lang w:val="en-GB"/>
        </w:rPr>
        <w:t>It gives clear results.</w:t>
      </w:r>
    </w:p>
    <w:p w14:paraId="2462360D" w14:textId="77777777" w:rsidR="0055361D" w:rsidRPr="00C61402" w:rsidRDefault="0055361D" w:rsidP="0055361D">
      <w:pPr>
        <w:pStyle w:val="Odrka1"/>
        <w:rPr>
          <w:rFonts w:ascii="Times New Roman" w:hAnsi="Times New Roman"/>
          <w:lang w:val="en-GB"/>
        </w:rPr>
      </w:pPr>
      <w:r w:rsidRPr="00C61402">
        <w:rPr>
          <w:lang w:val="en-GB"/>
        </w:rPr>
        <w:t>It is suitable to use it as a supplement covering the parallel indicator system.</w:t>
      </w:r>
    </w:p>
    <w:p w14:paraId="66C05BC3" w14:textId="77777777" w:rsidR="0055361D" w:rsidRPr="00C61402" w:rsidRDefault="0055361D" w:rsidP="0055361D">
      <w:pPr>
        <w:rPr>
          <w:rFonts w:ascii="Times New Roman" w:hAnsi="Times New Roman"/>
          <w:sz w:val="27"/>
          <w:szCs w:val="27"/>
          <w:lang w:val="en-GB"/>
        </w:rPr>
      </w:pPr>
      <w:r w:rsidRPr="00C61402">
        <w:rPr>
          <w:lang w:val="en-GB"/>
        </w:rPr>
        <w:t xml:space="preserve">On the other hand, users of this index must take into account: </w:t>
      </w:r>
    </w:p>
    <w:p w14:paraId="7C8D3186" w14:textId="77777777" w:rsidR="0055361D" w:rsidRPr="00C61402" w:rsidRDefault="0055361D" w:rsidP="0055361D">
      <w:pPr>
        <w:pStyle w:val="Odrka1"/>
        <w:rPr>
          <w:rFonts w:ascii="Times New Roman" w:hAnsi="Times New Roman"/>
          <w:lang w:val="en-GB"/>
        </w:rPr>
      </w:pPr>
      <w:r w:rsidRPr="00C61402">
        <w:rPr>
          <w:lang w:val="en-GB"/>
        </w:rPr>
        <w:t>The IN05 index was created and tested on data from medium and large industrial enterprises.</w:t>
      </w:r>
    </w:p>
    <w:p w14:paraId="4FB1D691" w14:textId="77777777" w:rsidR="0055361D" w:rsidRPr="00C61402" w:rsidRDefault="0055361D" w:rsidP="0055361D">
      <w:pPr>
        <w:pStyle w:val="Odrka1"/>
        <w:rPr>
          <w:rFonts w:ascii="Times New Roman" w:hAnsi="Times New Roman"/>
          <w:lang w:val="en-GB"/>
        </w:rPr>
      </w:pPr>
      <w:r w:rsidRPr="00C61402">
        <w:rPr>
          <w:lang w:val="en-GB"/>
        </w:rPr>
        <w:t xml:space="preserve">Works with annual business performance data. </w:t>
      </w:r>
    </w:p>
    <w:p w14:paraId="7481604C" w14:textId="77777777" w:rsidR="0055361D" w:rsidRPr="00C61402" w:rsidRDefault="0055361D" w:rsidP="0055361D">
      <w:pPr>
        <w:pStyle w:val="Odrka1"/>
        <w:rPr>
          <w:rFonts w:ascii="Times New Roman" w:hAnsi="Times New Roman"/>
          <w:lang w:val="en-GB"/>
        </w:rPr>
      </w:pPr>
      <w:r w:rsidRPr="00C61402">
        <w:rPr>
          <w:lang w:val="en-GB"/>
        </w:rPr>
        <w:t>This is an indicative characteristic. It is possible to estimate the overall performance of the company, but it does not answer the question of how the company achieved this performance.</w:t>
      </w:r>
    </w:p>
    <w:p w14:paraId="530495E0" w14:textId="05EF78A2" w:rsidR="009313DB" w:rsidRPr="00C61402" w:rsidRDefault="009313DB" w:rsidP="00A32766">
      <w:pPr>
        <w:pStyle w:val="Malnadpis"/>
        <w:rPr>
          <w:lang w:val="en-GB"/>
        </w:rPr>
      </w:pPr>
      <w:r w:rsidRPr="00C61402">
        <w:rPr>
          <w:lang w:val="en-GB"/>
        </w:rPr>
        <w:t>Gurčík's</w:t>
      </w:r>
      <w:r w:rsidR="007662F7" w:rsidRPr="00C61402">
        <w:rPr>
          <w:lang w:val="en-GB"/>
        </w:rPr>
        <w:t xml:space="preserve"> </w:t>
      </w:r>
      <w:r w:rsidRPr="00C61402">
        <w:rPr>
          <w:lang w:val="en-GB"/>
        </w:rPr>
        <w:t>index</w:t>
      </w:r>
    </w:p>
    <w:p w14:paraId="75DBB41C" w14:textId="66BA3B76" w:rsidR="009313DB" w:rsidRPr="00C61402" w:rsidRDefault="009313DB" w:rsidP="0055361D">
      <w:pPr>
        <w:rPr>
          <w:rFonts w:ascii="Times New Roman" w:hAnsi="Times New Roman"/>
          <w:sz w:val="27"/>
          <w:szCs w:val="27"/>
          <w:lang w:val="en-GB"/>
        </w:rPr>
      </w:pPr>
      <w:r w:rsidRPr="00C61402">
        <w:rPr>
          <w:lang w:val="en-GB"/>
        </w:rPr>
        <w:t>Gurčík</w:t>
      </w:r>
      <w:r w:rsidR="007662F7" w:rsidRPr="00C61402">
        <w:rPr>
          <w:lang w:val="en-GB"/>
        </w:rPr>
        <w:t xml:space="preserve"> </w:t>
      </w:r>
      <w:r w:rsidRPr="00C61402">
        <w:rPr>
          <w:lang w:val="en-GB"/>
        </w:rPr>
        <w:t xml:space="preserve">(2002) divides a set of 60 agricultural enterprises into two groups </w:t>
      </w:r>
      <w:r w:rsidR="002478D5" w:rsidRPr="00C61402">
        <w:rPr>
          <w:lang w:val="en-GB"/>
        </w:rPr>
        <w:t>–</w:t>
      </w:r>
      <w:r w:rsidRPr="00C61402">
        <w:rPr>
          <w:lang w:val="en-GB"/>
        </w:rPr>
        <w:t xml:space="preserve"> prosperous and non-prosperous.</w:t>
      </w:r>
      <w:r w:rsidR="007662F7" w:rsidRPr="00C61402">
        <w:rPr>
          <w:lang w:val="en-GB"/>
        </w:rPr>
        <w:t xml:space="preserve"> </w:t>
      </w:r>
      <w:r w:rsidRPr="00C61402">
        <w:rPr>
          <w:lang w:val="en-GB"/>
        </w:rPr>
        <w:t>He considers a prosperous company to be a one that</w:t>
      </w:r>
      <w:r w:rsidR="007662F7" w:rsidRPr="00C61402">
        <w:rPr>
          <w:lang w:val="en-GB"/>
        </w:rPr>
        <w:t xml:space="preserve"> </w:t>
      </w:r>
      <w:r w:rsidRPr="00C61402">
        <w:rPr>
          <w:lang w:val="en-GB"/>
        </w:rPr>
        <w:t>made a profit between 1998 and 2000 and a</w:t>
      </w:r>
      <w:r w:rsidR="007662F7" w:rsidRPr="00C61402">
        <w:rPr>
          <w:lang w:val="en-GB"/>
        </w:rPr>
        <w:t xml:space="preserve"> </w:t>
      </w:r>
      <w:r w:rsidRPr="00C61402">
        <w:rPr>
          <w:lang w:val="en-GB"/>
        </w:rPr>
        <w:t>return on equity of more than 8%</w:t>
      </w:r>
      <w:r w:rsidR="007662F7" w:rsidRPr="00C61402">
        <w:rPr>
          <w:lang w:val="en-GB"/>
        </w:rPr>
        <w:t xml:space="preserve"> </w:t>
      </w:r>
      <w:r w:rsidRPr="00C61402">
        <w:rPr>
          <w:lang w:val="en-GB"/>
        </w:rPr>
        <w:t>in the</w:t>
      </w:r>
      <w:r w:rsidR="007662F7" w:rsidRPr="00C61402">
        <w:rPr>
          <w:lang w:val="en-GB"/>
        </w:rPr>
        <w:t xml:space="preserve"> </w:t>
      </w:r>
      <w:r w:rsidRPr="00C61402">
        <w:rPr>
          <w:lang w:val="en-GB"/>
        </w:rPr>
        <w:t>last year, and other companies to be non-prosperous.</w:t>
      </w:r>
      <w:r w:rsidR="007662F7" w:rsidRPr="00C61402">
        <w:rPr>
          <w:lang w:val="en-GB"/>
        </w:rPr>
        <w:t xml:space="preserve"> </w:t>
      </w:r>
      <w:r w:rsidRPr="00C61402">
        <w:rPr>
          <w:lang w:val="en-GB"/>
        </w:rPr>
        <w:t>From the</w:t>
      </w:r>
      <w:r w:rsidR="007662F7" w:rsidRPr="00C61402">
        <w:rPr>
          <w:lang w:val="en-GB"/>
        </w:rPr>
        <w:t xml:space="preserve"> </w:t>
      </w:r>
      <w:r w:rsidRPr="00C61402">
        <w:rPr>
          <w:lang w:val="en-GB"/>
        </w:rPr>
        <w:t>initial 35 indicators, on the basis of</w:t>
      </w:r>
      <w:r w:rsidR="007662F7" w:rsidRPr="00C61402">
        <w:rPr>
          <w:lang w:val="en-GB"/>
        </w:rPr>
        <w:t xml:space="preserve"> </w:t>
      </w:r>
      <w:r w:rsidRPr="00C61402">
        <w:rPr>
          <w:i/>
          <w:iCs/>
          <w:lang w:val="en-GB"/>
        </w:rPr>
        <w:t>t-</w:t>
      </w:r>
      <w:r w:rsidRPr="00C61402">
        <w:rPr>
          <w:lang w:val="en-GB"/>
        </w:rPr>
        <w:t xml:space="preserve">tests of </w:t>
      </w:r>
      <w:r w:rsidR="002478D5" w:rsidRPr="00C61402">
        <w:rPr>
          <w:lang w:val="en-GB"/>
        </w:rPr>
        <w:t>equality</w:t>
      </w:r>
      <w:r w:rsidRPr="00C61402">
        <w:rPr>
          <w:lang w:val="en-GB"/>
        </w:rPr>
        <w:t xml:space="preserve"> of group mean values and subjective assessment, 5 indicators are selected:</w:t>
      </w:r>
      <w:r w:rsidR="002478D5" w:rsidRPr="00C61402">
        <w:rPr>
          <w:lang w:val="en-GB"/>
        </w:rPr>
        <w:t xml:space="preserve"> </w:t>
      </w:r>
      <w:bookmarkStart w:id="568" w:name="OLE_LINK9"/>
      <w:r w:rsidRPr="00C61402">
        <w:rPr>
          <w:i/>
          <w:iCs/>
          <w:lang w:val="en-GB"/>
        </w:rPr>
        <w:t>x</w:t>
      </w:r>
      <w:r w:rsidR="007662F7" w:rsidRPr="00C61402">
        <w:rPr>
          <w:i/>
          <w:iCs/>
          <w:lang w:val="en-GB"/>
        </w:rPr>
        <w:t xml:space="preserve"> </w:t>
      </w:r>
      <w:r w:rsidRPr="00C61402">
        <w:rPr>
          <w:vertAlign w:val="subscript"/>
          <w:lang w:val="en-GB"/>
        </w:rPr>
        <w:t>1</w:t>
      </w:r>
      <w:r w:rsidR="007662F7" w:rsidRPr="00C61402">
        <w:rPr>
          <w:lang w:val="en-GB"/>
        </w:rPr>
        <w:t xml:space="preserve"> </w:t>
      </w:r>
      <w:r w:rsidR="002478D5" w:rsidRPr="00C61402">
        <w:rPr>
          <w:lang w:val="en-GB"/>
        </w:rPr>
        <w:t>–</w:t>
      </w:r>
      <w:r w:rsidRPr="00C61402">
        <w:rPr>
          <w:lang w:val="en-GB"/>
        </w:rPr>
        <w:t xml:space="preserve"> retained earnings / total </w:t>
      </w:r>
      <w:bookmarkEnd w:id="568"/>
      <w:r w:rsidR="002478D5" w:rsidRPr="00C61402">
        <w:rPr>
          <w:lang w:val="en-GB"/>
        </w:rPr>
        <w:t xml:space="preserve">assets; </w:t>
      </w:r>
      <w:r w:rsidRPr="00C61402">
        <w:rPr>
          <w:i/>
          <w:iCs/>
          <w:lang w:val="en-GB"/>
        </w:rPr>
        <w:t>x</w:t>
      </w:r>
      <w:r w:rsidRPr="00C61402">
        <w:rPr>
          <w:vertAlign w:val="subscript"/>
          <w:lang w:val="en-GB"/>
        </w:rPr>
        <w:t>2</w:t>
      </w:r>
      <w:r w:rsidR="007662F7" w:rsidRPr="00C61402">
        <w:rPr>
          <w:lang w:val="en-GB"/>
        </w:rPr>
        <w:t xml:space="preserve"> </w:t>
      </w:r>
      <w:r w:rsidR="002478D5" w:rsidRPr="00C61402">
        <w:rPr>
          <w:lang w:val="en-GB"/>
        </w:rPr>
        <w:t>–</w:t>
      </w:r>
      <w:r w:rsidRPr="00C61402">
        <w:rPr>
          <w:lang w:val="en-GB"/>
        </w:rPr>
        <w:t xml:space="preserve"> profit before tax / total </w:t>
      </w:r>
      <w:r w:rsidR="002478D5" w:rsidRPr="00C61402">
        <w:rPr>
          <w:lang w:val="en-GB"/>
        </w:rPr>
        <w:t xml:space="preserve">assets; </w:t>
      </w:r>
      <w:r w:rsidRPr="00C61402">
        <w:rPr>
          <w:i/>
          <w:iCs/>
          <w:lang w:val="en-GB"/>
        </w:rPr>
        <w:t>x</w:t>
      </w:r>
      <w:r w:rsidRPr="00C61402">
        <w:rPr>
          <w:vertAlign w:val="subscript"/>
          <w:lang w:val="en-GB"/>
        </w:rPr>
        <w:t>3</w:t>
      </w:r>
      <w:r w:rsidR="007662F7" w:rsidRPr="00C61402">
        <w:rPr>
          <w:lang w:val="en-GB"/>
        </w:rPr>
        <w:t xml:space="preserve"> </w:t>
      </w:r>
      <w:r w:rsidR="002478D5" w:rsidRPr="00C61402">
        <w:rPr>
          <w:lang w:val="en-GB"/>
        </w:rPr>
        <w:t>–</w:t>
      </w:r>
      <w:r w:rsidRPr="00C61402">
        <w:rPr>
          <w:lang w:val="en-GB"/>
        </w:rPr>
        <w:t xml:space="preserve"> p</w:t>
      </w:r>
      <w:r w:rsidR="002478D5" w:rsidRPr="00C61402">
        <w:rPr>
          <w:lang w:val="en-GB"/>
        </w:rPr>
        <w:t xml:space="preserve">rofit before tax / revenues; </w:t>
      </w:r>
      <w:r w:rsidRPr="00C61402">
        <w:rPr>
          <w:i/>
          <w:iCs/>
          <w:lang w:val="en-GB"/>
        </w:rPr>
        <w:t>x</w:t>
      </w:r>
      <w:r w:rsidRPr="00C61402">
        <w:rPr>
          <w:vertAlign w:val="subscript"/>
          <w:lang w:val="en-GB"/>
        </w:rPr>
        <w:t>4</w:t>
      </w:r>
      <w:r w:rsidR="007662F7" w:rsidRPr="00C61402">
        <w:rPr>
          <w:lang w:val="en-GB"/>
        </w:rPr>
        <w:t xml:space="preserve"> </w:t>
      </w:r>
      <w:r w:rsidR="002478D5" w:rsidRPr="00C61402">
        <w:rPr>
          <w:lang w:val="en-GB"/>
        </w:rPr>
        <w:t>–</w:t>
      </w:r>
      <w:r w:rsidR="007662F7" w:rsidRPr="00C61402">
        <w:rPr>
          <w:lang w:val="en-GB"/>
        </w:rPr>
        <w:t xml:space="preserve"> </w:t>
      </w:r>
      <w:r w:rsidRPr="00C61402">
        <w:rPr>
          <w:lang w:val="en-GB"/>
        </w:rPr>
        <w:t>total</w:t>
      </w:r>
      <w:r w:rsidR="007662F7" w:rsidRPr="00C61402">
        <w:rPr>
          <w:lang w:val="en-GB"/>
        </w:rPr>
        <w:t xml:space="preserve"> </w:t>
      </w:r>
      <w:r w:rsidRPr="00C61402">
        <w:rPr>
          <w:lang w:val="en-GB"/>
        </w:rPr>
        <w:t>cash</w:t>
      </w:r>
      <w:r w:rsidR="007662F7" w:rsidRPr="00C61402">
        <w:rPr>
          <w:lang w:val="en-GB"/>
        </w:rPr>
        <w:t xml:space="preserve"> </w:t>
      </w:r>
      <w:r w:rsidRPr="00C61402">
        <w:rPr>
          <w:lang w:val="en-GB"/>
        </w:rPr>
        <w:t>flow</w:t>
      </w:r>
      <w:r w:rsidR="007662F7" w:rsidRPr="00C61402">
        <w:rPr>
          <w:lang w:val="en-GB"/>
        </w:rPr>
        <w:t xml:space="preserve"> </w:t>
      </w:r>
      <w:r w:rsidRPr="00C61402">
        <w:rPr>
          <w:lang w:val="en-GB"/>
        </w:rPr>
        <w:t xml:space="preserve">/ </w:t>
      </w:r>
      <w:r w:rsidR="002478D5" w:rsidRPr="00C61402">
        <w:rPr>
          <w:lang w:val="en-GB"/>
        </w:rPr>
        <w:t xml:space="preserve">total assets; </w:t>
      </w:r>
      <w:r w:rsidRPr="00C61402">
        <w:rPr>
          <w:i/>
          <w:iCs/>
          <w:lang w:val="en-GB"/>
        </w:rPr>
        <w:t>x</w:t>
      </w:r>
      <w:r w:rsidRPr="00C61402">
        <w:rPr>
          <w:vertAlign w:val="subscript"/>
          <w:lang w:val="en-GB"/>
        </w:rPr>
        <w:t>5</w:t>
      </w:r>
      <w:r w:rsidR="007662F7" w:rsidRPr="00C61402">
        <w:rPr>
          <w:lang w:val="en-GB"/>
        </w:rPr>
        <w:t xml:space="preserve"> </w:t>
      </w:r>
      <w:r w:rsidR="002478D5" w:rsidRPr="00C61402">
        <w:rPr>
          <w:lang w:val="en-GB"/>
        </w:rPr>
        <w:t>–</w:t>
      </w:r>
      <w:r w:rsidRPr="00C61402">
        <w:rPr>
          <w:lang w:val="en-GB"/>
        </w:rPr>
        <w:t xml:space="preserve"> inventories / revenues</w:t>
      </w:r>
      <w:r w:rsidR="002478D5" w:rsidRPr="00C61402">
        <w:rPr>
          <w:lang w:val="en-GB"/>
        </w:rPr>
        <w:t>. He</w:t>
      </w:r>
      <w:r w:rsidRPr="00C61402">
        <w:rPr>
          <w:lang w:val="en-GB"/>
        </w:rPr>
        <w:t xml:space="preserve"> applie</w:t>
      </w:r>
      <w:r w:rsidR="002478D5" w:rsidRPr="00C61402">
        <w:rPr>
          <w:lang w:val="en-GB"/>
        </w:rPr>
        <w:t>d</w:t>
      </w:r>
      <w:r w:rsidRPr="00C61402">
        <w:rPr>
          <w:lang w:val="en-GB"/>
        </w:rPr>
        <w:t xml:space="preserve"> a linear discriminant analysis to these indicators, the result of which is a discriminant function:</w:t>
      </w:r>
    </w:p>
    <w:p w14:paraId="08997F60" w14:textId="12B2A690" w:rsidR="009313DB" w:rsidRPr="00C61402" w:rsidRDefault="009313DB" w:rsidP="006751F7">
      <w:pPr>
        <w:ind w:left="709"/>
        <w:rPr>
          <w:lang w:val="en-GB"/>
        </w:rPr>
      </w:pPr>
      <w:r w:rsidRPr="00C61402">
        <w:rPr>
          <w:i/>
          <w:iCs/>
          <w:lang w:val="en-GB"/>
        </w:rPr>
        <w:t>G</w:t>
      </w:r>
      <w:r w:rsidR="007662F7" w:rsidRPr="00C61402">
        <w:rPr>
          <w:i/>
          <w:iCs/>
          <w:lang w:val="en-GB"/>
        </w:rPr>
        <w:t xml:space="preserve"> </w:t>
      </w:r>
      <w:r w:rsidRPr="00C61402">
        <w:rPr>
          <w:lang w:val="en-GB"/>
        </w:rPr>
        <w:t>= 3.412</w:t>
      </w:r>
      <w:r w:rsidR="007662F7" w:rsidRPr="00C61402">
        <w:rPr>
          <w:lang w:val="en-GB"/>
        </w:rPr>
        <w:t xml:space="preserve"> </w:t>
      </w:r>
      <w:r w:rsidRPr="00C61402">
        <w:rPr>
          <w:i/>
          <w:iCs/>
          <w:lang w:val="en-GB"/>
        </w:rPr>
        <w:t>x</w:t>
      </w:r>
      <w:r w:rsidRPr="00C61402">
        <w:rPr>
          <w:vertAlign w:val="subscript"/>
          <w:lang w:val="en-GB"/>
        </w:rPr>
        <w:t>1</w:t>
      </w:r>
      <w:r w:rsidR="007662F7" w:rsidRPr="00C61402">
        <w:rPr>
          <w:lang w:val="en-GB"/>
        </w:rPr>
        <w:t xml:space="preserve"> </w:t>
      </w:r>
      <w:r w:rsidRPr="00C61402">
        <w:rPr>
          <w:lang w:val="en-GB"/>
        </w:rPr>
        <w:t>+ 2.226</w:t>
      </w:r>
      <w:r w:rsidR="007662F7" w:rsidRPr="00C61402">
        <w:rPr>
          <w:lang w:val="en-GB"/>
        </w:rPr>
        <w:t xml:space="preserve"> </w:t>
      </w:r>
      <w:r w:rsidRPr="00C61402">
        <w:rPr>
          <w:i/>
          <w:iCs/>
          <w:lang w:val="en-GB"/>
        </w:rPr>
        <w:t>x</w:t>
      </w:r>
      <w:r w:rsidRPr="00C61402">
        <w:rPr>
          <w:vertAlign w:val="subscript"/>
          <w:lang w:val="en-GB"/>
        </w:rPr>
        <w:t>2</w:t>
      </w:r>
      <w:r w:rsidR="007662F7" w:rsidRPr="00C61402">
        <w:rPr>
          <w:lang w:val="en-GB"/>
        </w:rPr>
        <w:t xml:space="preserve"> </w:t>
      </w:r>
      <w:r w:rsidRPr="00C61402">
        <w:rPr>
          <w:lang w:val="en-GB"/>
        </w:rPr>
        <w:t>+ 3.277</w:t>
      </w:r>
      <w:r w:rsidR="007662F7" w:rsidRPr="00C61402">
        <w:rPr>
          <w:lang w:val="en-GB"/>
        </w:rPr>
        <w:t xml:space="preserve"> </w:t>
      </w:r>
      <w:r w:rsidRPr="00C61402">
        <w:rPr>
          <w:i/>
          <w:iCs/>
          <w:lang w:val="en-GB"/>
        </w:rPr>
        <w:t>x</w:t>
      </w:r>
      <w:r w:rsidRPr="00C61402">
        <w:rPr>
          <w:vertAlign w:val="subscript"/>
          <w:lang w:val="en-GB"/>
        </w:rPr>
        <w:t>3</w:t>
      </w:r>
      <w:r w:rsidR="007662F7" w:rsidRPr="00C61402">
        <w:rPr>
          <w:lang w:val="en-GB"/>
        </w:rPr>
        <w:t xml:space="preserve"> </w:t>
      </w:r>
      <w:r w:rsidRPr="00C61402">
        <w:rPr>
          <w:lang w:val="en-GB"/>
        </w:rPr>
        <w:t>+ 3.149</w:t>
      </w:r>
      <w:r w:rsidR="007662F7" w:rsidRPr="00C61402">
        <w:rPr>
          <w:lang w:val="en-GB"/>
        </w:rPr>
        <w:t xml:space="preserve"> </w:t>
      </w:r>
      <w:r w:rsidRPr="00C61402">
        <w:rPr>
          <w:i/>
          <w:iCs/>
          <w:lang w:val="en-GB"/>
        </w:rPr>
        <w:t>x</w:t>
      </w:r>
      <w:r w:rsidRPr="00C61402">
        <w:rPr>
          <w:vertAlign w:val="subscript"/>
          <w:lang w:val="en-GB"/>
        </w:rPr>
        <w:t>4</w:t>
      </w:r>
      <w:r w:rsidR="007662F7" w:rsidRPr="00C61402">
        <w:rPr>
          <w:lang w:val="en-GB"/>
        </w:rPr>
        <w:t xml:space="preserve"> </w:t>
      </w:r>
      <w:r w:rsidR="002478D5" w:rsidRPr="00C61402">
        <w:rPr>
          <w:rFonts w:ascii="Corbel" w:hAnsi="Corbel"/>
          <w:lang w:val="en-GB"/>
        </w:rPr>
        <w:t>−</w:t>
      </w:r>
      <w:r w:rsidRPr="00C61402">
        <w:rPr>
          <w:lang w:val="en-GB"/>
        </w:rPr>
        <w:t xml:space="preserve"> 2.063</w:t>
      </w:r>
      <w:r w:rsidR="007662F7" w:rsidRPr="00C61402">
        <w:rPr>
          <w:lang w:val="en-GB"/>
        </w:rPr>
        <w:t xml:space="preserve"> </w:t>
      </w:r>
      <w:r w:rsidRPr="00C61402">
        <w:rPr>
          <w:i/>
          <w:iCs/>
          <w:lang w:val="en-GB"/>
        </w:rPr>
        <w:t>x</w:t>
      </w:r>
      <w:r w:rsidRPr="00C61402">
        <w:rPr>
          <w:vertAlign w:val="subscript"/>
          <w:lang w:val="en-GB"/>
        </w:rPr>
        <w:t>5</w:t>
      </w:r>
    </w:p>
    <w:p w14:paraId="60986F9A" w14:textId="10141EEE" w:rsidR="009313DB" w:rsidRPr="00C61402" w:rsidRDefault="002478D5" w:rsidP="0055361D">
      <w:pPr>
        <w:rPr>
          <w:rFonts w:ascii="Times New Roman" w:hAnsi="Times New Roman"/>
          <w:sz w:val="27"/>
          <w:szCs w:val="27"/>
          <w:lang w:val="en-GB"/>
        </w:rPr>
      </w:pPr>
      <w:r w:rsidRPr="00C61402">
        <w:rPr>
          <w:lang w:val="en-GB"/>
        </w:rPr>
        <w:t xml:space="preserve">A </w:t>
      </w:r>
      <w:r w:rsidR="009313DB" w:rsidRPr="00C61402">
        <w:rPr>
          <w:lang w:val="en-GB"/>
        </w:rPr>
        <w:t>classification rule for classifying enterprises</w:t>
      </w:r>
      <w:r w:rsidRPr="00C61402">
        <w:rPr>
          <w:lang w:val="en-GB"/>
        </w:rPr>
        <w:t xml:space="preserve"> is P</w:t>
      </w:r>
      <w:r w:rsidR="009313DB" w:rsidRPr="00C61402">
        <w:rPr>
          <w:lang w:val="en-GB"/>
        </w:rPr>
        <w:t>rosperous enterprise</w:t>
      </w:r>
      <w:r w:rsidR="007662F7" w:rsidRPr="00C61402">
        <w:rPr>
          <w:lang w:val="en-GB"/>
        </w:rPr>
        <w:t xml:space="preserve"> </w:t>
      </w:r>
      <w:r w:rsidRPr="00C61402">
        <w:rPr>
          <w:lang w:val="en-GB"/>
        </w:rPr>
        <w:t xml:space="preserve">if </w:t>
      </w:r>
      <w:r w:rsidR="009313DB" w:rsidRPr="00C61402">
        <w:rPr>
          <w:i/>
          <w:iCs/>
          <w:lang w:val="en-GB"/>
        </w:rPr>
        <w:t>G</w:t>
      </w:r>
      <w:r w:rsidR="007662F7" w:rsidRPr="00C61402">
        <w:rPr>
          <w:i/>
          <w:iCs/>
          <w:lang w:val="en-GB"/>
        </w:rPr>
        <w:t xml:space="preserve"> </w:t>
      </w:r>
      <w:r w:rsidR="009313DB" w:rsidRPr="00C61402">
        <w:rPr>
          <w:lang w:val="en-GB"/>
        </w:rPr>
        <w:t>≥ 1.8</w:t>
      </w:r>
      <w:r w:rsidRPr="00C61402">
        <w:rPr>
          <w:lang w:val="en-GB"/>
        </w:rPr>
        <w:t xml:space="preserve">; </w:t>
      </w:r>
      <w:r w:rsidR="009313DB" w:rsidRPr="00C61402">
        <w:rPr>
          <w:lang w:val="en-GB"/>
        </w:rPr>
        <w:t>average enterprises</w:t>
      </w:r>
      <w:r w:rsidR="007662F7" w:rsidRPr="00C61402">
        <w:rPr>
          <w:lang w:val="en-GB"/>
        </w:rPr>
        <w:t xml:space="preserve"> </w:t>
      </w:r>
      <w:r w:rsidRPr="00C61402">
        <w:rPr>
          <w:lang w:val="en-GB"/>
        </w:rPr>
        <w:t xml:space="preserve">if </w:t>
      </w:r>
      <w:r w:rsidR="009313DB" w:rsidRPr="00C61402">
        <w:rPr>
          <w:lang w:val="en-GB"/>
        </w:rPr>
        <w:t>−0.6 &lt;</w:t>
      </w:r>
      <w:r w:rsidR="007662F7" w:rsidRPr="00C61402">
        <w:rPr>
          <w:lang w:val="en-GB"/>
        </w:rPr>
        <w:t xml:space="preserve"> </w:t>
      </w:r>
      <w:r w:rsidR="009313DB" w:rsidRPr="00C61402">
        <w:rPr>
          <w:i/>
          <w:iCs/>
          <w:lang w:val="en-GB"/>
        </w:rPr>
        <w:t>G</w:t>
      </w:r>
      <w:r w:rsidR="007662F7" w:rsidRPr="00C61402">
        <w:rPr>
          <w:i/>
          <w:iCs/>
          <w:lang w:val="en-GB"/>
        </w:rPr>
        <w:t xml:space="preserve"> </w:t>
      </w:r>
      <w:r w:rsidR="009313DB" w:rsidRPr="00C61402">
        <w:rPr>
          <w:lang w:val="en-GB"/>
        </w:rPr>
        <w:t>&lt;1.8</w:t>
      </w:r>
      <w:r w:rsidRPr="00C61402">
        <w:rPr>
          <w:lang w:val="en-GB"/>
        </w:rPr>
        <w:t xml:space="preserve">; </w:t>
      </w:r>
      <w:r w:rsidR="009313DB" w:rsidRPr="00C61402">
        <w:rPr>
          <w:lang w:val="en-GB"/>
        </w:rPr>
        <w:t>non-prosperous enterprise</w:t>
      </w:r>
      <w:r w:rsidRPr="00C61402">
        <w:rPr>
          <w:lang w:val="en-GB"/>
        </w:rPr>
        <w:t xml:space="preserve"> if </w:t>
      </w:r>
      <w:r w:rsidR="009313DB" w:rsidRPr="00C61402">
        <w:rPr>
          <w:i/>
          <w:iCs/>
          <w:lang w:val="en-GB"/>
        </w:rPr>
        <w:t>G</w:t>
      </w:r>
      <w:r w:rsidR="007662F7" w:rsidRPr="00C61402">
        <w:rPr>
          <w:i/>
          <w:iCs/>
          <w:lang w:val="en-GB"/>
        </w:rPr>
        <w:t xml:space="preserve"> </w:t>
      </w:r>
      <w:r w:rsidR="009313DB" w:rsidRPr="00C61402">
        <w:rPr>
          <w:lang w:val="en-GB"/>
        </w:rPr>
        <w:t>≤ −0.6</w:t>
      </w:r>
      <w:r w:rsidRPr="00C61402">
        <w:rPr>
          <w:lang w:val="en-GB"/>
        </w:rPr>
        <w:t xml:space="preserve">. </w:t>
      </w:r>
      <w:r w:rsidR="009313DB" w:rsidRPr="00C61402">
        <w:rPr>
          <w:lang w:val="en-GB"/>
        </w:rPr>
        <w:t xml:space="preserve">The author states that the index makes it possible to divide companies into prosperous and non-prosperous, he describes the prediction of bankruptcy as a </w:t>
      </w:r>
      <w:r w:rsidRPr="00C61402">
        <w:rPr>
          <w:lang w:val="en-GB"/>
        </w:rPr>
        <w:t xml:space="preserve">courageous </w:t>
      </w:r>
      <w:r w:rsidR="009313DB" w:rsidRPr="00C61402">
        <w:rPr>
          <w:lang w:val="en-GB"/>
        </w:rPr>
        <w:t>statement.</w:t>
      </w:r>
    </w:p>
    <w:p w14:paraId="52FE4847" w14:textId="47E95031" w:rsidR="009313DB" w:rsidRPr="00C61402" w:rsidRDefault="009313DB" w:rsidP="00A32766">
      <w:pPr>
        <w:pStyle w:val="Malnadpis"/>
        <w:rPr>
          <w:lang w:val="en-GB"/>
        </w:rPr>
      </w:pPr>
      <w:r w:rsidRPr="00C61402">
        <w:rPr>
          <w:lang w:val="en-GB"/>
        </w:rPr>
        <w:t>Taffler's</w:t>
      </w:r>
      <w:r w:rsidR="007662F7" w:rsidRPr="00C61402">
        <w:rPr>
          <w:lang w:val="en-GB"/>
        </w:rPr>
        <w:t xml:space="preserve"> </w:t>
      </w:r>
      <w:r w:rsidRPr="00C61402">
        <w:rPr>
          <w:lang w:val="en-GB"/>
        </w:rPr>
        <w:t>model</w:t>
      </w:r>
    </w:p>
    <w:p w14:paraId="460938ED" w14:textId="07600371" w:rsidR="009313DB" w:rsidRPr="00C61402" w:rsidRDefault="009313DB" w:rsidP="008B2DB6">
      <w:pPr>
        <w:rPr>
          <w:rFonts w:ascii="Times New Roman" w:hAnsi="Times New Roman"/>
          <w:lang w:val="en-GB"/>
        </w:rPr>
      </w:pPr>
      <w:r w:rsidRPr="00C61402">
        <w:rPr>
          <w:lang w:val="en-GB"/>
        </w:rPr>
        <w:t>Prof.</w:t>
      </w:r>
      <w:r w:rsidR="007662F7" w:rsidRPr="00C61402">
        <w:rPr>
          <w:lang w:val="en-GB"/>
        </w:rPr>
        <w:t xml:space="preserve"> </w:t>
      </w:r>
      <w:r w:rsidRPr="00C61402">
        <w:rPr>
          <w:lang w:val="en-GB"/>
        </w:rPr>
        <w:t>Taffler</w:t>
      </w:r>
      <w:r w:rsidR="007662F7" w:rsidRPr="00C61402">
        <w:rPr>
          <w:lang w:val="en-GB"/>
        </w:rPr>
        <w:t xml:space="preserve"> </w:t>
      </w:r>
      <w:r w:rsidRPr="00C61402">
        <w:rPr>
          <w:lang w:val="en-GB"/>
        </w:rPr>
        <w:t>derived several models for predicting the bankruptcy of a company, probably the best known being the</w:t>
      </w:r>
      <w:r w:rsidR="007662F7" w:rsidRPr="00C61402">
        <w:rPr>
          <w:lang w:val="en-GB"/>
        </w:rPr>
        <w:t xml:space="preserve"> </w:t>
      </w:r>
      <w:r w:rsidRPr="00C61402">
        <w:rPr>
          <w:lang w:val="en-GB"/>
        </w:rPr>
        <w:t>1977</w:t>
      </w:r>
      <w:r w:rsidR="007662F7" w:rsidRPr="00C61402">
        <w:rPr>
          <w:lang w:val="en-GB"/>
        </w:rPr>
        <w:t xml:space="preserve"> </w:t>
      </w:r>
      <w:r w:rsidRPr="00C61402">
        <w:rPr>
          <w:lang w:val="en-GB"/>
        </w:rPr>
        <w:t>model.</w:t>
      </w:r>
      <w:r w:rsidR="007662F7" w:rsidRPr="00C61402">
        <w:rPr>
          <w:lang w:val="en-GB"/>
        </w:rPr>
        <w:t xml:space="preserve"> </w:t>
      </w:r>
      <w:r w:rsidRPr="00C61402">
        <w:rPr>
          <w:lang w:val="en-GB"/>
        </w:rPr>
        <w:t>The set</w:t>
      </w:r>
      <w:r w:rsidR="007662F7" w:rsidRPr="00C61402">
        <w:rPr>
          <w:lang w:val="en-GB"/>
        </w:rPr>
        <w:t xml:space="preserve"> </w:t>
      </w:r>
      <w:r w:rsidRPr="00C61402">
        <w:rPr>
          <w:lang w:val="en-GB"/>
        </w:rPr>
        <w:t>included industrial companies listed on the London Stock Exchange and</w:t>
      </w:r>
      <w:r w:rsidR="007662F7" w:rsidRPr="00C61402">
        <w:rPr>
          <w:lang w:val="en-GB"/>
        </w:rPr>
        <w:t xml:space="preserve"> </w:t>
      </w:r>
      <w:r w:rsidRPr="00C61402">
        <w:rPr>
          <w:lang w:val="en-GB"/>
        </w:rPr>
        <w:t>was divided into a group of</w:t>
      </w:r>
      <w:r w:rsidR="007662F7" w:rsidRPr="00C61402">
        <w:rPr>
          <w:lang w:val="en-GB"/>
        </w:rPr>
        <w:t xml:space="preserve"> </w:t>
      </w:r>
      <w:r w:rsidRPr="00C61402">
        <w:rPr>
          <w:lang w:val="en-GB"/>
        </w:rPr>
        <w:t>companies in</w:t>
      </w:r>
      <w:r w:rsidR="007662F7" w:rsidRPr="00C61402">
        <w:rPr>
          <w:lang w:val="en-GB"/>
        </w:rPr>
        <w:t xml:space="preserve"> </w:t>
      </w:r>
      <w:r w:rsidRPr="00C61402">
        <w:rPr>
          <w:lang w:val="en-GB"/>
        </w:rPr>
        <w:t>bankruptcy (46 companies) and a group of successful companies (46 companies).</w:t>
      </w:r>
      <w:r w:rsidR="007662F7" w:rsidRPr="00C61402">
        <w:rPr>
          <w:lang w:val="en-GB"/>
        </w:rPr>
        <w:t xml:space="preserve"> </w:t>
      </w:r>
      <w:r w:rsidRPr="00C61402">
        <w:rPr>
          <w:lang w:val="en-GB"/>
        </w:rPr>
        <w:t>From the</w:t>
      </w:r>
      <w:r w:rsidR="007662F7" w:rsidRPr="00C61402">
        <w:rPr>
          <w:lang w:val="en-GB"/>
        </w:rPr>
        <w:t xml:space="preserve"> </w:t>
      </w:r>
      <w:r w:rsidRPr="00C61402">
        <w:rPr>
          <w:lang w:val="en-GB"/>
        </w:rPr>
        <w:t xml:space="preserve">set of 80 indicators have been selected 4 that </w:t>
      </w:r>
      <w:r w:rsidR="008B2DB6" w:rsidRPr="00C61402">
        <w:rPr>
          <w:lang w:val="en-GB"/>
        </w:rPr>
        <w:t xml:space="preserve">distinguished best between groups: </w:t>
      </w:r>
      <w:r w:rsidRPr="00C61402">
        <w:rPr>
          <w:i/>
          <w:iCs/>
          <w:lang w:val="en-GB"/>
        </w:rPr>
        <w:t>x</w:t>
      </w:r>
      <w:r w:rsidRPr="00C61402">
        <w:rPr>
          <w:vertAlign w:val="subscript"/>
          <w:lang w:val="en-GB"/>
        </w:rPr>
        <w:t>1</w:t>
      </w:r>
      <w:r w:rsidR="007662F7" w:rsidRPr="00C61402">
        <w:rPr>
          <w:lang w:val="en-GB"/>
        </w:rPr>
        <w:t xml:space="preserve"> </w:t>
      </w:r>
      <w:r w:rsidR="008B2DB6" w:rsidRPr="00C61402">
        <w:rPr>
          <w:lang w:val="en-GB"/>
        </w:rPr>
        <w:t>–</w:t>
      </w:r>
      <w:r w:rsidRPr="00C61402">
        <w:rPr>
          <w:lang w:val="en-GB"/>
        </w:rPr>
        <w:t xml:space="preserve"> Profit before tax / Current liabilities</w:t>
      </w:r>
      <w:r w:rsidR="008B2DB6" w:rsidRPr="00C61402">
        <w:rPr>
          <w:lang w:val="en-GB"/>
        </w:rPr>
        <w:t xml:space="preserve">; </w:t>
      </w:r>
      <w:r w:rsidRPr="00C61402">
        <w:rPr>
          <w:i/>
          <w:iCs/>
          <w:lang w:val="en-GB"/>
        </w:rPr>
        <w:t>x</w:t>
      </w:r>
      <w:r w:rsidRPr="00C61402">
        <w:rPr>
          <w:vertAlign w:val="subscript"/>
          <w:lang w:val="en-GB"/>
        </w:rPr>
        <w:t>2</w:t>
      </w:r>
      <w:r w:rsidR="007662F7" w:rsidRPr="00C61402">
        <w:rPr>
          <w:lang w:val="en-GB"/>
        </w:rPr>
        <w:t xml:space="preserve"> </w:t>
      </w:r>
      <w:r w:rsidR="008B2DB6" w:rsidRPr="00C61402">
        <w:rPr>
          <w:lang w:val="en-GB"/>
        </w:rPr>
        <w:t>–</w:t>
      </w:r>
      <w:r w:rsidRPr="00C61402">
        <w:rPr>
          <w:lang w:val="en-GB"/>
        </w:rPr>
        <w:t xml:space="preserve"> Current assets / </w:t>
      </w:r>
      <w:r w:rsidR="008B2DB6" w:rsidRPr="00C61402">
        <w:rPr>
          <w:lang w:val="en-GB"/>
        </w:rPr>
        <w:t xml:space="preserve">Debt; </w:t>
      </w:r>
      <w:r w:rsidRPr="00C61402">
        <w:rPr>
          <w:i/>
          <w:iCs/>
          <w:lang w:val="en-GB"/>
        </w:rPr>
        <w:t>x</w:t>
      </w:r>
      <w:r w:rsidRPr="00C61402">
        <w:rPr>
          <w:vertAlign w:val="subscript"/>
          <w:lang w:val="en-GB"/>
        </w:rPr>
        <w:t>3</w:t>
      </w:r>
      <w:r w:rsidR="007662F7" w:rsidRPr="00C61402">
        <w:rPr>
          <w:lang w:val="en-GB"/>
        </w:rPr>
        <w:t xml:space="preserve"> </w:t>
      </w:r>
      <w:r w:rsidR="008B2DB6" w:rsidRPr="00C61402">
        <w:rPr>
          <w:lang w:val="en-GB"/>
        </w:rPr>
        <w:t>–</w:t>
      </w:r>
      <w:r w:rsidRPr="00C61402">
        <w:rPr>
          <w:lang w:val="en-GB"/>
        </w:rPr>
        <w:t xml:space="preserve"> Current liabilities / Total assets</w:t>
      </w:r>
      <w:r w:rsidR="008B2DB6" w:rsidRPr="00C61402">
        <w:rPr>
          <w:lang w:val="en-GB"/>
        </w:rPr>
        <w:t xml:space="preserve"> and </w:t>
      </w:r>
      <w:r w:rsidRPr="00C61402">
        <w:rPr>
          <w:i/>
          <w:iCs/>
          <w:lang w:val="en-GB"/>
        </w:rPr>
        <w:t>x</w:t>
      </w:r>
      <w:r w:rsidRPr="00C61402">
        <w:rPr>
          <w:vertAlign w:val="subscript"/>
          <w:lang w:val="en-GB"/>
        </w:rPr>
        <w:t>4</w:t>
      </w:r>
      <w:r w:rsidR="007662F7" w:rsidRPr="00C61402">
        <w:rPr>
          <w:lang w:val="en-GB"/>
        </w:rPr>
        <w:t xml:space="preserve"> </w:t>
      </w:r>
      <w:r w:rsidR="008B2DB6" w:rsidRPr="00C61402">
        <w:rPr>
          <w:lang w:val="en-GB"/>
        </w:rPr>
        <w:t>–</w:t>
      </w:r>
      <w:r w:rsidR="007662F7" w:rsidRPr="00C61402">
        <w:rPr>
          <w:lang w:val="en-GB"/>
        </w:rPr>
        <w:t xml:space="preserve"> </w:t>
      </w:r>
      <w:r w:rsidRPr="00C61402">
        <w:rPr>
          <w:lang w:val="en-GB"/>
        </w:rPr>
        <w:t>No-credit</w:t>
      </w:r>
      <w:r w:rsidR="007662F7" w:rsidRPr="00C61402">
        <w:rPr>
          <w:lang w:val="en-GB"/>
        </w:rPr>
        <w:t xml:space="preserve"> </w:t>
      </w:r>
      <w:r w:rsidR="008B2DB6" w:rsidRPr="00C61402">
        <w:rPr>
          <w:lang w:val="en-GB"/>
        </w:rPr>
        <w:t>interval (</w:t>
      </w:r>
      <w:r w:rsidR="004324C5" w:rsidRPr="00C61402">
        <w:rPr>
          <w:lang w:val="en-GB"/>
        </w:rPr>
        <w:t>(Current assets – Inventories – Current liabilities) / Daily operating expenses (excluding depreciation)</w:t>
      </w:r>
      <w:r w:rsidR="008B2DB6" w:rsidRPr="00C61402">
        <w:rPr>
          <w:lang w:val="en-GB"/>
        </w:rPr>
        <w:t>).</w:t>
      </w:r>
    </w:p>
    <w:p w14:paraId="6AD9B513" w14:textId="3E00778E" w:rsidR="009313DB" w:rsidRPr="00C61402" w:rsidRDefault="009313DB" w:rsidP="0055361D">
      <w:pPr>
        <w:rPr>
          <w:lang w:val="en-GB"/>
        </w:rPr>
      </w:pPr>
      <w:r w:rsidRPr="00C61402">
        <w:rPr>
          <w:lang w:val="en-GB"/>
        </w:rPr>
        <w:t>Using linear discrimination analysis, a discrimination function was derived, and the discrimination coefficients were adjusted so that their sum is equal to one.</w:t>
      </w:r>
      <w:r w:rsidR="007662F7" w:rsidRPr="00C61402">
        <w:rPr>
          <w:lang w:val="en-GB"/>
        </w:rPr>
        <w:t xml:space="preserve"> </w:t>
      </w:r>
      <w:r w:rsidRPr="00C61402">
        <w:rPr>
          <w:lang w:val="en-GB"/>
        </w:rPr>
        <w:t>During the evaluation, the author recommends</w:t>
      </w:r>
      <w:r w:rsidR="007662F7" w:rsidRPr="00C61402">
        <w:rPr>
          <w:lang w:val="en-GB"/>
        </w:rPr>
        <w:t xml:space="preserve"> </w:t>
      </w:r>
      <w:r w:rsidRPr="00C61402">
        <w:rPr>
          <w:lang w:val="en-GB"/>
        </w:rPr>
        <w:t>comparing the result with</w:t>
      </w:r>
      <w:r w:rsidR="007662F7" w:rsidRPr="00C61402">
        <w:rPr>
          <w:lang w:val="en-GB"/>
        </w:rPr>
        <w:t xml:space="preserve"> </w:t>
      </w:r>
      <w:r w:rsidRPr="00C61402">
        <w:rPr>
          <w:lang w:val="en-GB"/>
        </w:rPr>
        <w:t>zero (</w:t>
      </w:r>
      <w:r w:rsidRPr="00C61402">
        <w:rPr>
          <w:i/>
          <w:iCs/>
          <w:lang w:val="en-GB"/>
        </w:rPr>
        <w:t>T</w:t>
      </w:r>
      <w:r w:rsidR="007662F7" w:rsidRPr="00C61402">
        <w:rPr>
          <w:i/>
          <w:iCs/>
          <w:lang w:val="en-GB"/>
        </w:rPr>
        <w:t xml:space="preserve"> </w:t>
      </w:r>
      <w:r w:rsidRPr="00C61402">
        <w:rPr>
          <w:lang w:val="en-GB"/>
        </w:rPr>
        <w:t>&lt;</w:t>
      </w:r>
      <w:r w:rsidR="004324C5" w:rsidRPr="00C61402">
        <w:rPr>
          <w:lang w:val="en-GB"/>
        </w:rPr>
        <w:t xml:space="preserve"> </w:t>
      </w:r>
      <w:r w:rsidRPr="00C61402">
        <w:rPr>
          <w:lang w:val="en-GB"/>
        </w:rPr>
        <w:t>0 means threat of bankruptcy).</w:t>
      </w:r>
      <w:r w:rsidR="004324C5" w:rsidRPr="00C61402">
        <w:rPr>
          <w:lang w:val="en-GB"/>
        </w:rPr>
        <w:t xml:space="preserve"> </w:t>
      </w:r>
    </w:p>
    <w:p w14:paraId="3D047B4F" w14:textId="0F748212" w:rsidR="009313DB" w:rsidRPr="00C61402" w:rsidRDefault="009313DB" w:rsidP="004324C5">
      <w:pPr>
        <w:ind w:left="130"/>
        <w:rPr>
          <w:lang w:val="en-GB"/>
        </w:rPr>
      </w:pPr>
      <w:r w:rsidRPr="00C61402">
        <w:rPr>
          <w:i/>
          <w:iCs/>
          <w:lang w:val="en-GB"/>
        </w:rPr>
        <w:t>T</w:t>
      </w:r>
      <w:r w:rsidR="007662F7" w:rsidRPr="00C61402">
        <w:rPr>
          <w:i/>
          <w:iCs/>
          <w:lang w:val="en-GB"/>
        </w:rPr>
        <w:t xml:space="preserve"> </w:t>
      </w:r>
      <w:r w:rsidRPr="00C61402">
        <w:rPr>
          <w:lang w:val="en-GB"/>
        </w:rPr>
        <w:t>= 0.53</w:t>
      </w:r>
      <w:r w:rsidR="007662F7" w:rsidRPr="00C61402">
        <w:rPr>
          <w:lang w:val="en-GB"/>
        </w:rPr>
        <w:t xml:space="preserve"> </w:t>
      </w:r>
      <w:r w:rsidRPr="00C61402">
        <w:rPr>
          <w:i/>
          <w:iCs/>
          <w:lang w:val="en-GB"/>
        </w:rPr>
        <w:t>x</w:t>
      </w:r>
      <w:r w:rsidRPr="00C61402">
        <w:rPr>
          <w:vertAlign w:val="subscript"/>
          <w:lang w:val="en-GB"/>
        </w:rPr>
        <w:t>1</w:t>
      </w:r>
      <w:r w:rsidR="007662F7" w:rsidRPr="00C61402">
        <w:rPr>
          <w:lang w:val="en-GB"/>
        </w:rPr>
        <w:t xml:space="preserve"> </w:t>
      </w:r>
      <w:r w:rsidRPr="00C61402">
        <w:rPr>
          <w:lang w:val="en-GB"/>
        </w:rPr>
        <w:t>+ 0.13</w:t>
      </w:r>
      <w:r w:rsidR="007662F7" w:rsidRPr="00C61402">
        <w:rPr>
          <w:lang w:val="en-GB"/>
        </w:rPr>
        <w:t xml:space="preserve"> </w:t>
      </w:r>
      <w:r w:rsidRPr="00C61402">
        <w:rPr>
          <w:i/>
          <w:iCs/>
          <w:lang w:val="en-GB"/>
        </w:rPr>
        <w:t>x</w:t>
      </w:r>
      <w:r w:rsidRPr="00C61402">
        <w:rPr>
          <w:vertAlign w:val="subscript"/>
          <w:lang w:val="en-GB"/>
        </w:rPr>
        <w:t>2</w:t>
      </w:r>
      <w:r w:rsidR="007662F7" w:rsidRPr="00C61402">
        <w:rPr>
          <w:lang w:val="en-GB"/>
        </w:rPr>
        <w:t xml:space="preserve"> </w:t>
      </w:r>
      <w:r w:rsidRPr="00C61402">
        <w:rPr>
          <w:lang w:val="en-GB"/>
        </w:rPr>
        <w:t>+ 0.18</w:t>
      </w:r>
      <w:r w:rsidR="007662F7" w:rsidRPr="00C61402">
        <w:rPr>
          <w:lang w:val="en-GB"/>
        </w:rPr>
        <w:t xml:space="preserve"> </w:t>
      </w:r>
      <w:r w:rsidRPr="00C61402">
        <w:rPr>
          <w:i/>
          <w:iCs/>
          <w:lang w:val="en-GB"/>
        </w:rPr>
        <w:t>x</w:t>
      </w:r>
      <w:r w:rsidRPr="00C61402">
        <w:rPr>
          <w:vertAlign w:val="subscript"/>
          <w:lang w:val="en-GB"/>
        </w:rPr>
        <w:t>3</w:t>
      </w:r>
      <w:r w:rsidR="007662F7" w:rsidRPr="00C61402">
        <w:rPr>
          <w:lang w:val="en-GB"/>
        </w:rPr>
        <w:t xml:space="preserve"> </w:t>
      </w:r>
      <w:r w:rsidRPr="00C61402">
        <w:rPr>
          <w:lang w:val="en-GB"/>
        </w:rPr>
        <w:t>+ 0.16</w:t>
      </w:r>
      <w:r w:rsidR="007662F7" w:rsidRPr="00C61402">
        <w:rPr>
          <w:lang w:val="en-GB"/>
        </w:rPr>
        <w:t xml:space="preserve"> </w:t>
      </w:r>
      <w:r w:rsidRPr="00C61402">
        <w:rPr>
          <w:i/>
          <w:iCs/>
          <w:lang w:val="en-GB"/>
        </w:rPr>
        <w:t>x</w:t>
      </w:r>
      <w:r w:rsidRPr="00C61402">
        <w:rPr>
          <w:vertAlign w:val="subscript"/>
          <w:lang w:val="en-GB"/>
        </w:rPr>
        <w:t>4</w:t>
      </w:r>
    </w:p>
    <w:p w14:paraId="6FFB64A1" w14:textId="290BFB82" w:rsidR="009313DB" w:rsidRPr="00C61402" w:rsidRDefault="009313DB" w:rsidP="00A32766">
      <w:pPr>
        <w:pStyle w:val="Malnadpis"/>
        <w:rPr>
          <w:lang w:val="en-GB"/>
        </w:rPr>
      </w:pPr>
      <w:r w:rsidRPr="00C61402">
        <w:rPr>
          <w:lang w:val="en-GB"/>
        </w:rPr>
        <w:lastRenderedPageBreak/>
        <w:t>Kralic</w:t>
      </w:r>
      <w:r w:rsidR="00AF2A57" w:rsidRPr="00C61402">
        <w:rPr>
          <w:lang w:val="en-GB"/>
        </w:rPr>
        <w:t>e</w:t>
      </w:r>
      <w:r w:rsidRPr="00C61402">
        <w:rPr>
          <w:lang w:val="en-GB"/>
        </w:rPr>
        <w:t>k's</w:t>
      </w:r>
      <w:r w:rsidR="007662F7" w:rsidRPr="00C61402">
        <w:rPr>
          <w:lang w:val="en-GB"/>
        </w:rPr>
        <w:t xml:space="preserve"> </w:t>
      </w:r>
      <w:r w:rsidRPr="00C61402">
        <w:rPr>
          <w:lang w:val="en-GB"/>
        </w:rPr>
        <w:t>Quicktest</w:t>
      </w:r>
    </w:p>
    <w:p w14:paraId="1A507A03" w14:textId="6E9923E5" w:rsidR="009313DB" w:rsidRPr="00C61402" w:rsidRDefault="009313DB" w:rsidP="0055361D">
      <w:pPr>
        <w:rPr>
          <w:lang w:val="en-GB"/>
        </w:rPr>
      </w:pPr>
      <w:r w:rsidRPr="00C61402">
        <w:rPr>
          <w:lang w:val="en-GB"/>
        </w:rPr>
        <w:t>Kralic</w:t>
      </w:r>
      <w:r w:rsidR="00AF2A57" w:rsidRPr="00C61402">
        <w:rPr>
          <w:lang w:val="en-GB"/>
        </w:rPr>
        <w:t>e</w:t>
      </w:r>
      <w:r w:rsidRPr="00C61402">
        <w:rPr>
          <w:lang w:val="en-GB"/>
        </w:rPr>
        <w:t>k's</w:t>
      </w:r>
      <w:r w:rsidR="007662F7" w:rsidRPr="00C61402">
        <w:rPr>
          <w:lang w:val="en-GB"/>
        </w:rPr>
        <w:t xml:space="preserve"> </w:t>
      </w:r>
      <w:r w:rsidRPr="00C61402">
        <w:rPr>
          <w:lang w:val="en-GB"/>
        </w:rPr>
        <w:t>Quicktest</w:t>
      </w:r>
      <w:r w:rsidR="007662F7" w:rsidRPr="00C61402">
        <w:rPr>
          <w:lang w:val="en-GB"/>
        </w:rPr>
        <w:t xml:space="preserve"> </w:t>
      </w:r>
      <w:r w:rsidRPr="00C61402">
        <w:rPr>
          <w:lang w:val="en-GB"/>
        </w:rPr>
        <w:t>(Kralicek</w:t>
      </w:r>
      <w:r w:rsidR="00AF2A57" w:rsidRPr="00C61402">
        <w:rPr>
          <w:lang w:val="en-GB"/>
        </w:rPr>
        <w:t xml:space="preserve">, </w:t>
      </w:r>
      <w:r w:rsidRPr="00C61402">
        <w:rPr>
          <w:lang w:val="en-GB"/>
        </w:rPr>
        <w:t>1993) works with four indicators listed in the</w:t>
      </w:r>
      <w:r w:rsidR="007662F7" w:rsidRPr="00C61402">
        <w:rPr>
          <w:lang w:val="en-GB"/>
        </w:rPr>
        <w:t xml:space="preserve"> </w:t>
      </w:r>
      <w:r w:rsidR="00AF2A57" w:rsidRPr="00C61402">
        <w:rPr>
          <w:lang w:val="en-GB"/>
        </w:rPr>
        <w:t>table</w:t>
      </w:r>
      <w:r w:rsidRPr="00C61402">
        <w:rPr>
          <w:lang w:val="en-GB"/>
        </w:rPr>
        <w:t>.</w:t>
      </w:r>
      <w:r w:rsidR="007662F7" w:rsidRPr="00C61402">
        <w:rPr>
          <w:lang w:val="en-GB"/>
        </w:rPr>
        <w:t xml:space="preserve"> </w:t>
      </w:r>
      <w:r w:rsidRPr="00C61402">
        <w:rPr>
          <w:lang w:val="en-GB"/>
        </w:rPr>
        <w:t>Each indicator is evaluated using a five-point scale (Table), while the total mark is obtained as a simple arithmetic average of these partial marks.</w:t>
      </w:r>
      <w:r w:rsidR="00AF2A57" w:rsidRPr="00C61402">
        <w:rPr>
          <w:lang w:val="en-GB"/>
        </w:rPr>
        <w:t xml:space="preserve"> </w:t>
      </w:r>
    </w:p>
    <w:p w14:paraId="1C6592F1" w14:textId="4ACF13A2" w:rsidR="009313DB" w:rsidRPr="00C61402" w:rsidRDefault="00A32766" w:rsidP="00A32766">
      <w:pPr>
        <w:pStyle w:val="Titulek"/>
      </w:pPr>
      <w:bookmarkStart w:id="569" w:name="_Ref255390554"/>
      <w:bookmarkStart w:id="570" w:name="_Toc323044616"/>
      <w:bookmarkEnd w:id="569"/>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74</w:t>
      </w:r>
      <w:r w:rsidRPr="00C61402">
        <w:fldChar w:fldCharType="end"/>
      </w:r>
      <w:r w:rsidR="007662F7" w:rsidRPr="00C61402">
        <w:t xml:space="preserve"> </w:t>
      </w:r>
      <w:r w:rsidR="009313DB" w:rsidRPr="00C61402">
        <w:t>Kralic</w:t>
      </w:r>
      <w:r w:rsidR="00AF2A57" w:rsidRPr="00C61402">
        <w:t>e</w:t>
      </w:r>
      <w:r w:rsidR="009313DB" w:rsidRPr="00C61402">
        <w:t>k's</w:t>
      </w:r>
      <w:r w:rsidR="007662F7" w:rsidRPr="00C61402">
        <w:t xml:space="preserve"> </w:t>
      </w:r>
      <w:r w:rsidR="009313DB" w:rsidRPr="00C61402">
        <w:t>Quicktest</w:t>
      </w:r>
      <w:r w:rsidR="007662F7" w:rsidRPr="00C61402">
        <w:t xml:space="preserve"> </w:t>
      </w:r>
      <w:r w:rsidR="00AF2A57" w:rsidRPr="00C61402">
        <w:t>–</w:t>
      </w:r>
      <w:r w:rsidR="009313DB" w:rsidRPr="00C61402">
        <w:t xml:space="preserve"> </w:t>
      </w:r>
      <w:r w:rsidR="00AF2A57" w:rsidRPr="00C61402">
        <w:t>I</w:t>
      </w:r>
      <w:r w:rsidR="009313DB" w:rsidRPr="00C61402">
        <w:t>ndicators</w:t>
      </w:r>
      <w:bookmarkEnd w:id="570"/>
    </w:p>
    <w:tbl>
      <w:tblPr>
        <w:tblStyle w:val="CLARA"/>
        <w:tblW w:w="0" w:type="auto"/>
        <w:tblLook w:val="05E0" w:firstRow="1" w:lastRow="1" w:firstColumn="1" w:lastColumn="1" w:noHBand="0" w:noVBand="1"/>
      </w:tblPr>
      <w:tblGrid>
        <w:gridCol w:w="3887"/>
        <w:gridCol w:w="5864"/>
      </w:tblGrid>
      <w:tr w:rsidR="00B81C3A" w:rsidRPr="00C61402" w14:paraId="25753BE0" w14:textId="77777777" w:rsidTr="00B81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C3CB02C" w14:textId="429D2075" w:rsidR="00B81C3A" w:rsidRPr="00C61402" w:rsidRDefault="00B81C3A" w:rsidP="00A32766">
            <w:pPr>
              <w:spacing w:before="0" w:after="0"/>
              <w:rPr>
                <w:color w:val="FFFFFF" w:themeColor="background1"/>
                <w:lang w:val="en-GB"/>
              </w:rPr>
            </w:pPr>
            <w:r w:rsidRPr="00C61402">
              <w:rPr>
                <w:color w:val="FFFFFF" w:themeColor="background1"/>
                <w:lang w:val="en-GB"/>
              </w:rPr>
              <w:t>Variable</w:t>
            </w:r>
          </w:p>
        </w:tc>
        <w:tc>
          <w:tcPr>
            <w:cnfStyle w:val="000100000000" w:firstRow="0" w:lastRow="0" w:firstColumn="0" w:lastColumn="1" w:oddVBand="0" w:evenVBand="0" w:oddHBand="0" w:evenHBand="0" w:firstRowFirstColumn="0" w:firstRowLastColumn="0" w:lastRowFirstColumn="0" w:lastRowLastColumn="0"/>
            <w:tcW w:w="5953" w:type="dxa"/>
          </w:tcPr>
          <w:p w14:paraId="5F3F55AF" w14:textId="349D7362" w:rsidR="00B81C3A" w:rsidRPr="00C61402" w:rsidRDefault="00B81C3A" w:rsidP="00A32766">
            <w:pPr>
              <w:spacing w:before="0" w:after="0"/>
              <w:rPr>
                <w:color w:val="FFFFFF" w:themeColor="background1"/>
                <w:lang w:val="en-GB"/>
              </w:rPr>
            </w:pPr>
            <w:r w:rsidRPr="00C61402">
              <w:rPr>
                <w:color w:val="FFFFFF" w:themeColor="background1"/>
                <w:lang w:val="en-GB"/>
              </w:rPr>
              <w:t>Formula</w:t>
            </w:r>
          </w:p>
        </w:tc>
      </w:tr>
      <w:tr w:rsidR="00B81C3A" w:rsidRPr="00C61402" w14:paraId="7402E6DF" w14:textId="77777777" w:rsidTr="00B81C3A">
        <w:tc>
          <w:tcPr>
            <w:cnfStyle w:val="001000000000" w:firstRow="0" w:lastRow="0" w:firstColumn="1" w:lastColumn="0" w:oddVBand="0" w:evenVBand="0" w:oddHBand="0" w:evenHBand="0" w:firstRowFirstColumn="0" w:firstRowLastColumn="0" w:lastRowFirstColumn="0" w:lastRowLastColumn="0"/>
            <w:tcW w:w="3936" w:type="dxa"/>
          </w:tcPr>
          <w:p w14:paraId="1D86C72F" w14:textId="144FB48E" w:rsidR="00B81C3A" w:rsidRPr="00C61402" w:rsidRDefault="00B81C3A" w:rsidP="00A32766">
            <w:pPr>
              <w:spacing w:before="0" w:after="0"/>
              <w:rPr>
                <w:b w:val="0"/>
                <w:lang w:val="en-GB"/>
              </w:rPr>
            </w:pPr>
            <w:r w:rsidRPr="00C61402">
              <w:rPr>
                <w:b w:val="0"/>
                <w:lang w:val="en-GB"/>
              </w:rPr>
              <w:t>Equity quota</w:t>
            </w:r>
          </w:p>
        </w:tc>
        <w:tc>
          <w:tcPr>
            <w:cnfStyle w:val="000100000000" w:firstRow="0" w:lastRow="0" w:firstColumn="0" w:lastColumn="1" w:oddVBand="0" w:evenVBand="0" w:oddHBand="0" w:evenHBand="0" w:firstRowFirstColumn="0" w:firstRowLastColumn="0" w:lastRowFirstColumn="0" w:lastRowLastColumn="0"/>
            <w:tcW w:w="5953" w:type="dxa"/>
          </w:tcPr>
          <w:p w14:paraId="56942280" w14:textId="1AB9BC9D" w:rsidR="00B81C3A" w:rsidRPr="00C61402" w:rsidRDefault="00B81C3A" w:rsidP="00A32766">
            <w:pPr>
              <w:spacing w:before="0" w:after="0"/>
              <w:rPr>
                <w:b w:val="0"/>
                <w:lang w:val="en-GB"/>
              </w:rPr>
            </w:pPr>
            <w:r w:rsidRPr="00C61402">
              <w:rPr>
                <w:b w:val="0"/>
                <w:lang w:val="en-GB"/>
              </w:rPr>
              <w:t>Equity / total capital ∙ 100</w:t>
            </w:r>
          </w:p>
        </w:tc>
      </w:tr>
      <w:tr w:rsidR="00B81C3A" w:rsidRPr="00C61402" w14:paraId="68FCD059" w14:textId="77777777" w:rsidTr="00B81C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E5FFBC3" w14:textId="3885F5C1" w:rsidR="00B81C3A" w:rsidRPr="00C61402" w:rsidRDefault="00B81C3A" w:rsidP="00A32766">
            <w:pPr>
              <w:spacing w:before="0" w:after="0"/>
              <w:rPr>
                <w:b w:val="0"/>
                <w:lang w:val="en-GB"/>
              </w:rPr>
            </w:pPr>
            <w:r w:rsidRPr="00C61402">
              <w:rPr>
                <w:b w:val="0"/>
                <w:lang w:val="en-GB"/>
              </w:rPr>
              <w:t xml:space="preserve">CF in % of company performance </w:t>
            </w:r>
          </w:p>
        </w:tc>
        <w:tc>
          <w:tcPr>
            <w:cnfStyle w:val="000100000000" w:firstRow="0" w:lastRow="0" w:firstColumn="0" w:lastColumn="1" w:oddVBand="0" w:evenVBand="0" w:oddHBand="0" w:evenHBand="0" w:firstRowFirstColumn="0" w:firstRowLastColumn="0" w:lastRowFirstColumn="0" w:lastRowLastColumn="0"/>
            <w:tcW w:w="5953" w:type="dxa"/>
          </w:tcPr>
          <w:p w14:paraId="334A4055" w14:textId="38F65F4E" w:rsidR="00B81C3A" w:rsidRPr="00C61402" w:rsidRDefault="00B81C3A" w:rsidP="00A32766">
            <w:pPr>
              <w:spacing w:before="0" w:after="0"/>
              <w:rPr>
                <w:b w:val="0"/>
                <w:lang w:val="en-GB"/>
              </w:rPr>
            </w:pPr>
            <w:r w:rsidRPr="00C61402">
              <w:rPr>
                <w:b w:val="0"/>
                <w:lang w:val="en-GB"/>
              </w:rPr>
              <w:t>Cash flow / Total output ∙ 100</w:t>
            </w:r>
          </w:p>
        </w:tc>
      </w:tr>
      <w:tr w:rsidR="00B81C3A" w:rsidRPr="00C61402" w14:paraId="081EBA7F" w14:textId="77777777" w:rsidTr="00B81C3A">
        <w:tc>
          <w:tcPr>
            <w:cnfStyle w:val="001000000000" w:firstRow="0" w:lastRow="0" w:firstColumn="1" w:lastColumn="0" w:oddVBand="0" w:evenVBand="0" w:oddHBand="0" w:evenHBand="0" w:firstRowFirstColumn="0" w:firstRowLastColumn="0" w:lastRowFirstColumn="0" w:lastRowLastColumn="0"/>
            <w:tcW w:w="3936" w:type="dxa"/>
          </w:tcPr>
          <w:p w14:paraId="45D1CB1C" w14:textId="7D58F2F4" w:rsidR="00B81C3A" w:rsidRPr="00C61402" w:rsidRDefault="00B81C3A" w:rsidP="00A32766">
            <w:pPr>
              <w:spacing w:before="0" w:after="0"/>
              <w:rPr>
                <w:b w:val="0"/>
                <w:lang w:val="en-GB"/>
              </w:rPr>
            </w:pPr>
            <w:r w:rsidRPr="00C61402">
              <w:rPr>
                <w:b w:val="0"/>
                <w:lang w:val="en-GB"/>
              </w:rPr>
              <w:t>Return on total capital</w:t>
            </w:r>
          </w:p>
        </w:tc>
        <w:tc>
          <w:tcPr>
            <w:cnfStyle w:val="000100000000" w:firstRow="0" w:lastRow="0" w:firstColumn="0" w:lastColumn="1" w:oddVBand="0" w:evenVBand="0" w:oddHBand="0" w:evenHBand="0" w:firstRowFirstColumn="0" w:firstRowLastColumn="0" w:lastRowFirstColumn="0" w:lastRowLastColumn="0"/>
            <w:tcW w:w="5953" w:type="dxa"/>
          </w:tcPr>
          <w:p w14:paraId="1C69D6C7" w14:textId="785CA140" w:rsidR="00B81C3A" w:rsidRPr="00C61402" w:rsidRDefault="00B81C3A" w:rsidP="00A32766">
            <w:pPr>
              <w:spacing w:before="0" w:after="0"/>
              <w:rPr>
                <w:b w:val="0"/>
                <w:lang w:val="en-GB"/>
              </w:rPr>
            </w:pPr>
            <w:r w:rsidRPr="00C61402">
              <w:rPr>
                <w:b w:val="0"/>
                <w:lang w:val="en-GB"/>
              </w:rPr>
              <w:t>EBIT / Total assets ∙ 100</w:t>
            </w:r>
          </w:p>
        </w:tc>
      </w:tr>
      <w:tr w:rsidR="00B81C3A" w:rsidRPr="00C61402" w14:paraId="71E1FE92" w14:textId="77777777" w:rsidTr="00B81C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DE55615" w14:textId="4F0C9B32" w:rsidR="00B81C3A" w:rsidRPr="00C61402" w:rsidRDefault="00B81C3A" w:rsidP="00A32766">
            <w:pPr>
              <w:spacing w:before="0" w:after="0"/>
              <w:rPr>
                <w:b w:val="0"/>
                <w:lang w:val="en-GB"/>
              </w:rPr>
            </w:pPr>
            <w:r w:rsidRPr="00C61402">
              <w:rPr>
                <w:b w:val="0"/>
                <w:lang w:val="en-GB"/>
              </w:rPr>
              <w:t xml:space="preserve">Debt repayment period in years </w:t>
            </w:r>
          </w:p>
        </w:tc>
        <w:tc>
          <w:tcPr>
            <w:cnfStyle w:val="000100000000" w:firstRow="0" w:lastRow="0" w:firstColumn="0" w:lastColumn="1" w:oddVBand="0" w:evenVBand="0" w:oddHBand="0" w:evenHBand="0" w:firstRowFirstColumn="0" w:firstRowLastColumn="0" w:lastRowFirstColumn="0" w:lastRowLastColumn="0"/>
            <w:tcW w:w="5953" w:type="dxa"/>
          </w:tcPr>
          <w:p w14:paraId="02242319" w14:textId="54AF8598" w:rsidR="00B81C3A" w:rsidRPr="00C61402" w:rsidRDefault="00B81C3A" w:rsidP="00A32766">
            <w:pPr>
              <w:spacing w:before="0" w:after="0"/>
              <w:rPr>
                <w:b w:val="0"/>
                <w:lang w:val="en-GB"/>
              </w:rPr>
            </w:pPr>
            <w:r w:rsidRPr="00C61402">
              <w:rPr>
                <w:b w:val="0"/>
                <w:lang w:val="en-GB"/>
              </w:rPr>
              <w:t>(Liabilities - Liquid assets) / Annual Cash Flow</w:t>
            </w:r>
          </w:p>
        </w:tc>
      </w:tr>
    </w:tbl>
    <w:p w14:paraId="4803A6AF" w14:textId="73DF27F0" w:rsidR="009313DB" w:rsidRPr="00C61402" w:rsidRDefault="009313DB" w:rsidP="00B81C3A">
      <w:pPr>
        <w:rPr>
          <w:lang w:val="en-GB"/>
        </w:rPr>
      </w:pPr>
      <w:r w:rsidRPr="00C61402">
        <w:rPr>
          <w:lang w:val="en-GB"/>
        </w:rPr>
        <w:t>Source:</w:t>
      </w:r>
      <w:r w:rsidR="007662F7" w:rsidRPr="00C61402">
        <w:rPr>
          <w:lang w:val="en-GB"/>
        </w:rPr>
        <w:t xml:space="preserve"> </w:t>
      </w:r>
      <w:r w:rsidRPr="00C61402">
        <w:rPr>
          <w:lang w:val="en-GB"/>
        </w:rPr>
        <w:t>Kralicek</w:t>
      </w:r>
      <w:r w:rsidR="007662F7" w:rsidRPr="00C61402">
        <w:rPr>
          <w:lang w:val="en-GB"/>
        </w:rPr>
        <w:t xml:space="preserve"> </w:t>
      </w:r>
      <w:r w:rsidRPr="00C61402">
        <w:rPr>
          <w:lang w:val="en-GB"/>
        </w:rPr>
        <w:t>(1993)</w:t>
      </w:r>
    </w:p>
    <w:p w14:paraId="4F1E684E" w14:textId="327BC128" w:rsidR="009313DB" w:rsidRPr="00C61402" w:rsidRDefault="00A32766" w:rsidP="00A32766">
      <w:pPr>
        <w:pStyle w:val="Titulek"/>
      </w:pPr>
      <w:bookmarkStart w:id="571" w:name="_Ref255390690"/>
      <w:bookmarkStart w:id="572" w:name="_Toc323044617"/>
      <w:bookmarkEnd w:id="571"/>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75</w:t>
      </w:r>
      <w:r w:rsidRPr="00C61402">
        <w:fldChar w:fldCharType="end"/>
      </w:r>
      <w:r w:rsidR="007662F7" w:rsidRPr="00C61402">
        <w:t xml:space="preserve"> </w:t>
      </w:r>
      <w:r w:rsidR="009313DB" w:rsidRPr="00C61402">
        <w:t>Kralic</w:t>
      </w:r>
      <w:r w:rsidR="00100C90" w:rsidRPr="00C61402">
        <w:t>e</w:t>
      </w:r>
      <w:r w:rsidR="009313DB" w:rsidRPr="00C61402">
        <w:t>k's</w:t>
      </w:r>
      <w:r w:rsidR="007662F7" w:rsidRPr="00C61402">
        <w:t xml:space="preserve"> </w:t>
      </w:r>
      <w:r w:rsidR="009313DB" w:rsidRPr="00C61402">
        <w:t>Quicktest</w:t>
      </w:r>
      <w:r w:rsidR="007662F7" w:rsidRPr="00C61402">
        <w:t xml:space="preserve"> </w:t>
      </w:r>
      <w:r w:rsidR="00100C90" w:rsidRPr="00C61402">
        <w:t>–</w:t>
      </w:r>
      <w:r w:rsidR="009313DB" w:rsidRPr="00C61402">
        <w:t xml:space="preserve"> </w:t>
      </w:r>
      <w:r w:rsidR="00100C90" w:rsidRPr="00C61402">
        <w:t>evaluatio</w:t>
      </w:r>
      <w:r w:rsidR="009313DB" w:rsidRPr="00C61402">
        <w:t>n table</w:t>
      </w:r>
      <w:bookmarkEnd w:id="572"/>
    </w:p>
    <w:tbl>
      <w:tblPr>
        <w:tblStyle w:val="CLARA"/>
        <w:tblW w:w="9943" w:type="dxa"/>
        <w:tblLook w:val="05E0" w:firstRow="1" w:lastRow="1" w:firstColumn="1" w:lastColumn="1" w:noHBand="0" w:noVBand="1"/>
      </w:tblPr>
      <w:tblGrid>
        <w:gridCol w:w="3085"/>
        <w:gridCol w:w="1371"/>
        <w:gridCol w:w="1372"/>
        <w:gridCol w:w="1371"/>
        <w:gridCol w:w="1131"/>
        <w:gridCol w:w="1613"/>
      </w:tblGrid>
      <w:tr w:rsidR="00B81C3A" w:rsidRPr="00C61402" w14:paraId="0B15ED52" w14:textId="77777777" w:rsidTr="00B81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7197DDC" w14:textId="09C0B78A" w:rsidR="00B81C3A" w:rsidRPr="00C61402" w:rsidRDefault="00B81C3A" w:rsidP="00A32766">
            <w:pPr>
              <w:spacing w:before="0" w:after="0"/>
              <w:rPr>
                <w:color w:val="FFFFFF" w:themeColor="background1"/>
                <w:lang w:val="en-GB"/>
              </w:rPr>
            </w:pPr>
            <w:r w:rsidRPr="00C61402">
              <w:rPr>
                <w:color w:val="FFFFFF" w:themeColor="background1"/>
                <w:lang w:val="en-GB"/>
              </w:rPr>
              <w:t>Variable</w:t>
            </w:r>
          </w:p>
        </w:tc>
        <w:tc>
          <w:tcPr>
            <w:tcW w:w="1371" w:type="dxa"/>
          </w:tcPr>
          <w:p w14:paraId="6E2CB68B" w14:textId="77777777"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Excellent</w:t>
            </w:r>
          </w:p>
          <w:p w14:paraId="57FE4DF1" w14:textId="464EF236"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(1)</w:t>
            </w:r>
          </w:p>
        </w:tc>
        <w:tc>
          <w:tcPr>
            <w:tcW w:w="1372" w:type="dxa"/>
          </w:tcPr>
          <w:p w14:paraId="48DD3497" w14:textId="77777777"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Very good</w:t>
            </w:r>
          </w:p>
          <w:p w14:paraId="24CF51C3" w14:textId="69376DE7"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(2)</w:t>
            </w:r>
          </w:p>
        </w:tc>
        <w:tc>
          <w:tcPr>
            <w:tcW w:w="1371" w:type="dxa"/>
          </w:tcPr>
          <w:p w14:paraId="0DBA8339" w14:textId="77777777"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Good</w:t>
            </w:r>
          </w:p>
          <w:p w14:paraId="7D6398B3" w14:textId="4FFC1FAF"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(3)</w:t>
            </w:r>
          </w:p>
        </w:tc>
        <w:tc>
          <w:tcPr>
            <w:tcW w:w="1131" w:type="dxa"/>
          </w:tcPr>
          <w:p w14:paraId="7B1B0D77" w14:textId="472A9FB2"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Bad</w:t>
            </w:r>
          </w:p>
          <w:p w14:paraId="5200FB67" w14:textId="591074BF" w:rsidR="00B81C3A" w:rsidRPr="00C61402" w:rsidRDefault="00B81C3A" w:rsidP="00A32766">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C61402">
              <w:rPr>
                <w:color w:val="FFFFFF" w:themeColor="background1"/>
                <w:lang w:val="en-GB"/>
              </w:rPr>
              <w:t>(4)</w:t>
            </w:r>
          </w:p>
        </w:tc>
        <w:tc>
          <w:tcPr>
            <w:cnfStyle w:val="000100000000" w:firstRow="0" w:lastRow="0" w:firstColumn="0" w:lastColumn="1" w:oddVBand="0" w:evenVBand="0" w:oddHBand="0" w:evenHBand="0" w:firstRowFirstColumn="0" w:firstRowLastColumn="0" w:lastRowFirstColumn="0" w:lastRowLastColumn="0"/>
            <w:tcW w:w="1613" w:type="dxa"/>
          </w:tcPr>
          <w:p w14:paraId="3AC26AA1" w14:textId="7D6DAC7A" w:rsidR="00B81C3A" w:rsidRPr="00C61402" w:rsidRDefault="00B81C3A" w:rsidP="00A32766">
            <w:pPr>
              <w:spacing w:before="0" w:after="0"/>
              <w:jc w:val="center"/>
              <w:rPr>
                <w:color w:val="FFFFFF" w:themeColor="background1"/>
                <w:lang w:val="en-GB"/>
              </w:rPr>
            </w:pPr>
            <w:r w:rsidRPr="00C61402">
              <w:rPr>
                <w:color w:val="FFFFFF" w:themeColor="background1"/>
                <w:lang w:val="en-GB"/>
              </w:rPr>
              <w:t>Threatened by insolvency</w:t>
            </w:r>
          </w:p>
          <w:p w14:paraId="0AB98AFE" w14:textId="4F81797B" w:rsidR="00B81C3A" w:rsidRPr="00C61402" w:rsidRDefault="00B81C3A" w:rsidP="00A32766">
            <w:pPr>
              <w:spacing w:before="0" w:after="0"/>
              <w:jc w:val="center"/>
              <w:rPr>
                <w:color w:val="FFFFFF" w:themeColor="background1"/>
                <w:lang w:val="en-GB"/>
              </w:rPr>
            </w:pPr>
            <w:r w:rsidRPr="00C61402">
              <w:rPr>
                <w:color w:val="FFFFFF" w:themeColor="background1"/>
                <w:lang w:val="en-GB"/>
              </w:rPr>
              <w:t>(5)</w:t>
            </w:r>
          </w:p>
        </w:tc>
      </w:tr>
      <w:tr w:rsidR="00AB69B7" w:rsidRPr="00C61402" w14:paraId="2E330D4E" w14:textId="77777777" w:rsidTr="00780042">
        <w:tc>
          <w:tcPr>
            <w:cnfStyle w:val="001000000000" w:firstRow="0" w:lastRow="0" w:firstColumn="1" w:lastColumn="0" w:oddVBand="0" w:evenVBand="0" w:oddHBand="0" w:evenHBand="0" w:firstRowFirstColumn="0" w:firstRowLastColumn="0" w:lastRowFirstColumn="0" w:lastRowLastColumn="0"/>
            <w:tcW w:w="3085" w:type="dxa"/>
          </w:tcPr>
          <w:p w14:paraId="633E1B5C" w14:textId="573CA788" w:rsidR="00AB69B7" w:rsidRPr="00C61402" w:rsidRDefault="00AB69B7" w:rsidP="00A32766">
            <w:pPr>
              <w:spacing w:before="0" w:after="0"/>
              <w:rPr>
                <w:lang w:val="en-GB"/>
              </w:rPr>
            </w:pPr>
            <w:r w:rsidRPr="00C61402">
              <w:rPr>
                <w:b w:val="0"/>
                <w:lang w:val="en-GB"/>
              </w:rPr>
              <w:t>Equity quota</w:t>
            </w:r>
          </w:p>
        </w:tc>
        <w:tc>
          <w:tcPr>
            <w:tcW w:w="1371" w:type="dxa"/>
            <w:vAlign w:val="center"/>
          </w:tcPr>
          <w:p w14:paraId="60AC7794" w14:textId="7E2E0C27"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30%</w:t>
            </w:r>
          </w:p>
        </w:tc>
        <w:tc>
          <w:tcPr>
            <w:tcW w:w="1372" w:type="dxa"/>
            <w:vAlign w:val="center"/>
          </w:tcPr>
          <w:p w14:paraId="185979CE" w14:textId="47953E43"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20%</w:t>
            </w:r>
          </w:p>
        </w:tc>
        <w:tc>
          <w:tcPr>
            <w:tcW w:w="1371" w:type="dxa"/>
            <w:vAlign w:val="center"/>
          </w:tcPr>
          <w:p w14:paraId="4324755F" w14:textId="43826130"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10%</w:t>
            </w:r>
          </w:p>
        </w:tc>
        <w:tc>
          <w:tcPr>
            <w:tcW w:w="1131" w:type="dxa"/>
            <w:vAlign w:val="center"/>
          </w:tcPr>
          <w:p w14:paraId="53745CD4" w14:textId="7BD747E6"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0%</w:t>
            </w:r>
          </w:p>
        </w:tc>
        <w:tc>
          <w:tcPr>
            <w:cnfStyle w:val="000100000000" w:firstRow="0" w:lastRow="0" w:firstColumn="0" w:lastColumn="1" w:oddVBand="0" w:evenVBand="0" w:oddHBand="0" w:evenHBand="0" w:firstRowFirstColumn="0" w:firstRowLastColumn="0" w:lastRowFirstColumn="0" w:lastRowLastColumn="0"/>
            <w:tcW w:w="1613" w:type="dxa"/>
            <w:vAlign w:val="center"/>
          </w:tcPr>
          <w:p w14:paraId="321A18B8" w14:textId="0CEE3E1D" w:rsidR="00AB69B7" w:rsidRPr="00C61402" w:rsidRDefault="00AB69B7" w:rsidP="00A32766">
            <w:pPr>
              <w:spacing w:before="0" w:after="0"/>
              <w:jc w:val="center"/>
              <w:rPr>
                <w:b w:val="0"/>
                <w:lang w:val="en-GB"/>
              </w:rPr>
            </w:pPr>
            <w:r w:rsidRPr="00C61402">
              <w:rPr>
                <w:b w:val="0"/>
                <w:lang w:val="en-GB"/>
              </w:rPr>
              <w:t>negative</w:t>
            </w:r>
          </w:p>
        </w:tc>
      </w:tr>
      <w:tr w:rsidR="00AB69B7" w:rsidRPr="00C61402" w14:paraId="413C4E19"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7924798" w14:textId="42E07B8D" w:rsidR="00AB69B7" w:rsidRPr="00C61402" w:rsidRDefault="00AB69B7" w:rsidP="00A32766">
            <w:pPr>
              <w:spacing w:before="0" w:after="0"/>
              <w:rPr>
                <w:lang w:val="en-GB"/>
              </w:rPr>
            </w:pPr>
            <w:r w:rsidRPr="00C61402">
              <w:rPr>
                <w:b w:val="0"/>
                <w:lang w:val="en-GB"/>
              </w:rPr>
              <w:t xml:space="preserve">CF in % of company performance </w:t>
            </w:r>
          </w:p>
        </w:tc>
        <w:tc>
          <w:tcPr>
            <w:tcW w:w="1371" w:type="dxa"/>
            <w:vAlign w:val="center"/>
          </w:tcPr>
          <w:p w14:paraId="41D17F64" w14:textId="2AD1A63E" w:rsidR="00AB69B7" w:rsidRPr="00C61402" w:rsidRDefault="00AB69B7" w:rsidP="00A32766">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&gt; 10%</w:t>
            </w:r>
          </w:p>
        </w:tc>
        <w:tc>
          <w:tcPr>
            <w:tcW w:w="1372" w:type="dxa"/>
            <w:vAlign w:val="center"/>
          </w:tcPr>
          <w:p w14:paraId="67C8BBBB" w14:textId="47E36BD8" w:rsidR="00AB69B7" w:rsidRPr="00C61402" w:rsidRDefault="00AB69B7" w:rsidP="00A32766">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&gt; 8%</w:t>
            </w:r>
          </w:p>
        </w:tc>
        <w:tc>
          <w:tcPr>
            <w:tcW w:w="1371" w:type="dxa"/>
            <w:vAlign w:val="center"/>
          </w:tcPr>
          <w:p w14:paraId="66F3E0D4" w14:textId="7AAD16B5" w:rsidR="00AB69B7" w:rsidRPr="00C61402" w:rsidRDefault="00AB69B7" w:rsidP="00A32766">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&gt; 5%</w:t>
            </w:r>
          </w:p>
        </w:tc>
        <w:tc>
          <w:tcPr>
            <w:tcW w:w="1131" w:type="dxa"/>
            <w:vAlign w:val="center"/>
          </w:tcPr>
          <w:p w14:paraId="1D10EBD5" w14:textId="5D4D0467" w:rsidR="00AB69B7" w:rsidRPr="00C61402" w:rsidRDefault="00AB69B7" w:rsidP="00A32766">
            <w:pPr>
              <w:spacing w:before="0" w:after="0"/>
              <w:jc w:val="center"/>
              <w:cnfStyle w:val="000000010000" w:firstRow="0" w:lastRow="0" w:firstColumn="0" w:lastColumn="0" w:oddVBand="0" w:evenVBand="0" w:oddHBand="0" w:evenHBand="1" w:firstRowFirstColumn="0" w:firstRowLastColumn="0" w:lastRowFirstColumn="0" w:lastRowLastColumn="0"/>
              <w:rPr>
                <w:lang w:val="en-GB"/>
              </w:rPr>
            </w:pPr>
            <w:r w:rsidRPr="00C61402">
              <w:rPr>
                <w:lang w:val="en-GB"/>
              </w:rPr>
              <w:t>&gt; 0%</w:t>
            </w:r>
          </w:p>
        </w:tc>
        <w:tc>
          <w:tcPr>
            <w:cnfStyle w:val="000100000000" w:firstRow="0" w:lastRow="0" w:firstColumn="0" w:lastColumn="1" w:oddVBand="0" w:evenVBand="0" w:oddHBand="0" w:evenHBand="0" w:firstRowFirstColumn="0" w:firstRowLastColumn="0" w:lastRowFirstColumn="0" w:lastRowLastColumn="0"/>
            <w:tcW w:w="1613" w:type="dxa"/>
            <w:vAlign w:val="center"/>
          </w:tcPr>
          <w:p w14:paraId="2D340F50" w14:textId="6EAEDDEC" w:rsidR="00AB69B7" w:rsidRPr="00C61402" w:rsidRDefault="00AB69B7" w:rsidP="00A32766">
            <w:pPr>
              <w:spacing w:before="0" w:after="0"/>
              <w:jc w:val="center"/>
              <w:rPr>
                <w:b w:val="0"/>
                <w:lang w:val="en-GB"/>
              </w:rPr>
            </w:pPr>
            <w:r w:rsidRPr="00C61402">
              <w:rPr>
                <w:b w:val="0"/>
                <w:lang w:val="en-GB"/>
              </w:rPr>
              <w:t>negative</w:t>
            </w:r>
          </w:p>
        </w:tc>
      </w:tr>
      <w:tr w:rsidR="00AB69B7" w:rsidRPr="00C61402" w14:paraId="40D2A69F" w14:textId="77777777" w:rsidTr="00780042">
        <w:tc>
          <w:tcPr>
            <w:cnfStyle w:val="001000000000" w:firstRow="0" w:lastRow="0" w:firstColumn="1" w:lastColumn="0" w:oddVBand="0" w:evenVBand="0" w:oddHBand="0" w:evenHBand="0" w:firstRowFirstColumn="0" w:firstRowLastColumn="0" w:lastRowFirstColumn="0" w:lastRowLastColumn="0"/>
            <w:tcW w:w="3085" w:type="dxa"/>
          </w:tcPr>
          <w:p w14:paraId="418CED59" w14:textId="04685199" w:rsidR="00AB69B7" w:rsidRPr="00C61402" w:rsidRDefault="00AB69B7" w:rsidP="00A32766">
            <w:pPr>
              <w:spacing w:before="0" w:after="0"/>
              <w:rPr>
                <w:lang w:val="en-GB"/>
              </w:rPr>
            </w:pPr>
            <w:r w:rsidRPr="00C61402">
              <w:rPr>
                <w:b w:val="0"/>
                <w:lang w:val="en-GB"/>
              </w:rPr>
              <w:t>Return on total capital</w:t>
            </w:r>
          </w:p>
        </w:tc>
        <w:tc>
          <w:tcPr>
            <w:tcW w:w="1371" w:type="dxa"/>
            <w:vAlign w:val="center"/>
          </w:tcPr>
          <w:p w14:paraId="567A481F" w14:textId="4584A643"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15%</w:t>
            </w:r>
          </w:p>
        </w:tc>
        <w:tc>
          <w:tcPr>
            <w:tcW w:w="1372" w:type="dxa"/>
            <w:vAlign w:val="center"/>
          </w:tcPr>
          <w:p w14:paraId="3E290F34" w14:textId="0CEB382D"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12%</w:t>
            </w:r>
          </w:p>
        </w:tc>
        <w:tc>
          <w:tcPr>
            <w:tcW w:w="1371" w:type="dxa"/>
            <w:vAlign w:val="center"/>
          </w:tcPr>
          <w:p w14:paraId="20DC2DBE" w14:textId="36D6D60A"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8%</w:t>
            </w:r>
          </w:p>
        </w:tc>
        <w:tc>
          <w:tcPr>
            <w:tcW w:w="1131" w:type="dxa"/>
            <w:vAlign w:val="center"/>
          </w:tcPr>
          <w:p w14:paraId="2C2DB078" w14:textId="6ADE003E" w:rsidR="00AB69B7" w:rsidRPr="00C61402" w:rsidRDefault="00AB69B7" w:rsidP="00A32766">
            <w:pPr>
              <w:spacing w:before="0" w:after="0"/>
              <w:jc w:val="center"/>
              <w:cnfStyle w:val="000000000000" w:firstRow="0" w:lastRow="0" w:firstColumn="0" w:lastColumn="0" w:oddVBand="0" w:evenVBand="0" w:oddHBand="0" w:evenHBand="0" w:firstRowFirstColumn="0" w:firstRowLastColumn="0" w:lastRowFirstColumn="0" w:lastRowLastColumn="0"/>
              <w:rPr>
                <w:lang w:val="en-GB"/>
              </w:rPr>
            </w:pPr>
            <w:r w:rsidRPr="00C61402">
              <w:rPr>
                <w:lang w:val="en-GB"/>
              </w:rPr>
              <w:t>&gt; 0%</w:t>
            </w:r>
          </w:p>
        </w:tc>
        <w:tc>
          <w:tcPr>
            <w:cnfStyle w:val="000100000000" w:firstRow="0" w:lastRow="0" w:firstColumn="0" w:lastColumn="1" w:oddVBand="0" w:evenVBand="0" w:oddHBand="0" w:evenHBand="0" w:firstRowFirstColumn="0" w:firstRowLastColumn="0" w:lastRowFirstColumn="0" w:lastRowLastColumn="0"/>
            <w:tcW w:w="1613" w:type="dxa"/>
            <w:vAlign w:val="center"/>
          </w:tcPr>
          <w:p w14:paraId="6FD7B1F3" w14:textId="61BC36B8" w:rsidR="00AB69B7" w:rsidRPr="00C61402" w:rsidRDefault="00AB69B7" w:rsidP="00A32766">
            <w:pPr>
              <w:spacing w:before="0" w:after="0"/>
              <w:jc w:val="center"/>
              <w:rPr>
                <w:b w:val="0"/>
                <w:lang w:val="en-GB"/>
              </w:rPr>
            </w:pPr>
            <w:r w:rsidRPr="00C61402">
              <w:rPr>
                <w:b w:val="0"/>
                <w:lang w:val="en-GB"/>
              </w:rPr>
              <w:t>negative</w:t>
            </w:r>
          </w:p>
        </w:tc>
      </w:tr>
      <w:tr w:rsidR="00AB69B7" w:rsidRPr="00C61402" w14:paraId="57B5DA72" w14:textId="77777777" w:rsidTr="0078004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C4EF89A" w14:textId="2C1C2A48" w:rsidR="00AB69B7" w:rsidRPr="00C61402" w:rsidRDefault="00AB69B7" w:rsidP="00A32766">
            <w:pPr>
              <w:spacing w:before="0" w:after="0"/>
              <w:rPr>
                <w:lang w:val="en-GB"/>
              </w:rPr>
            </w:pPr>
            <w:r w:rsidRPr="00C61402">
              <w:rPr>
                <w:b w:val="0"/>
                <w:lang w:val="en-GB"/>
              </w:rPr>
              <w:t xml:space="preserve">Debt repayment period in years </w:t>
            </w:r>
          </w:p>
        </w:tc>
        <w:tc>
          <w:tcPr>
            <w:tcW w:w="1371" w:type="dxa"/>
            <w:vAlign w:val="center"/>
          </w:tcPr>
          <w:p w14:paraId="2CA419CB" w14:textId="0C8C15C7" w:rsidR="00AB69B7" w:rsidRPr="00C61402" w:rsidRDefault="00AB69B7"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&lt;3 years</w:t>
            </w:r>
          </w:p>
        </w:tc>
        <w:tc>
          <w:tcPr>
            <w:tcW w:w="1372" w:type="dxa"/>
            <w:vAlign w:val="center"/>
          </w:tcPr>
          <w:p w14:paraId="533E9C5C" w14:textId="752C1A1A" w:rsidR="00AB69B7" w:rsidRPr="00C61402" w:rsidRDefault="00AB69B7"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&lt;5 years</w:t>
            </w:r>
          </w:p>
        </w:tc>
        <w:tc>
          <w:tcPr>
            <w:tcW w:w="1371" w:type="dxa"/>
            <w:vAlign w:val="center"/>
          </w:tcPr>
          <w:p w14:paraId="06026B27" w14:textId="37F25B18" w:rsidR="00AB69B7" w:rsidRPr="00C61402" w:rsidRDefault="00AB69B7"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&lt;12 years</w:t>
            </w:r>
          </w:p>
        </w:tc>
        <w:tc>
          <w:tcPr>
            <w:tcW w:w="1131" w:type="dxa"/>
            <w:vAlign w:val="center"/>
          </w:tcPr>
          <w:p w14:paraId="2E7E3F50" w14:textId="679D871A" w:rsidR="00AB69B7" w:rsidRPr="00C61402" w:rsidRDefault="00AB69B7" w:rsidP="00A32766">
            <w:pPr>
              <w:spacing w:before="0" w:after="0"/>
              <w:jc w:val="center"/>
              <w:cnfStyle w:val="010000000000" w:firstRow="0" w:lastRow="1" w:firstColumn="0" w:lastColumn="0" w:oddVBand="0" w:evenVBand="0" w:oddHBand="0" w:evenHBand="0" w:firstRowFirstColumn="0" w:firstRowLastColumn="0" w:lastRowFirstColumn="0" w:lastRowLastColumn="0"/>
              <w:rPr>
                <w:b w:val="0"/>
                <w:lang w:val="en-GB"/>
              </w:rPr>
            </w:pPr>
            <w:r w:rsidRPr="00C61402">
              <w:rPr>
                <w:b w:val="0"/>
                <w:lang w:val="en-GB"/>
              </w:rPr>
              <w:t>&gt; 12 years</w:t>
            </w:r>
          </w:p>
        </w:tc>
        <w:tc>
          <w:tcPr>
            <w:cnfStyle w:val="000100000000" w:firstRow="0" w:lastRow="0" w:firstColumn="0" w:lastColumn="1" w:oddVBand="0" w:evenVBand="0" w:oddHBand="0" w:evenHBand="0" w:firstRowFirstColumn="0" w:firstRowLastColumn="0" w:lastRowFirstColumn="0" w:lastRowLastColumn="0"/>
            <w:tcW w:w="1613" w:type="dxa"/>
            <w:vAlign w:val="center"/>
          </w:tcPr>
          <w:p w14:paraId="3C4FAD3D" w14:textId="2154D30E" w:rsidR="00AB69B7" w:rsidRPr="00C61402" w:rsidRDefault="00AB69B7" w:rsidP="00A32766">
            <w:pPr>
              <w:spacing w:before="0" w:after="0"/>
              <w:jc w:val="center"/>
              <w:rPr>
                <w:b w:val="0"/>
                <w:lang w:val="en-GB"/>
              </w:rPr>
            </w:pPr>
            <w:r w:rsidRPr="00C61402">
              <w:rPr>
                <w:b w:val="0"/>
                <w:lang w:val="en-GB"/>
              </w:rPr>
              <w:t>&gt; 30 years</w:t>
            </w:r>
          </w:p>
        </w:tc>
      </w:tr>
    </w:tbl>
    <w:p w14:paraId="47AF079A" w14:textId="00CC52CE" w:rsidR="009313DB" w:rsidRPr="00C61402" w:rsidRDefault="009313DB" w:rsidP="00100C90">
      <w:pPr>
        <w:rPr>
          <w:lang w:val="en-GB"/>
        </w:rPr>
      </w:pPr>
      <w:r w:rsidRPr="00C61402">
        <w:rPr>
          <w:lang w:val="en-GB"/>
        </w:rPr>
        <w:t>Source:</w:t>
      </w:r>
      <w:r w:rsidR="007662F7" w:rsidRPr="00C61402">
        <w:rPr>
          <w:lang w:val="en-GB"/>
        </w:rPr>
        <w:t xml:space="preserve"> </w:t>
      </w:r>
      <w:r w:rsidRPr="00C61402">
        <w:rPr>
          <w:lang w:val="en-GB"/>
        </w:rPr>
        <w:t>Kralicek</w:t>
      </w:r>
      <w:r w:rsidR="007662F7" w:rsidRPr="00C61402">
        <w:rPr>
          <w:lang w:val="en-GB"/>
        </w:rPr>
        <w:t xml:space="preserve"> </w:t>
      </w:r>
      <w:r w:rsidRPr="00C61402">
        <w:rPr>
          <w:lang w:val="en-GB"/>
        </w:rPr>
        <w:t>(1993)</w:t>
      </w:r>
    </w:p>
    <w:p w14:paraId="20C36DFF" w14:textId="77777777" w:rsidR="009313DB" w:rsidRPr="00C61402" w:rsidRDefault="009313DB" w:rsidP="00A32766">
      <w:pPr>
        <w:pStyle w:val="Malnadpis"/>
        <w:rPr>
          <w:lang w:val="en-GB"/>
        </w:rPr>
      </w:pPr>
      <w:r w:rsidRPr="00C61402">
        <w:rPr>
          <w:lang w:val="en-GB"/>
        </w:rPr>
        <w:t>Index of creditworthiness</w:t>
      </w:r>
    </w:p>
    <w:p w14:paraId="045F9B51" w14:textId="5E8CB30F" w:rsidR="009313DB" w:rsidRPr="00C61402" w:rsidRDefault="009313DB" w:rsidP="0055361D">
      <w:pPr>
        <w:rPr>
          <w:rFonts w:ascii="Times New Roman" w:hAnsi="Times New Roman"/>
          <w:sz w:val="27"/>
          <w:szCs w:val="27"/>
          <w:lang w:val="en-GB"/>
        </w:rPr>
      </w:pPr>
      <w:r w:rsidRPr="00C61402">
        <w:rPr>
          <w:lang w:val="en-GB"/>
        </w:rPr>
        <w:t>In addition to the point model,</w:t>
      </w:r>
      <w:r w:rsidR="007662F7" w:rsidRPr="00C61402">
        <w:rPr>
          <w:lang w:val="en-GB"/>
        </w:rPr>
        <w:t xml:space="preserve"> </w:t>
      </w:r>
      <w:r w:rsidRPr="00C61402">
        <w:rPr>
          <w:lang w:val="en-GB"/>
        </w:rPr>
        <w:t>Kralicek</w:t>
      </w:r>
      <w:r w:rsidR="007662F7" w:rsidRPr="00C61402">
        <w:rPr>
          <w:lang w:val="en-GB"/>
        </w:rPr>
        <w:t xml:space="preserve"> </w:t>
      </w:r>
      <w:r w:rsidRPr="00C61402">
        <w:rPr>
          <w:lang w:val="en-GB"/>
        </w:rPr>
        <w:t>(1993) also presents a model created on the basis of discriminant analysis, based on six ratios.</w:t>
      </w:r>
      <w:r w:rsidR="007662F7" w:rsidRPr="00C61402">
        <w:rPr>
          <w:lang w:val="en-GB"/>
        </w:rPr>
        <w:t xml:space="preserve"> </w:t>
      </w:r>
      <w:r w:rsidRPr="00C61402">
        <w:rPr>
          <w:lang w:val="en-GB"/>
        </w:rPr>
        <w:t>This model is referred to in the</w:t>
      </w:r>
      <w:r w:rsidR="007662F7" w:rsidRPr="00C61402">
        <w:rPr>
          <w:lang w:val="en-GB"/>
        </w:rPr>
        <w:t xml:space="preserve"> </w:t>
      </w:r>
      <w:r w:rsidRPr="00C61402">
        <w:rPr>
          <w:lang w:val="en-GB"/>
        </w:rPr>
        <w:t xml:space="preserve">following literature (Sedláček 2009) as the </w:t>
      </w:r>
      <w:r w:rsidR="00290129" w:rsidRPr="00C61402">
        <w:rPr>
          <w:lang w:val="en-GB"/>
        </w:rPr>
        <w:t>Index of c</w:t>
      </w:r>
      <w:r w:rsidRPr="00C61402">
        <w:rPr>
          <w:lang w:val="en-GB"/>
        </w:rPr>
        <w:t>reditworthiness.</w:t>
      </w:r>
      <w:r w:rsidR="007662F7" w:rsidRPr="00C61402">
        <w:rPr>
          <w:lang w:val="en-GB"/>
        </w:rPr>
        <w:t xml:space="preserve"> </w:t>
      </w:r>
      <w:r w:rsidRPr="00C61402">
        <w:rPr>
          <w:lang w:val="en-GB"/>
        </w:rPr>
        <w:t>However, it does not state the</w:t>
      </w:r>
      <w:r w:rsidR="007662F7" w:rsidRPr="00C61402">
        <w:rPr>
          <w:lang w:val="en-GB"/>
        </w:rPr>
        <w:t xml:space="preserve"> </w:t>
      </w:r>
      <w:r w:rsidRPr="00C61402">
        <w:rPr>
          <w:lang w:val="en-GB"/>
        </w:rPr>
        <w:t>exact conditions</w:t>
      </w:r>
      <w:r w:rsidR="007662F7" w:rsidRPr="00C61402">
        <w:rPr>
          <w:lang w:val="en-GB"/>
        </w:rPr>
        <w:t xml:space="preserve"> </w:t>
      </w:r>
      <w:r w:rsidRPr="00C61402">
        <w:rPr>
          <w:lang w:val="en-GB"/>
        </w:rPr>
        <w:t>of model creation (frequencies in groups, description of groups, resulting efficiency).</w:t>
      </w:r>
      <w:r w:rsidR="007662F7" w:rsidRPr="00C61402">
        <w:rPr>
          <w:lang w:val="en-GB"/>
        </w:rPr>
        <w:t xml:space="preserve"> </w:t>
      </w:r>
    </w:p>
    <w:p w14:paraId="38EDD7F8" w14:textId="77877880" w:rsidR="009313DB" w:rsidRPr="00C61402" w:rsidRDefault="00290129" w:rsidP="0055361D">
      <w:pPr>
        <w:rPr>
          <w:rFonts w:ascii="Times New Roman" w:hAnsi="Times New Roman"/>
          <w:lang w:val="en-GB"/>
        </w:rPr>
      </w:pPr>
      <w:r w:rsidRPr="00C61402">
        <w:rPr>
          <w:lang w:val="en-GB"/>
        </w:rPr>
        <w:t>Variables</w:t>
      </w:r>
      <w:r w:rsidR="009313DB" w:rsidRPr="00C61402">
        <w:rPr>
          <w:lang w:val="en-GB"/>
        </w:rPr>
        <w:t>:</w:t>
      </w:r>
      <w:r w:rsidR="007662F7" w:rsidRPr="00C61402">
        <w:rPr>
          <w:lang w:val="en-GB"/>
        </w:rPr>
        <w:t xml:space="preserve"> </w:t>
      </w:r>
      <w:r w:rsidR="009313DB" w:rsidRPr="00C61402">
        <w:rPr>
          <w:i/>
          <w:iCs/>
          <w:lang w:val="en-GB"/>
        </w:rPr>
        <w:t>x</w:t>
      </w:r>
      <w:r w:rsidR="009313DB" w:rsidRPr="00C61402">
        <w:rPr>
          <w:vertAlign w:val="subscript"/>
          <w:lang w:val="en-GB"/>
        </w:rPr>
        <w:t>1</w:t>
      </w:r>
      <w:r w:rsidR="007662F7" w:rsidRPr="00C61402">
        <w:rPr>
          <w:lang w:val="en-GB"/>
        </w:rPr>
        <w:t xml:space="preserve"> </w:t>
      </w:r>
      <w:r w:rsidRPr="00C61402">
        <w:rPr>
          <w:lang w:val="en-GB"/>
        </w:rPr>
        <w:t>–</w:t>
      </w:r>
      <w:r w:rsidR="009313DB" w:rsidRPr="00C61402">
        <w:rPr>
          <w:lang w:val="en-GB"/>
        </w:rPr>
        <w:t xml:space="preserve"> Cash-flow</w:t>
      </w:r>
      <w:r w:rsidR="007662F7" w:rsidRPr="00C61402">
        <w:rPr>
          <w:lang w:val="en-GB"/>
        </w:rPr>
        <w:t xml:space="preserve"> </w:t>
      </w:r>
      <w:r w:rsidR="009313DB" w:rsidRPr="00C61402">
        <w:rPr>
          <w:lang w:val="en-GB"/>
        </w:rPr>
        <w:t xml:space="preserve">/ </w:t>
      </w:r>
      <w:r w:rsidRPr="00C61402">
        <w:rPr>
          <w:lang w:val="en-GB"/>
        </w:rPr>
        <w:t xml:space="preserve">Debt; </w:t>
      </w:r>
      <w:r w:rsidR="009313DB" w:rsidRPr="00C61402">
        <w:rPr>
          <w:i/>
          <w:iCs/>
          <w:lang w:val="en-GB"/>
        </w:rPr>
        <w:t>x</w:t>
      </w:r>
      <w:r w:rsidR="009313DB" w:rsidRPr="00C61402">
        <w:rPr>
          <w:vertAlign w:val="subscript"/>
          <w:lang w:val="en-GB"/>
        </w:rPr>
        <w:t>2</w:t>
      </w:r>
      <w:r w:rsidR="007662F7" w:rsidRPr="00C61402">
        <w:rPr>
          <w:lang w:val="en-GB"/>
        </w:rPr>
        <w:t xml:space="preserve"> </w:t>
      </w:r>
      <w:r w:rsidRPr="00C61402">
        <w:rPr>
          <w:lang w:val="en-GB"/>
        </w:rPr>
        <w:t>–</w:t>
      </w:r>
      <w:r w:rsidR="009313DB" w:rsidRPr="00C61402">
        <w:rPr>
          <w:lang w:val="en-GB"/>
        </w:rPr>
        <w:t xml:space="preserve"> Bal</w:t>
      </w:r>
      <w:r w:rsidRPr="00C61402">
        <w:rPr>
          <w:lang w:val="en-GB"/>
        </w:rPr>
        <w:t xml:space="preserve">ance sheet total / Debt; </w:t>
      </w:r>
      <w:r w:rsidR="009313DB" w:rsidRPr="00C61402">
        <w:rPr>
          <w:i/>
          <w:iCs/>
          <w:lang w:val="en-GB"/>
        </w:rPr>
        <w:t>x</w:t>
      </w:r>
      <w:r w:rsidR="009313DB" w:rsidRPr="00C61402">
        <w:rPr>
          <w:vertAlign w:val="subscript"/>
          <w:lang w:val="en-GB"/>
        </w:rPr>
        <w:t>3</w:t>
      </w:r>
      <w:r w:rsidR="007662F7" w:rsidRPr="00C61402">
        <w:rPr>
          <w:lang w:val="en-GB"/>
        </w:rPr>
        <w:t xml:space="preserve"> </w:t>
      </w:r>
      <w:r w:rsidRPr="00C61402">
        <w:rPr>
          <w:lang w:val="en-GB"/>
        </w:rPr>
        <w:t>–</w:t>
      </w:r>
      <w:r w:rsidR="009313DB" w:rsidRPr="00C61402">
        <w:rPr>
          <w:lang w:val="en-GB"/>
        </w:rPr>
        <w:t xml:space="preserve"> </w:t>
      </w:r>
      <w:r w:rsidRPr="00C61402">
        <w:rPr>
          <w:lang w:val="en-GB"/>
        </w:rPr>
        <w:t>Profit</w:t>
      </w:r>
      <w:r w:rsidR="009313DB" w:rsidRPr="00C61402">
        <w:rPr>
          <w:lang w:val="en-GB"/>
        </w:rPr>
        <w:t xml:space="preserve"> before income tax / </w:t>
      </w:r>
      <w:r w:rsidRPr="00C61402">
        <w:rPr>
          <w:lang w:val="en-GB"/>
        </w:rPr>
        <w:t>B</w:t>
      </w:r>
      <w:r w:rsidR="009313DB" w:rsidRPr="00C61402">
        <w:rPr>
          <w:lang w:val="en-GB"/>
        </w:rPr>
        <w:t>alance sheet total</w:t>
      </w:r>
      <w:r w:rsidRPr="00C61402">
        <w:rPr>
          <w:lang w:val="en-GB"/>
        </w:rPr>
        <w:t xml:space="preserve">; </w:t>
      </w:r>
      <w:r w:rsidR="009313DB" w:rsidRPr="00C61402">
        <w:rPr>
          <w:i/>
          <w:iCs/>
          <w:lang w:val="en-GB"/>
        </w:rPr>
        <w:t>x</w:t>
      </w:r>
      <w:r w:rsidR="009313DB" w:rsidRPr="00C61402">
        <w:rPr>
          <w:vertAlign w:val="subscript"/>
          <w:lang w:val="en-GB"/>
        </w:rPr>
        <w:t>4</w:t>
      </w:r>
      <w:r w:rsidR="007662F7" w:rsidRPr="00C61402">
        <w:rPr>
          <w:lang w:val="en-GB"/>
        </w:rPr>
        <w:t xml:space="preserve"> </w:t>
      </w:r>
      <w:r w:rsidRPr="00C61402">
        <w:rPr>
          <w:lang w:val="en-GB"/>
        </w:rPr>
        <w:t>– Profit</w:t>
      </w:r>
      <w:r w:rsidR="009313DB" w:rsidRPr="00C61402">
        <w:rPr>
          <w:lang w:val="en-GB"/>
        </w:rPr>
        <w:t xml:space="preserve"> before income tax / </w:t>
      </w:r>
      <w:r w:rsidRPr="00C61402">
        <w:rPr>
          <w:lang w:val="en-GB"/>
        </w:rPr>
        <w:t>C</w:t>
      </w:r>
      <w:r w:rsidR="009313DB" w:rsidRPr="00C61402">
        <w:rPr>
          <w:lang w:val="en-GB"/>
        </w:rPr>
        <w:t xml:space="preserve">orporate </w:t>
      </w:r>
      <w:r w:rsidRPr="00C61402">
        <w:rPr>
          <w:lang w:val="en-GB"/>
        </w:rPr>
        <w:t xml:space="preserve">output; </w:t>
      </w:r>
      <w:r w:rsidR="009313DB" w:rsidRPr="00C61402">
        <w:rPr>
          <w:i/>
          <w:iCs/>
          <w:lang w:val="en-GB"/>
        </w:rPr>
        <w:t>x</w:t>
      </w:r>
      <w:r w:rsidR="009313DB" w:rsidRPr="00C61402">
        <w:rPr>
          <w:vertAlign w:val="subscript"/>
          <w:lang w:val="en-GB"/>
        </w:rPr>
        <w:t>5</w:t>
      </w:r>
      <w:r w:rsidR="007662F7" w:rsidRPr="00C61402">
        <w:rPr>
          <w:lang w:val="en-GB"/>
        </w:rPr>
        <w:t xml:space="preserve"> </w:t>
      </w:r>
      <w:r w:rsidR="009313DB" w:rsidRPr="00C61402">
        <w:rPr>
          <w:lang w:val="en-GB"/>
        </w:rPr>
        <w:t xml:space="preserve">- Inventory / </w:t>
      </w:r>
      <w:r w:rsidRPr="00C61402">
        <w:rPr>
          <w:lang w:val="en-GB"/>
        </w:rPr>
        <w:t xml:space="preserve">Corporate output; </w:t>
      </w:r>
      <w:r w:rsidR="009313DB" w:rsidRPr="00C61402">
        <w:rPr>
          <w:i/>
          <w:iCs/>
          <w:lang w:val="en-GB"/>
        </w:rPr>
        <w:t>x</w:t>
      </w:r>
      <w:r w:rsidR="009313DB" w:rsidRPr="00C61402">
        <w:rPr>
          <w:vertAlign w:val="subscript"/>
          <w:lang w:val="en-GB"/>
        </w:rPr>
        <w:t>6</w:t>
      </w:r>
      <w:r w:rsidR="007662F7" w:rsidRPr="00C61402">
        <w:rPr>
          <w:lang w:val="en-GB"/>
        </w:rPr>
        <w:t xml:space="preserve"> </w:t>
      </w:r>
      <w:r w:rsidRPr="00C61402">
        <w:rPr>
          <w:lang w:val="en-GB"/>
        </w:rPr>
        <w:t>–</w:t>
      </w:r>
      <w:r w:rsidR="009313DB" w:rsidRPr="00C61402">
        <w:rPr>
          <w:lang w:val="en-GB"/>
        </w:rPr>
        <w:t xml:space="preserve"> </w:t>
      </w:r>
      <w:r w:rsidRPr="00C61402">
        <w:rPr>
          <w:lang w:val="en-GB"/>
        </w:rPr>
        <w:t xml:space="preserve">Corporate output </w:t>
      </w:r>
      <w:r w:rsidR="009313DB" w:rsidRPr="00C61402">
        <w:rPr>
          <w:lang w:val="en-GB"/>
        </w:rPr>
        <w:t>/ Balance sheet total</w:t>
      </w:r>
      <w:r w:rsidRPr="00C61402">
        <w:rPr>
          <w:lang w:val="en-GB"/>
        </w:rPr>
        <w:t xml:space="preserve">. </w:t>
      </w:r>
    </w:p>
    <w:p w14:paraId="17830FF3" w14:textId="03527571" w:rsidR="009313DB" w:rsidRPr="00C61402" w:rsidRDefault="009313DB" w:rsidP="0055361D">
      <w:pPr>
        <w:rPr>
          <w:rFonts w:ascii="Times New Roman" w:hAnsi="Times New Roman"/>
          <w:lang w:val="en-GB"/>
        </w:rPr>
      </w:pPr>
      <w:r w:rsidRPr="00C61402">
        <w:rPr>
          <w:lang w:val="en-GB"/>
        </w:rPr>
        <w:t>Discriminatory functions</w:t>
      </w:r>
      <w:r w:rsidR="00290129" w:rsidRPr="00C61402">
        <w:rPr>
          <w:lang w:val="en-GB"/>
        </w:rPr>
        <w:t xml:space="preserve">: </w:t>
      </w:r>
    </w:p>
    <w:p w14:paraId="1A07A25D" w14:textId="03A5DF43" w:rsidR="009313DB" w:rsidRPr="00C61402" w:rsidRDefault="009313DB" w:rsidP="00290129">
      <w:pPr>
        <w:ind w:left="709"/>
        <w:rPr>
          <w:lang w:val="en-GB"/>
        </w:rPr>
      </w:pPr>
      <w:r w:rsidRPr="00C61402">
        <w:rPr>
          <w:i/>
          <w:iCs/>
          <w:lang w:val="en-GB"/>
        </w:rPr>
        <w:t>IB</w:t>
      </w:r>
      <w:r w:rsidR="007662F7" w:rsidRPr="00C61402">
        <w:rPr>
          <w:i/>
          <w:iCs/>
          <w:lang w:val="en-GB"/>
        </w:rPr>
        <w:t xml:space="preserve"> </w:t>
      </w:r>
      <w:r w:rsidRPr="00C61402">
        <w:rPr>
          <w:lang w:val="en-GB"/>
        </w:rPr>
        <w:t>= 1.5</w:t>
      </w:r>
      <w:r w:rsidR="007662F7" w:rsidRPr="00C61402">
        <w:rPr>
          <w:lang w:val="en-GB"/>
        </w:rPr>
        <w:t xml:space="preserve"> </w:t>
      </w:r>
      <w:r w:rsidRPr="00C61402">
        <w:rPr>
          <w:i/>
          <w:iCs/>
          <w:lang w:val="en-GB"/>
        </w:rPr>
        <w:t>x</w:t>
      </w:r>
      <w:r w:rsidRPr="00C61402">
        <w:rPr>
          <w:vertAlign w:val="subscript"/>
          <w:lang w:val="en-GB"/>
        </w:rPr>
        <w:t>1</w:t>
      </w:r>
      <w:r w:rsidR="007662F7" w:rsidRPr="00C61402">
        <w:rPr>
          <w:lang w:val="en-GB"/>
        </w:rPr>
        <w:t xml:space="preserve"> </w:t>
      </w:r>
      <w:r w:rsidRPr="00C61402">
        <w:rPr>
          <w:lang w:val="en-GB"/>
        </w:rPr>
        <w:t>+</w:t>
      </w:r>
      <w:r w:rsidR="007662F7" w:rsidRPr="00C61402">
        <w:rPr>
          <w:lang w:val="en-GB"/>
        </w:rPr>
        <w:t xml:space="preserve"> </w:t>
      </w:r>
      <w:r w:rsidRPr="00C61402">
        <w:rPr>
          <w:lang w:val="en-GB"/>
        </w:rPr>
        <w:t>0.08</w:t>
      </w:r>
      <w:r w:rsidR="007662F7" w:rsidRPr="00C61402">
        <w:rPr>
          <w:lang w:val="en-GB"/>
        </w:rPr>
        <w:t xml:space="preserve"> </w:t>
      </w:r>
      <w:r w:rsidRPr="00C61402">
        <w:rPr>
          <w:i/>
          <w:iCs/>
          <w:lang w:val="en-GB"/>
        </w:rPr>
        <w:t>x</w:t>
      </w:r>
      <w:r w:rsidRPr="00C61402">
        <w:rPr>
          <w:vertAlign w:val="subscript"/>
          <w:lang w:val="en-GB"/>
        </w:rPr>
        <w:t>2</w:t>
      </w:r>
      <w:r w:rsidR="007662F7" w:rsidRPr="00C61402">
        <w:rPr>
          <w:lang w:val="en-GB"/>
        </w:rPr>
        <w:t xml:space="preserve"> </w:t>
      </w:r>
      <w:r w:rsidRPr="00C61402">
        <w:rPr>
          <w:lang w:val="en-GB"/>
        </w:rPr>
        <w:t>+</w:t>
      </w:r>
      <w:r w:rsidR="007662F7" w:rsidRPr="00C61402">
        <w:rPr>
          <w:lang w:val="en-GB"/>
        </w:rPr>
        <w:t xml:space="preserve"> </w:t>
      </w:r>
      <w:r w:rsidRPr="00C61402">
        <w:rPr>
          <w:lang w:val="en-GB"/>
        </w:rPr>
        <w:t>10</w:t>
      </w:r>
      <w:r w:rsidR="007662F7" w:rsidRPr="00C61402">
        <w:rPr>
          <w:lang w:val="en-GB"/>
        </w:rPr>
        <w:t xml:space="preserve"> </w:t>
      </w:r>
      <w:r w:rsidRPr="00C61402">
        <w:rPr>
          <w:i/>
          <w:iCs/>
          <w:lang w:val="en-GB"/>
        </w:rPr>
        <w:t>x</w:t>
      </w:r>
      <w:r w:rsidRPr="00C61402">
        <w:rPr>
          <w:vertAlign w:val="subscript"/>
          <w:lang w:val="en-GB"/>
        </w:rPr>
        <w:t>3</w:t>
      </w:r>
      <w:r w:rsidR="007662F7" w:rsidRPr="00C61402">
        <w:rPr>
          <w:lang w:val="en-GB"/>
        </w:rPr>
        <w:t xml:space="preserve"> </w:t>
      </w:r>
      <w:r w:rsidRPr="00C61402">
        <w:rPr>
          <w:lang w:val="en-GB"/>
        </w:rPr>
        <w:t>+</w:t>
      </w:r>
      <w:r w:rsidR="007662F7" w:rsidRPr="00C61402">
        <w:rPr>
          <w:lang w:val="en-GB"/>
        </w:rPr>
        <w:t xml:space="preserve"> </w:t>
      </w:r>
      <w:r w:rsidRPr="00C61402">
        <w:rPr>
          <w:lang w:val="en-GB"/>
        </w:rPr>
        <w:t>5</w:t>
      </w:r>
      <w:r w:rsidR="007662F7" w:rsidRPr="00C61402">
        <w:rPr>
          <w:lang w:val="en-GB"/>
        </w:rPr>
        <w:t xml:space="preserve"> </w:t>
      </w:r>
      <w:r w:rsidRPr="00C61402">
        <w:rPr>
          <w:i/>
          <w:iCs/>
          <w:lang w:val="en-GB"/>
        </w:rPr>
        <w:t>x</w:t>
      </w:r>
      <w:r w:rsidRPr="00C61402">
        <w:rPr>
          <w:vertAlign w:val="subscript"/>
          <w:lang w:val="en-GB"/>
        </w:rPr>
        <w:t>4</w:t>
      </w:r>
      <w:r w:rsidR="007662F7" w:rsidRPr="00C61402">
        <w:rPr>
          <w:lang w:val="en-GB"/>
        </w:rPr>
        <w:t xml:space="preserve"> </w:t>
      </w:r>
      <w:r w:rsidRPr="00C61402">
        <w:rPr>
          <w:lang w:val="en-GB"/>
        </w:rPr>
        <w:t>+ 0.3</w:t>
      </w:r>
      <w:r w:rsidR="007662F7" w:rsidRPr="00C61402">
        <w:rPr>
          <w:lang w:val="en-GB"/>
        </w:rPr>
        <w:t xml:space="preserve"> </w:t>
      </w:r>
      <w:r w:rsidRPr="00C61402">
        <w:rPr>
          <w:i/>
          <w:iCs/>
          <w:lang w:val="en-GB"/>
        </w:rPr>
        <w:t>x</w:t>
      </w:r>
      <w:r w:rsidRPr="00C61402">
        <w:rPr>
          <w:vertAlign w:val="subscript"/>
          <w:lang w:val="en-GB"/>
        </w:rPr>
        <w:t>5</w:t>
      </w:r>
      <w:r w:rsidR="007662F7" w:rsidRPr="00C61402">
        <w:rPr>
          <w:lang w:val="en-GB"/>
        </w:rPr>
        <w:t xml:space="preserve"> </w:t>
      </w:r>
      <w:r w:rsidRPr="00C61402">
        <w:rPr>
          <w:lang w:val="en-GB"/>
        </w:rPr>
        <w:t>+ 0.1</w:t>
      </w:r>
      <w:r w:rsidR="007662F7" w:rsidRPr="00C61402">
        <w:rPr>
          <w:lang w:val="en-GB"/>
        </w:rPr>
        <w:t xml:space="preserve"> </w:t>
      </w:r>
      <w:r w:rsidRPr="00C61402">
        <w:rPr>
          <w:i/>
          <w:iCs/>
          <w:lang w:val="en-GB"/>
        </w:rPr>
        <w:t>x</w:t>
      </w:r>
      <w:r w:rsidRPr="00C61402">
        <w:rPr>
          <w:vertAlign w:val="subscript"/>
          <w:lang w:val="en-GB"/>
        </w:rPr>
        <w:t>6</w:t>
      </w:r>
    </w:p>
    <w:p w14:paraId="31EC8F65" w14:textId="1FB77137" w:rsidR="009313DB" w:rsidRPr="00C61402" w:rsidRDefault="009313DB" w:rsidP="0055361D">
      <w:pPr>
        <w:rPr>
          <w:lang w:val="en-GB"/>
        </w:rPr>
      </w:pPr>
      <w:r w:rsidRPr="00C61402">
        <w:rPr>
          <w:lang w:val="en-GB"/>
        </w:rPr>
        <w:t>The financial and economic situation of the evaluated company is better the higher the value of</w:t>
      </w:r>
      <w:r w:rsidR="007662F7" w:rsidRPr="00C61402">
        <w:rPr>
          <w:lang w:val="en-GB"/>
        </w:rPr>
        <w:t xml:space="preserve"> </w:t>
      </w:r>
      <w:r w:rsidRPr="00C61402">
        <w:rPr>
          <w:i/>
          <w:iCs/>
          <w:lang w:val="en-GB"/>
        </w:rPr>
        <w:t>IB</w:t>
      </w:r>
      <w:r w:rsidRPr="00C61402">
        <w:rPr>
          <w:lang w:val="en-GB"/>
        </w:rPr>
        <w:t>.</w:t>
      </w:r>
      <w:r w:rsidR="007662F7" w:rsidRPr="00C61402">
        <w:rPr>
          <w:lang w:val="en-GB"/>
        </w:rPr>
        <w:t xml:space="preserve"> </w:t>
      </w:r>
      <w:r w:rsidRPr="00C61402">
        <w:rPr>
          <w:lang w:val="en-GB"/>
        </w:rPr>
        <w:t>The following scale provides a more accurate classification (Sedláček 2009).</w:t>
      </w:r>
    </w:p>
    <w:p w14:paraId="5B7F07BF" w14:textId="6D12EE2D" w:rsidR="00A32766" w:rsidRPr="00C61402" w:rsidRDefault="00A32766" w:rsidP="00A32766">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76</w:t>
      </w:r>
      <w:r w:rsidRPr="00C61402">
        <w:fldChar w:fldCharType="end"/>
      </w:r>
      <w:r w:rsidRPr="00C61402">
        <w:t xml:space="preserve"> Scale of Index of creditworthiness</w:t>
      </w:r>
    </w:p>
    <w:tbl>
      <w:tblPr>
        <w:tblStyle w:val="CLARA"/>
        <w:tblW w:w="0" w:type="auto"/>
        <w:tblLook w:val="04A0" w:firstRow="1" w:lastRow="0" w:firstColumn="1" w:lastColumn="0" w:noHBand="0" w:noVBand="1"/>
      </w:tblPr>
      <w:tblGrid>
        <w:gridCol w:w="675"/>
        <w:gridCol w:w="726"/>
        <w:gridCol w:w="671"/>
        <w:gridCol w:w="716"/>
        <w:gridCol w:w="674"/>
        <w:gridCol w:w="712"/>
        <w:gridCol w:w="703"/>
        <w:gridCol w:w="696"/>
        <w:gridCol w:w="686"/>
        <w:gridCol w:w="703"/>
        <w:gridCol w:w="690"/>
        <w:gridCol w:w="698"/>
        <w:gridCol w:w="696"/>
        <w:gridCol w:w="705"/>
      </w:tblGrid>
      <w:tr w:rsidR="009313DB" w:rsidRPr="00C61402" w14:paraId="1DDFA872" w14:textId="77777777" w:rsidTr="002901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gridSpan w:val="2"/>
            <w:hideMark/>
          </w:tcPr>
          <w:p w14:paraId="238A7706" w14:textId="77777777" w:rsidR="009313DB" w:rsidRPr="00C61402" w:rsidRDefault="009313DB" w:rsidP="00A32766">
            <w:pPr>
              <w:spacing w:before="0" w:after="0"/>
              <w:jc w:val="center"/>
              <w:rPr>
                <w:rFonts w:ascii="Times New Roman" w:hAnsi="Times New Roman"/>
                <w:b w:val="0"/>
                <w:lang w:val="en-GB"/>
              </w:rPr>
            </w:pPr>
            <w:r w:rsidRPr="00C61402">
              <w:rPr>
                <w:b w:val="0"/>
                <w:lang w:val="en-GB"/>
              </w:rPr>
              <w:t>extremely bad</w:t>
            </w:r>
          </w:p>
        </w:tc>
        <w:tc>
          <w:tcPr>
            <w:tcW w:w="1413" w:type="dxa"/>
            <w:gridSpan w:val="2"/>
            <w:hideMark/>
          </w:tcPr>
          <w:p w14:paraId="1204D6FB"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61402">
              <w:rPr>
                <w:b w:val="0"/>
                <w:lang w:val="en-GB"/>
              </w:rPr>
              <w:t>very poor</w:t>
            </w:r>
          </w:p>
        </w:tc>
        <w:tc>
          <w:tcPr>
            <w:tcW w:w="1413" w:type="dxa"/>
            <w:gridSpan w:val="2"/>
            <w:hideMark/>
          </w:tcPr>
          <w:p w14:paraId="5EB81EB1"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61402">
              <w:rPr>
                <w:b w:val="0"/>
                <w:lang w:val="en-GB"/>
              </w:rPr>
              <w:t>bad</w:t>
            </w:r>
          </w:p>
        </w:tc>
        <w:tc>
          <w:tcPr>
            <w:tcW w:w="1412" w:type="dxa"/>
            <w:gridSpan w:val="2"/>
            <w:hideMark/>
          </w:tcPr>
          <w:p w14:paraId="587E5F64"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61402">
              <w:rPr>
                <w:b w:val="0"/>
                <w:lang w:val="en-GB"/>
              </w:rPr>
              <w:t>certain problems</w:t>
            </w:r>
          </w:p>
        </w:tc>
        <w:tc>
          <w:tcPr>
            <w:tcW w:w="1413" w:type="dxa"/>
            <w:gridSpan w:val="2"/>
            <w:hideMark/>
          </w:tcPr>
          <w:p w14:paraId="031E592C" w14:textId="7E0351B3" w:rsidR="009313DB" w:rsidRPr="00C61402" w:rsidRDefault="00290129"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61402">
              <w:rPr>
                <w:b w:val="0"/>
                <w:lang w:val="en-GB"/>
              </w:rPr>
              <w:t>g</w:t>
            </w:r>
            <w:r w:rsidR="009313DB" w:rsidRPr="00C61402">
              <w:rPr>
                <w:b w:val="0"/>
                <w:lang w:val="en-GB"/>
              </w:rPr>
              <w:t>ood</w:t>
            </w:r>
          </w:p>
        </w:tc>
        <w:tc>
          <w:tcPr>
            <w:tcW w:w="1413" w:type="dxa"/>
            <w:gridSpan w:val="2"/>
            <w:hideMark/>
          </w:tcPr>
          <w:p w14:paraId="3E4F984B"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61402">
              <w:rPr>
                <w:b w:val="0"/>
                <w:lang w:val="en-GB"/>
              </w:rPr>
              <w:t>very good</w:t>
            </w:r>
          </w:p>
        </w:tc>
        <w:tc>
          <w:tcPr>
            <w:tcW w:w="1413" w:type="dxa"/>
            <w:gridSpan w:val="2"/>
            <w:hideMark/>
          </w:tcPr>
          <w:p w14:paraId="0E924EA4"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GB"/>
              </w:rPr>
            </w:pPr>
            <w:r w:rsidRPr="00C61402">
              <w:rPr>
                <w:b w:val="0"/>
                <w:lang w:val="en-GB"/>
              </w:rPr>
              <w:t>extremely good</w:t>
            </w:r>
          </w:p>
        </w:tc>
      </w:tr>
      <w:tr w:rsidR="009313DB" w:rsidRPr="00C61402" w14:paraId="7C29BCC5" w14:textId="77777777" w:rsidTr="0074092C">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14:paraId="284DE01A" w14:textId="4F4189F4" w:rsidR="009313DB" w:rsidRPr="00C61402" w:rsidRDefault="009313DB" w:rsidP="00A32766">
            <w:pPr>
              <w:spacing w:before="0" w:after="0"/>
              <w:jc w:val="center"/>
              <w:rPr>
                <w:rFonts w:ascii="Times New Roman" w:hAnsi="Times New Roman"/>
                <w:b w:val="0"/>
                <w:lang w:val="en-GB"/>
              </w:rPr>
            </w:pPr>
          </w:p>
        </w:tc>
        <w:tc>
          <w:tcPr>
            <w:tcW w:w="1418" w:type="dxa"/>
            <w:gridSpan w:val="2"/>
            <w:hideMark/>
          </w:tcPr>
          <w:p w14:paraId="4E9B123F" w14:textId="7777777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−2</w:t>
            </w:r>
          </w:p>
        </w:tc>
        <w:tc>
          <w:tcPr>
            <w:tcW w:w="1417" w:type="dxa"/>
            <w:gridSpan w:val="2"/>
            <w:hideMark/>
          </w:tcPr>
          <w:p w14:paraId="2E17DBB2" w14:textId="7777777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−1</w:t>
            </w:r>
          </w:p>
        </w:tc>
        <w:tc>
          <w:tcPr>
            <w:tcW w:w="1434" w:type="dxa"/>
            <w:gridSpan w:val="2"/>
            <w:hideMark/>
          </w:tcPr>
          <w:p w14:paraId="64540937" w14:textId="7777777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0</w:t>
            </w:r>
          </w:p>
        </w:tc>
        <w:tc>
          <w:tcPr>
            <w:tcW w:w="1401" w:type="dxa"/>
            <w:gridSpan w:val="2"/>
            <w:hideMark/>
          </w:tcPr>
          <w:p w14:paraId="06F25CC0" w14:textId="7777777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1</w:t>
            </w:r>
          </w:p>
        </w:tc>
        <w:tc>
          <w:tcPr>
            <w:tcW w:w="1418" w:type="dxa"/>
            <w:gridSpan w:val="2"/>
            <w:hideMark/>
          </w:tcPr>
          <w:p w14:paraId="1ADCD618" w14:textId="7777777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2</w:t>
            </w:r>
          </w:p>
        </w:tc>
        <w:tc>
          <w:tcPr>
            <w:tcW w:w="1417" w:type="dxa"/>
            <w:gridSpan w:val="2"/>
            <w:hideMark/>
          </w:tcPr>
          <w:p w14:paraId="250E0DDE" w14:textId="7777777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3</w:t>
            </w:r>
          </w:p>
        </w:tc>
        <w:tc>
          <w:tcPr>
            <w:tcW w:w="709" w:type="dxa"/>
            <w:hideMark/>
          </w:tcPr>
          <w:p w14:paraId="2736CB80" w14:textId="2056260A"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p>
        </w:tc>
      </w:tr>
    </w:tbl>
    <w:p w14:paraId="683BD883" w14:textId="77777777" w:rsidR="009313DB" w:rsidRPr="00C61402" w:rsidRDefault="009313DB" w:rsidP="00A32766">
      <w:pPr>
        <w:pStyle w:val="Malnadpis"/>
        <w:rPr>
          <w:lang w:val="en-GB"/>
        </w:rPr>
      </w:pPr>
      <w:r w:rsidRPr="00C61402">
        <w:rPr>
          <w:lang w:val="en-GB"/>
        </w:rPr>
        <w:t>Financial health of OP RVMZ and PRV</w:t>
      </w:r>
    </w:p>
    <w:p w14:paraId="5AEDF8AC" w14:textId="57F10610" w:rsidR="009313DB" w:rsidRPr="00C61402" w:rsidRDefault="009313DB" w:rsidP="0055361D">
      <w:pPr>
        <w:rPr>
          <w:lang w:val="en-GB"/>
        </w:rPr>
      </w:pPr>
      <w:r w:rsidRPr="00C61402">
        <w:rPr>
          <w:lang w:val="en-GB"/>
        </w:rPr>
        <w:t>Rosochatecká</w:t>
      </w:r>
      <w:r w:rsidR="007662F7" w:rsidRPr="00C61402">
        <w:rPr>
          <w:lang w:val="en-GB"/>
        </w:rPr>
        <w:t xml:space="preserve"> </w:t>
      </w:r>
      <w:r w:rsidRPr="00C61402">
        <w:rPr>
          <w:lang w:val="en-GB"/>
        </w:rPr>
        <w:t>and</w:t>
      </w:r>
      <w:r w:rsidR="007662F7" w:rsidRPr="00C61402">
        <w:rPr>
          <w:lang w:val="en-GB"/>
        </w:rPr>
        <w:t xml:space="preserve"> </w:t>
      </w:r>
      <w:r w:rsidRPr="00C61402">
        <w:rPr>
          <w:lang w:val="en-GB"/>
        </w:rPr>
        <w:t>Řezbová</w:t>
      </w:r>
      <w:r w:rsidR="007662F7" w:rsidRPr="00C61402">
        <w:rPr>
          <w:lang w:val="en-GB"/>
        </w:rPr>
        <w:t xml:space="preserve"> </w:t>
      </w:r>
      <w:r w:rsidRPr="00C61402">
        <w:rPr>
          <w:lang w:val="en-GB"/>
        </w:rPr>
        <w:t>(2004) propose a point model based on ten indicators, which, after adjustment, was used for the evaluation of applicants for support from the</w:t>
      </w:r>
      <w:r w:rsidR="007662F7" w:rsidRPr="00C61402">
        <w:rPr>
          <w:lang w:val="en-GB"/>
        </w:rPr>
        <w:t xml:space="preserve"> </w:t>
      </w:r>
      <w:r w:rsidRPr="00C61402">
        <w:rPr>
          <w:lang w:val="en-GB"/>
        </w:rPr>
        <w:t>Operational Program Rural Development and Multifunctional Agriculture and the</w:t>
      </w:r>
      <w:r w:rsidR="007662F7" w:rsidRPr="00C61402">
        <w:rPr>
          <w:lang w:val="en-GB"/>
        </w:rPr>
        <w:t xml:space="preserve"> </w:t>
      </w:r>
      <w:r w:rsidRPr="00C61402">
        <w:rPr>
          <w:lang w:val="en-GB"/>
        </w:rPr>
        <w:t>Rural Development Program.</w:t>
      </w:r>
      <w:r w:rsidR="007662F7" w:rsidRPr="00C61402">
        <w:rPr>
          <w:lang w:val="en-GB"/>
        </w:rPr>
        <w:t xml:space="preserve"> </w:t>
      </w:r>
      <w:r w:rsidRPr="00C61402">
        <w:rPr>
          <w:lang w:val="en-GB"/>
        </w:rPr>
        <w:t>For all indicators, they define the link to the financial statements and their point evaluation.</w:t>
      </w:r>
    </w:p>
    <w:p w14:paraId="7669CB94" w14:textId="3CE5424E" w:rsidR="009313DB" w:rsidRPr="00C61402" w:rsidRDefault="009313DB" w:rsidP="00A32766">
      <w:pPr>
        <w:pStyle w:val="Malnadpis"/>
        <w:rPr>
          <w:lang w:val="en-GB"/>
        </w:rPr>
      </w:pPr>
      <w:r w:rsidRPr="00C61402">
        <w:rPr>
          <w:lang w:val="en-GB"/>
        </w:rPr>
        <w:t>Classification Analysis of a Municipal C</w:t>
      </w:r>
      <w:r w:rsidR="00D30242" w:rsidRPr="00C61402">
        <w:rPr>
          <w:lang w:val="en-GB"/>
        </w:rPr>
        <w:t>ompany</w:t>
      </w:r>
    </w:p>
    <w:p w14:paraId="53B3D896" w14:textId="076047FF" w:rsidR="009313DB" w:rsidRPr="00C61402" w:rsidRDefault="00D30242" w:rsidP="0055361D">
      <w:pPr>
        <w:rPr>
          <w:lang w:val="en-GB"/>
        </w:rPr>
      </w:pPr>
      <w:r w:rsidRPr="00C61402">
        <w:rPr>
          <w:lang w:val="en-GB"/>
        </w:rPr>
        <w:t>This mod</w:t>
      </w:r>
      <w:r w:rsidR="009313DB" w:rsidRPr="00C61402">
        <w:rPr>
          <w:lang w:val="en-GB"/>
        </w:rPr>
        <w:t xml:space="preserve">el </w:t>
      </w:r>
      <w:r w:rsidRPr="00C61402">
        <w:rPr>
          <w:lang w:val="en-GB"/>
        </w:rPr>
        <w:t xml:space="preserve">is </w:t>
      </w:r>
      <w:r w:rsidR="009313DB" w:rsidRPr="00C61402">
        <w:rPr>
          <w:lang w:val="en-GB"/>
        </w:rPr>
        <w:t>based on the</w:t>
      </w:r>
      <w:r w:rsidR="007662F7" w:rsidRPr="00C61402">
        <w:rPr>
          <w:lang w:val="en-GB"/>
        </w:rPr>
        <w:t xml:space="preserve"> </w:t>
      </w:r>
      <w:r w:rsidR="009313DB" w:rsidRPr="00C61402">
        <w:rPr>
          <w:lang w:val="en-GB"/>
        </w:rPr>
        <w:t>concept</w:t>
      </w:r>
      <w:r w:rsidR="007662F7" w:rsidRPr="00C61402">
        <w:rPr>
          <w:lang w:val="en-GB"/>
        </w:rPr>
        <w:t xml:space="preserve"> </w:t>
      </w:r>
      <w:r w:rsidR="009313DB" w:rsidRPr="00C61402">
        <w:rPr>
          <w:lang w:val="en-GB"/>
        </w:rPr>
        <w:t>Kralicek</w:t>
      </w:r>
      <w:r w:rsidRPr="00C61402">
        <w:rPr>
          <w:lang w:val="en-GB"/>
        </w:rPr>
        <w:t>’s</w:t>
      </w:r>
      <w:r w:rsidR="007662F7" w:rsidRPr="00C61402">
        <w:rPr>
          <w:lang w:val="en-GB"/>
        </w:rPr>
        <w:t xml:space="preserve"> </w:t>
      </w:r>
      <w:r w:rsidR="009313DB" w:rsidRPr="00C61402">
        <w:rPr>
          <w:lang w:val="en-GB"/>
        </w:rPr>
        <w:t>model.</w:t>
      </w:r>
      <w:r w:rsidR="007662F7" w:rsidRPr="00C61402">
        <w:rPr>
          <w:lang w:val="en-GB"/>
        </w:rPr>
        <w:t xml:space="preserve"> </w:t>
      </w:r>
      <w:r w:rsidR="009313DB" w:rsidRPr="00C61402">
        <w:rPr>
          <w:lang w:val="en-GB"/>
        </w:rPr>
        <w:t>The</w:t>
      </w:r>
      <w:r w:rsidR="007662F7" w:rsidRPr="00C61402">
        <w:rPr>
          <w:lang w:val="en-GB"/>
        </w:rPr>
        <w:t xml:space="preserve"> </w:t>
      </w:r>
      <w:r w:rsidR="009313DB" w:rsidRPr="00C61402">
        <w:rPr>
          <w:lang w:val="en-GB"/>
        </w:rPr>
        <w:t>model has two variants</w:t>
      </w:r>
      <w:r w:rsidR="007662F7" w:rsidRPr="00C61402">
        <w:rPr>
          <w:lang w:val="en-GB"/>
        </w:rPr>
        <w:t xml:space="preserve"> </w:t>
      </w:r>
      <w:r w:rsidR="00F04FE1" w:rsidRPr="00C61402">
        <w:rPr>
          <w:lang w:val="en-GB"/>
        </w:rPr>
        <w:t>–</w:t>
      </w:r>
      <w:r w:rsidR="009313DB" w:rsidRPr="00C61402">
        <w:rPr>
          <w:lang w:val="en-GB"/>
        </w:rPr>
        <w:t xml:space="preserve"> for</w:t>
      </w:r>
      <w:r w:rsidR="007662F7" w:rsidRPr="00C61402">
        <w:rPr>
          <w:lang w:val="en-GB"/>
        </w:rPr>
        <w:t xml:space="preserve"> </w:t>
      </w:r>
      <w:r w:rsidR="009313DB" w:rsidRPr="00C61402">
        <w:rPr>
          <w:lang w:val="en-GB"/>
        </w:rPr>
        <w:t>municipal companies</w:t>
      </w:r>
      <w:r w:rsidR="007662F7" w:rsidRPr="00C61402">
        <w:rPr>
          <w:lang w:val="en-GB"/>
        </w:rPr>
        <w:t xml:space="preserve"> </w:t>
      </w:r>
      <w:r w:rsidR="009313DB" w:rsidRPr="00C61402">
        <w:rPr>
          <w:lang w:val="en-GB"/>
        </w:rPr>
        <w:t xml:space="preserve">without </w:t>
      </w:r>
      <w:r w:rsidR="009313DB" w:rsidRPr="00C61402">
        <w:rPr>
          <w:lang w:val="en-GB"/>
        </w:rPr>
        <w:lastRenderedPageBreak/>
        <w:t>additional or with</w:t>
      </w:r>
      <w:r w:rsidR="007662F7" w:rsidRPr="00C61402">
        <w:rPr>
          <w:lang w:val="en-GB"/>
        </w:rPr>
        <w:t xml:space="preserve"> </w:t>
      </w:r>
      <w:r w:rsidR="009313DB" w:rsidRPr="00C61402">
        <w:rPr>
          <w:lang w:val="en-GB"/>
        </w:rPr>
        <w:t>additional activities.</w:t>
      </w:r>
      <w:r w:rsidR="007662F7" w:rsidRPr="00C61402">
        <w:rPr>
          <w:lang w:val="en-GB"/>
        </w:rPr>
        <w:t xml:space="preserve"> </w:t>
      </w:r>
      <w:r w:rsidR="009313DB" w:rsidRPr="00C61402">
        <w:rPr>
          <w:lang w:val="en-GB"/>
        </w:rPr>
        <w:t>The</w:t>
      </w:r>
      <w:r w:rsidR="007662F7" w:rsidRPr="00C61402">
        <w:rPr>
          <w:lang w:val="en-GB"/>
        </w:rPr>
        <w:t xml:space="preserve"> </w:t>
      </w:r>
      <w:r w:rsidR="009313DB" w:rsidRPr="00C61402">
        <w:rPr>
          <w:lang w:val="en-GB"/>
        </w:rPr>
        <w:t>model without additional activity</w:t>
      </w:r>
      <w:r w:rsidR="007662F7" w:rsidRPr="00C61402">
        <w:rPr>
          <w:lang w:val="en-GB"/>
        </w:rPr>
        <w:t xml:space="preserve"> </w:t>
      </w:r>
      <w:r w:rsidR="009313DB" w:rsidRPr="00C61402">
        <w:rPr>
          <w:lang w:val="en-GB"/>
        </w:rPr>
        <w:t>contains</w:t>
      </w:r>
      <w:r w:rsidR="007662F7" w:rsidRPr="00C61402">
        <w:rPr>
          <w:lang w:val="en-GB"/>
        </w:rPr>
        <w:t xml:space="preserve"> </w:t>
      </w:r>
      <w:r w:rsidR="009313DB" w:rsidRPr="00C61402">
        <w:rPr>
          <w:lang w:val="en-GB"/>
        </w:rPr>
        <w:t>four indicators,</w:t>
      </w:r>
      <w:r w:rsidR="007662F7" w:rsidRPr="00C61402">
        <w:rPr>
          <w:lang w:val="en-GB"/>
        </w:rPr>
        <w:t xml:space="preserve"> </w:t>
      </w:r>
      <w:r w:rsidR="009313DB" w:rsidRPr="00C61402">
        <w:rPr>
          <w:lang w:val="en-GB"/>
        </w:rPr>
        <w:t>the</w:t>
      </w:r>
      <w:r w:rsidR="007662F7" w:rsidRPr="00C61402">
        <w:rPr>
          <w:lang w:val="en-GB"/>
        </w:rPr>
        <w:t xml:space="preserve"> </w:t>
      </w:r>
      <w:r w:rsidR="009313DB" w:rsidRPr="00C61402">
        <w:rPr>
          <w:lang w:val="en-GB"/>
        </w:rPr>
        <w:t>values of</w:t>
      </w:r>
      <w:r w:rsidR="007662F7" w:rsidRPr="00C61402">
        <w:rPr>
          <w:lang w:val="en-GB"/>
        </w:rPr>
        <w:t xml:space="preserve"> </w:t>
      </w:r>
      <w:r w:rsidR="009313DB" w:rsidRPr="00C61402">
        <w:rPr>
          <w:lang w:val="en-GB"/>
        </w:rPr>
        <w:t>which</w:t>
      </w:r>
      <w:r w:rsidR="007662F7" w:rsidRPr="00C61402">
        <w:rPr>
          <w:lang w:val="en-GB"/>
        </w:rPr>
        <w:t xml:space="preserve"> </w:t>
      </w:r>
      <w:r w:rsidR="009313DB" w:rsidRPr="00C61402">
        <w:rPr>
          <w:lang w:val="en-GB"/>
        </w:rPr>
        <w:t>are scored on a scale from 1 to 5.</w:t>
      </w:r>
      <w:r w:rsidR="007662F7" w:rsidRPr="00C61402">
        <w:rPr>
          <w:lang w:val="en-GB"/>
        </w:rPr>
        <w:t xml:space="preserve"> </w:t>
      </w:r>
      <w:r w:rsidR="009313DB" w:rsidRPr="00C61402">
        <w:rPr>
          <w:lang w:val="en-GB"/>
        </w:rPr>
        <w:t>The</w:t>
      </w:r>
      <w:r w:rsidR="007662F7" w:rsidRPr="00C61402">
        <w:rPr>
          <w:lang w:val="en-GB"/>
        </w:rPr>
        <w:t xml:space="preserve"> </w:t>
      </w:r>
      <w:r w:rsidR="009313DB" w:rsidRPr="00C61402">
        <w:rPr>
          <w:lang w:val="en-GB"/>
        </w:rPr>
        <w:t>result is a simple arithmetic average of</w:t>
      </w:r>
      <w:r w:rsidR="007662F7" w:rsidRPr="00C61402">
        <w:rPr>
          <w:lang w:val="en-GB"/>
        </w:rPr>
        <w:t xml:space="preserve"> </w:t>
      </w:r>
      <w:r w:rsidR="009313DB" w:rsidRPr="00C61402">
        <w:rPr>
          <w:lang w:val="en-GB"/>
        </w:rPr>
        <w:t>individual marks.</w:t>
      </w:r>
      <w:r w:rsidR="00F04FE1" w:rsidRPr="00C61402">
        <w:rPr>
          <w:lang w:val="en-GB"/>
        </w:rPr>
        <w:t xml:space="preserve"> </w:t>
      </w:r>
    </w:p>
    <w:p w14:paraId="13B6AE4C" w14:textId="0C9738AC" w:rsidR="00F04FE1" w:rsidRPr="00C61402" w:rsidRDefault="00A32766" w:rsidP="00A32766">
      <w:pPr>
        <w:pStyle w:val="Titulek"/>
      </w:pPr>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77</w:t>
      </w:r>
      <w:r w:rsidRPr="00C61402">
        <w:fldChar w:fldCharType="end"/>
      </w:r>
      <w:r w:rsidR="00F04FE1" w:rsidRPr="00C61402">
        <w:t xml:space="preserve"> Classification Analysis of a Municipal Company</w:t>
      </w:r>
    </w:p>
    <w:tbl>
      <w:tblPr>
        <w:tblStyle w:val="CLARA"/>
        <w:tblW w:w="9108" w:type="dxa"/>
        <w:tblLook w:val="04A0" w:firstRow="1" w:lastRow="0" w:firstColumn="1" w:lastColumn="0" w:noHBand="0" w:noVBand="1"/>
      </w:tblPr>
      <w:tblGrid>
        <w:gridCol w:w="2808"/>
        <w:gridCol w:w="1260"/>
        <w:gridCol w:w="1260"/>
        <w:gridCol w:w="1260"/>
        <w:gridCol w:w="1260"/>
        <w:gridCol w:w="1260"/>
      </w:tblGrid>
      <w:tr w:rsidR="009313DB" w:rsidRPr="00C61402" w14:paraId="6C01070A" w14:textId="77777777" w:rsidTr="000500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hideMark/>
          </w:tcPr>
          <w:p w14:paraId="5E471134" w14:textId="245E7DF0" w:rsidR="009313DB" w:rsidRPr="00C61402" w:rsidRDefault="00F04FE1" w:rsidP="00A32766">
            <w:pPr>
              <w:spacing w:before="0" w:after="0"/>
              <w:rPr>
                <w:rFonts w:ascii="Times New Roman" w:hAnsi="Times New Roman"/>
                <w:lang w:val="en-GB"/>
              </w:rPr>
            </w:pPr>
            <w:r w:rsidRPr="00C61402">
              <w:rPr>
                <w:lang w:val="en-GB"/>
              </w:rPr>
              <w:t>Variable</w:t>
            </w:r>
          </w:p>
        </w:tc>
        <w:tc>
          <w:tcPr>
            <w:tcW w:w="1260" w:type="dxa"/>
            <w:hideMark/>
          </w:tcPr>
          <w:p w14:paraId="676BCF2E"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Very good</w:t>
            </w:r>
          </w:p>
          <w:p w14:paraId="2DF80901"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(1)</w:t>
            </w:r>
          </w:p>
        </w:tc>
        <w:tc>
          <w:tcPr>
            <w:tcW w:w="1260" w:type="dxa"/>
            <w:hideMark/>
          </w:tcPr>
          <w:p w14:paraId="1F7E376B"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Good</w:t>
            </w:r>
          </w:p>
          <w:p w14:paraId="2C402AD2"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(2)</w:t>
            </w:r>
          </w:p>
        </w:tc>
        <w:tc>
          <w:tcPr>
            <w:tcW w:w="1260" w:type="dxa"/>
            <w:hideMark/>
          </w:tcPr>
          <w:p w14:paraId="34B7904F"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Medium</w:t>
            </w:r>
          </w:p>
          <w:p w14:paraId="73EC1F5B"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(3)</w:t>
            </w:r>
          </w:p>
        </w:tc>
        <w:tc>
          <w:tcPr>
            <w:tcW w:w="1260" w:type="dxa"/>
            <w:hideMark/>
          </w:tcPr>
          <w:p w14:paraId="447BEDE8" w14:textId="7A15F909" w:rsidR="009313DB" w:rsidRPr="00C61402" w:rsidRDefault="00050072"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Bad</w:t>
            </w:r>
          </w:p>
          <w:p w14:paraId="20E48B49"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(4)</w:t>
            </w:r>
          </w:p>
        </w:tc>
        <w:tc>
          <w:tcPr>
            <w:tcW w:w="1260" w:type="dxa"/>
            <w:hideMark/>
          </w:tcPr>
          <w:p w14:paraId="7AC024A4"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Alarming</w:t>
            </w:r>
          </w:p>
          <w:p w14:paraId="21D463AF" w14:textId="77777777" w:rsidR="009313DB" w:rsidRPr="00C61402" w:rsidRDefault="009313DB" w:rsidP="00A32766">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(5)</w:t>
            </w:r>
          </w:p>
        </w:tc>
      </w:tr>
      <w:tr w:rsidR="009313DB" w:rsidRPr="00C61402" w14:paraId="548552B5" w14:textId="77777777" w:rsidTr="00050072">
        <w:tc>
          <w:tcPr>
            <w:cnfStyle w:val="001000000000" w:firstRow="0" w:lastRow="0" w:firstColumn="1" w:lastColumn="0" w:oddVBand="0" w:evenVBand="0" w:oddHBand="0" w:evenHBand="0" w:firstRowFirstColumn="0" w:firstRowLastColumn="0" w:lastRowFirstColumn="0" w:lastRowLastColumn="0"/>
            <w:tcW w:w="2808" w:type="dxa"/>
            <w:hideMark/>
          </w:tcPr>
          <w:p w14:paraId="7E77FBFF" w14:textId="7191569D" w:rsidR="009313DB" w:rsidRPr="00C61402" w:rsidRDefault="009313DB" w:rsidP="00A32766">
            <w:pPr>
              <w:spacing w:before="0" w:after="0"/>
              <w:jc w:val="left"/>
              <w:rPr>
                <w:rFonts w:ascii="Times New Roman" w:hAnsi="Times New Roman"/>
                <w:lang w:val="en-GB"/>
              </w:rPr>
            </w:pPr>
            <w:r w:rsidRPr="00C61402">
              <w:rPr>
                <w:lang w:val="en-GB"/>
              </w:rPr>
              <w:t>Autar</w:t>
            </w:r>
            <w:r w:rsidR="00F04FE1" w:rsidRPr="00C61402">
              <w:rPr>
                <w:lang w:val="en-GB"/>
              </w:rPr>
              <w:t>chy</w:t>
            </w:r>
            <w:r w:rsidRPr="00C61402">
              <w:rPr>
                <w:lang w:val="en-GB"/>
              </w:rPr>
              <w:t xml:space="preserve"> (</w:t>
            </w:r>
            <w:r w:rsidR="00F04FE1" w:rsidRPr="00C61402">
              <w:rPr>
                <w:lang w:val="en-GB"/>
              </w:rPr>
              <w:t>Revenues</w:t>
            </w:r>
            <w:r w:rsidR="007662F7" w:rsidRPr="00C61402">
              <w:rPr>
                <w:lang w:val="en-GB"/>
              </w:rPr>
              <w:t xml:space="preserve"> </w:t>
            </w:r>
            <w:r w:rsidRPr="00C61402">
              <w:rPr>
                <w:lang w:val="en-GB"/>
              </w:rPr>
              <w:t>/</w:t>
            </w:r>
            <w:r w:rsidR="007662F7" w:rsidRPr="00C61402">
              <w:rPr>
                <w:lang w:val="en-GB"/>
              </w:rPr>
              <w:t xml:space="preserve"> </w:t>
            </w:r>
            <w:r w:rsidR="00F04FE1" w:rsidRPr="00C61402">
              <w:rPr>
                <w:lang w:val="en-GB"/>
              </w:rPr>
              <w:t>Costs</w:t>
            </w:r>
            <w:r w:rsidRPr="00C61402">
              <w:rPr>
                <w:lang w:val="en-GB"/>
              </w:rPr>
              <w:t>)</w:t>
            </w:r>
          </w:p>
        </w:tc>
        <w:tc>
          <w:tcPr>
            <w:tcW w:w="1260" w:type="dxa"/>
            <w:hideMark/>
          </w:tcPr>
          <w:p w14:paraId="5C0B5F18" w14:textId="0E8E8CDF"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&gt;</w:t>
            </w:r>
            <w:r w:rsidR="007662F7" w:rsidRPr="00C61402">
              <w:rPr>
                <w:lang w:val="en-GB"/>
              </w:rPr>
              <w:t xml:space="preserve"> </w:t>
            </w:r>
            <w:r w:rsidRPr="00C61402">
              <w:rPr>
                <w:lang w:val="en-GB"/>
              </w:rPr>
              <w:t>1</w:t>
            </w:r>
          </w:p>
        </w:tc>
        <w:tc>
          <w:tcPr>
            <w:tcW w:w="1260" w:type="dxa"/>
            <w:hideMark/>
          </w:tcPr>
          <w:p w14:paraId="3B4C067E" w14:textId="7639F570"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w:t>
            </w:r>
            <w:r w:rsidR="007662F7" w:rsidRPr="00C61402">
              <w:rPr>
                <w:lang w:val="en-GB"/>
              </w:rPr>
              <w:t xml:space="preserve"> </w:t>
            </w:r>
            <w:r w:rsidRPr="00C61402">
              <w:rPr>
                <w:lang w:val="en-GB"/>
              </w:rPr>
              <w:t>1</w:t>
            </w:r>
          </w:p>
        </w:tc>
        <w:tc>
          <w:tcPr>
            <w:tcW w:w="1260" w:type="dxa"/>
            <w:hideMark/>
          </w:tcPr>
          <w:p w14:paraId="6EA1E364" w14:textId="173539D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&gt; 0</w:t>
            </w:r>
            <w:r w:rsidR="00050072" w:rsidRPr="00C61402">
              <w:rPr>
                <w:lang w:val="en-GB"/>
              </w:rPr>
              <w:t>.</w:t>
            </w:r>
            <w:r w:rsidRPr="00C61402">
              <w:rPr>
                <w:lang w:val="en-GB"/>
              </w:rPr>
              <w:t>9</w:t>
            </w:r>
          </w:p>
        </w:tc>
        <w:tc>
          <w:tcPr>
            <w:tcW w:w="1260" w:type="dxa"/>
            <w:hideMark/>
          </w:tcPr>
          <w:p w14:paraId="539D6871" w14:textId="064FE55A"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&gt; 0</w:t>
            </w:r>
            <w:r w:rsidR="00050072" w:rsidRPr="00C61402">
              <w:rPr>
                <w:lang w:val="en-GB"/>
              </w:rPr>
              <w:t>.</w:t>
            </w:r>
            <w:r w:rsidRPr="00C61402">
              <w:rPr>
                <w:lang w:val="en-GB"/>
              </w:rPr>
              <w:t xml:space="preserve"> 8</w:t>
            </w:r>
          </w:p>
        </w:tc>
        <w:tc>
          <w:tcPr>
            <w:tcW w:w="1260" w:type="dxa"/>
            <w:hideMark/>
          </w:tcPr>
          <w:p w14:paraId="58BC8D4B" w14:textId="148E1055"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&lt;</w:t>
            </w:r>
            <w:r w:rsidR="00050072" w:rsidRPr="00C61402">
              <w:rPr>
                <w:lang w:val="en-GB"/>
              </w:rPr>
              <w:t xml:space="preserve"> </w:t>
            </w:r>
            <w:r w:rsidRPr="00C61402">
              <w:rPr>
                <w:lang w:val="en-GB"/>
              </w:rPr>
              <w:t>0.8</w:t>
            </w:r>
          </w:p>
        </w:tc>
      </w:tr>
      <w:tr w:rsidR="009313DB" w:rsidRPr="00C61402" w14:paraId="40BB2D85" w14:textId="77777777" w:rsidTr="000500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hideMark/>
          </w:tcPr>
          <w:p w14:paraId="19C2C924" w14:textId="1811AE8A" w:rsidR="009313DB" w:rsidRPr="00C61402" w:rsidRDefault="00F04FE1" w:rsidP="00A32766">
            <w:pPr>
              <w:spacing w:before="0" w:after="0"/>
              <w:jc w:val="left"/>
              <w:rPr>
                <w:rFonts w:ascii="Times New Roman" w:hAnsi="Times New Roman"/>
                <w:lang w:val="en-GB"/>
              </w:rPr>
            </w:pPr>
            <w:r w:rsidRPr="00C61402">
              <w:rPr>
                <w:lang w:val="en-GB"/>
              </w:rPr>
              <w:t>Cash ratio</w:t>
            </w:r>
            <w:r w:rsidR="009313DB" w:rsidRPr="00C61402">
              <w:rPr>
                <w:lang w:val="en-GB"/>
              </w:rPr>
              <w:t xml:space="preserve"> (</w:t>
            </w:r>
            <w:r w:rsidR="007E6F70" w:rsidRPr="00C61402">
              <w:rPr>
                <w:lang w:val="en-GB"/>
              </w:rPr>
              <w:t>Short-term financial assets</w:t>
            </w:r>
            <w:r w:rsidR="007662F7" w:rsidRPr="00C61402">
              <w:rPr>
                <w:lang w:val="en-GB"/>
              </w:rPr>
              <w:t xml:space="preserve"> </w:t>
            </w:r>
            <w:r w:rsidR="009313DB" w:rsidRPr="00C61402">
              <w:rPr>
                <w:lang w:val="en-GB"/>
              </w:rPr>
              <w:t>/</w:t>
            </w:r>
            <w:r w:rsidR="007662F7" w:rsidRPr="00C61402">
              <w:rPr>
                <w:lang w:val="en-GB"/>
              </w:rPr>
              <w:t xml:space="preserve"> </w:t>
            </w:r>
            <w:r w:rsidRPr="00C61402">
              <w:rPr>
                <w:lang w:val="en-GB"/>
              </w:rPr>
              <w:t>Short-term liabilities</w:t>
            </w:r>
            <w:r w:rsidR="009313DB" w:rsidRPr="00C61402">
              <w:rPr>
                <w:lang w:val="en-GB"/>
              </w:rPr>
              <w:t>)</w:t>
            </w:r>
          </w:p>
        </w:tc>
        <w:tc>
          <w:tcPr>
            <w:tcW w:w="1260" w:type="dxa"/>
            <w:hideMark/>
          </w:tcPr>
          <w:p w14:paraId="60AB2652" w14:textId="6E432BC0"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 xml:space="preserve">0.4 </w:t>
            </w:r>
            <w:r w:rsidR="00050072" w:rsidRPr="00C61402">
              <w:rPr>
                <w:lang w:val="en-GB"/>
              </w:rPr>
              <w:t>–</w:t>
            </w:r>
            <w:r w:rsidRPr="00C61402">
              <w:rPr>
                <w:lang w:val="en-GB"/>
              </w:rPr>
              <w:t xml:space="preserve"> 0.6</w:t>
            </w:r>
          </w:p>
        </w:tc>
        <w:tc>
          <w:tcPr>
            <w:tcW w:w="1260" w:type="dxa"/>
            <w:hideMark/>
          </w:tcPr>
          <w:p w14:paraId="20E9F321" w14:textId="2E6BC966"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 xml:space="preserve">0.2 </w:t>
            </w:r>
            <w:r w:rsidR="00050072" w:rsidRPr="00C61402">
              <w:rPr>
                <w:lang w:val="en-GB"/>
              </w:rPr>
              <w:t>–</w:t>
            </w:r>
            <w:r w:rsidRPr="00C61402">
              <w:rPr>
                <w:lang w:val="en-GB"/>
              </w:rPr>
              <w:t xml:space="preserve"> 0.4</w:t>
            </w:r>
          </w:p>
        </w:tc>
        <w:tc>
          <w:tcPr>
            <w:tcW w:w="1260" w:type="dxa"/>
            <w:hideMark/>
          </w:tcPr>
          <w:p w14:paraId="4A20FC93" w14:textId="18FC2C61"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&gt;</w:t>
            </w:r>
            <w:r w:rsidR="007662F7" w:rsidRPr="00C61402">
              <w:rPr>
                <w:lang w:val="en-GB"/>
              </w:rPr>
              <w:t xml:space="preserve"> </w:t>
            </w:r>
            <w:r w:rsidRPr="00C61402">
              <w:rPr>
                <w:lang w:val="en-GB"/>
              </w:rPr>
              <w:t>0.6</w:t>
            </w:r>
          </w:p>
        </w:tc>
        <w:tc>
          <w:tcPr>
            <w:tcW w:w="1260" w:type="dxa"/>
            <w:hideMark/>
          </w:tcPr>
          <w:p w14:paraId="6E866718" w14:textId="401261AF"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&lt;</w:t>
            </w:r>
            <w:r w:rsidR="007662F7" w:rsidRPr="00C61402">
              <w:rPr>
                <w:lang w:val="en-GB"/>
              </w:rPr>
              <w:t xml:space="preserve"> </w:t>
            </w:r>
            <w:r w:rsidRPr="00C61402">
              <w:rPr>
                <w:lang w:val="en-GB"/>
              </w:rPr>
              <w:t>0</w:t>
            </w:r>
            <w:r w:rsidR="00050072" w:rsidRPr="00C61402">
              <w:rPr>
                <w:lang w:val="en-GB"/>
              </w:rPr>
              <w:t>.</w:t>
            </w:r>
            <w:r w:rsidRPr="00C61402">
              <w:rPr>
                <w:lang w:val="en-GB"/>
              </w:rPr>
              <w:t>2</w:t>
            </w:r>
          </w:p>
        </w:tc>
        <w:tc>
          <w:tcPr>
            <w:tcW w:w="1260" w:type="dxa"/>
            <w:hideMark/>
          </w:tcPr>
          <w:p w14:paraId="352DFFCD" w14:textId="77AF16F5"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&lt;</w:t>
            </w:r>
            <w:r w:rsidR="00050072" w:rsidRPr="00C61402">
              <w:rPr>
                <w:lang w:val="en-GB"/>
              </w:rPr>
              <w:t xml:space="preserve"> </w:t>
            </w:r>
            <w:r w:rsidRPr="00C61402">
              <w:rPr>
                <w:lang w:val="en-GB"/>
              </w:rPr>
              <w:t>0.15</w:t>
            </w:r>
          </w:p>
        </w:tc>
      </w:tr>
      <w:tr w:rsidR="009313DB" w:rsidRPr="00C61402" w14:paraId="6866BCB4" w14:textId="77777777" w:rsidTr="00050072">
        <w:tc>
          <w:tcPr>
            <w:cnfStyle w:val="001000000000" w:firstRow="0" w:lastRow="0" w:firstColumn="1" w:lastColumn="0" w:oddVBand="0" w:evenVBand="0" w:oddHBand="0" w:evenHBand="0" w:firstRowFirstColumn="0" w:firstRowLastColumn="0" w:lastRowFirstColumn="0" w:lastRowLastColumn="0"/>
            <w:tcW w:w="2808" w:type="dxa"/>
            <w:hideMark/>
          </w:tcPr>
          <w:p w14:paraId="67CE1D2F" w14:textId="46267F53" w:rsidR="009313DB" w:rsidRPr="00C61402" w:rsidRDefault="00F04FE1" w:rsidP="00A32766">
            <w:pPr>
              <w:spacing w:before="0" w:after="0"/>
              <w:jc w:val="left"/>
              <w:rPr>
                <w:rFonts w:ascii="Times New Roman" w:hAnsi="Times New Roman"/>
                <w:lang w:val="en-GB"/>
              </w:rPr>
            </w:pPr>
            <w:r w:rsidRPr="00C61402">
              <w:rPr>
                <w:lang w:val="en-GB"/>
              </w:rPr>
              <w:t>Assets</w:t>
            </w:r>
            <w:r w:rsidR="009313DB" w:rsidRPr="00C61402">
              <w:rPr>
                <w:lang w:val="en-GB"/>
              </w:rPr>
              <w:t xml:space="preserve"> turnover (</w:t>
            </w:r>
            <w:r w:rsidRPr="00C61402">
              <w:rPr>
                <w:lang w:val="en-GB"/>
              </w:rPr>
              <w:t>Revenues</w:t>
            </w:r>
            <w:r w:rsidR="007662F7" w:rsidRPr="00C61402">
              <w:rPr>
                <w:lang w:val="en-GB"/>
              </w:rPr>
              <w:t xml:space="preserve"> </w:t>
            </w:r>
            <w:r w:rsidR="009313DB" w:rsidRPr="00C61402">
              <w:rPr>
                <w:lang w:val="en-GB"/>
              </w:rPr>
              <w:t>/</w:t>
            </w:r>
            <w:r w:rsidR="007662F7" w:rsidRPr="00C61402">
              <w:rPr>
                <w:lang w:val="en-GB"/>
              </w:rPr>
              <w:t xml:space="preserve"> </w:t>
            </w:r>
            <w:r w:rsidR="009313DB" w:rsidRPr="00C61402">
              <w:rPr>
                <w:lang w:val="en-GB"/>
              </w:rPr>
              <w:t>A</w:t>
            </w:r>
            <w:r w:rsidRPr="00C61402">
              <w:rPr>
                <w:lang w:val="en-GB"/>
              </w:rPr>
              <w:t>ssets</w:t>
            </w:r>
            <w:r w:rsidR="009313DB" w:rsidRPr="00C61402">
              <w:rPr>
                <w:lang w:val="en-GB"/>
              </w:rPr>
              <w:t>)</w:t>
            </w:r>
          </w:p>
        </w:tc>
        <w:tc>
          <w:tcPr>
            <w:tcW w:w="1260" w:type="dxa"/>
            <w:hideMark/>
          </w:tcPr>
          <w:p w14:paraId="6942740E" w14:textId="618DD2F3"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&gt;</w:t>
            </w:r>
            <w:r w:rsidR="007662F7" w:rsidRPr="00C61402">
              <w:rPr>
                <w:lang w:val="en-GB"/>
              </w:rPr>
              <w:t xml:space="preserve"> </w:t>
            </w:r>
            <w:r w:rsidRPr="00C61402">
              <w:rPr>
                <w:lang w:val="en-GB"/>
              </w:rPr>
              <w:t>3</w:t>
            </w:r>
          </w:p>
        </w:tc>
        <w:tc>
          <w:tcPr>
            <w:tcW w:w="1260" w:type="dxa"/>
            <w:hideMark/>
          </w:tcPr>
          <w:p w14:paraId="356B3113" w14:textId="77777777"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&gt; 2</w:t>
            </w:r>
          </w:p>
        </w:tc>
        <w:tc>
          <w:tcPr>
            <w:tcW w:w="1260" w:type="dxa"/>
            <w:hideMark/>
          </w:tcPr>
          <w:p w14:paraId="6C4686A2" w14:textId="469B24C2"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&gt;</w:t>
            </w:r>
            <w:r w:rsidR="007662F7" w:rsidRPr="00C61402">
              <w:rPr>
                <w:lang w:val="en-GB"/>
              </w:rPr>
              <w:t xml:space="preserve"> </w:t>
            </w:r>
            <w:r w:rsidRPr="00C61402">
              <w:rPr>
                <w:lang w:val="en-GB"/>
              </w:rPr>
              <w:t>1</w:t>
            </w:r>
          </w:p>
        </w:tc>
        <w:tc>
          <w:tcPr>
            <w:tcW w:w="1260" w:type="dxa"/>
            <w:hideMark/>
          </w:tcPr>
          <w:p w14:paraId="68A7E1CC" w14:textId="5617A078"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&gt; 0</w:t>
            </w:r>
            <w:r w:rsidR="00050072" w:rsidRPr="00C61402">
              <w:rPr>
                <w:lang w:val="en-GB"/>
              </w:rPr>
              <w:t>.</w:t>
            </w:r>
            <w:r w:rsidRPr="00C61402">
              <w:rPr>
                <w:lang w:val="en-GB"/>
              </w:rPr>
              <w:t>8</w:t>
            </w:r>
          </w:p>
        </w:tc>
        <w:tc>
          <w:tcPr>
            <w:tcW w:w="1260" w:type="dxa"/>
            <w:hideMark/>
          </w:tcPr>
          <w:p w14:paraId="0B8E2D26" w14:textId="4266123D" w:rsidR="009313DB" w:rsidRPr="00C61402" w:rsidRDefault="009313DB" w:rsidP="00A32766">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&lt;</w:t>
            </w:r>
            <w:r w:rsidR="00050072" w:rsidRPr="00C61402">
              <w:rPr>
                <w:lang w:val="en-GB"/>
              </w:rPr>
              <w:t xml:space="preserve"> </w:t>
            </w:r>
            <w:r w:rsidRPr="00C61402">
              <w:rPr>
                <w:lang w:val="en-GB"/>
              </w:rPr>
              <w:t>0.8</w:t>
            </w:r>
          </w:p>
        </w:tc>
      </w:tr>
      <w:tr w:rsidR="009313DB" w:rsidRPr="00C61402" w14:paraId="26192222" w14:textId="77777777" w:rsidTr="000500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hideMark/>
          </w:tcPr>
          <w:p w14:paraId="4862448B" w14:textId="40149875" w:rsidR="009313DB" w:rsidRPr="00C61402" w:rsidRDefault="009313DB" w:rsidP="00A32766">
            <w:pPr>
              <w:spacing w:before="0" w:after="0"/>
              <w:jc w:val="left"/>
              <w:rPr>
                <w:rFonts w:ascii="Times New Roman" w:hAnsi="Times New Roman"/>
                <w:lang w:val="en-GB"/>
              </w:rPr>
            </w:pPr>
            <w:r w:rsidRPr="00C61402">
              <w:rPr>
                <w:lang w:val="en-GB"/>
              </w:rPr>
              <w:t>Labo</w:t>
            </w:r>
            <w:r w:rsidR="00F04FE1" w:rsidRPr="00C61402">
              <w:rPr>
                <w:lang w:val="en-GB"/>
              </w:rPr>
              <w:t>u</w:t>
            </w:r>
            <w:r w:rsidRPr="00C61402">
              <w:rPr>
                <w:lang w:val="en-GB"/>
              </w:rPr>
              <w:t>r productivity (</w:t>
            </w:r>
            <w:r w:rsidR="00F04FE1" w:rsidRPr="00C61402">
              <w:rPr>
                <w:lang w:val="en-GB"/>
              </w:rPr>
              <w:t>Value added</w:t>
            </w:r>
            <w:r w:rsidR="007662F7" w:rsidRPr="00C61402">
              <w:rPr>
                <w:lang w:val="en-GB"/>
              </w:rPr>
              <w:t xml:space="preserve"> </w:t>
            </w:r>
            <w:r w:rsidRPr="00C61402">
              <w:rPr>
                <w:lang w:val="en-GB"/>
              </w:rPr>
              <w:t>/</w:t>
            </w:r>
            <w:r w:rsidR="007662F7" w:rsidRPr="00C61402">
              <w:rPr>
                <w:lang w:val="en-GB"/>
              </w:rPr>
              <w:t xml:space="preserve"> </w:t>
            </w:r>
            <w:r w:rsidR="00F04FE1" w:rsidRPr="00C61402">
              <w:rPr>
                <w:lang w:val="en-GB"/>
              </w:rPr>
              <w:t>Personal costs</w:t>
            </w:r>
            <w:r w:rsidRPr="00C61402">
              <w:rPr>
                <w:lang w:val="en-GB"/>
              </w:rPr>
              <w:t>)</w:t>
            </w:r>
          </w:p>
        </w:tc>
        <w:tc>
          <w:tcPr>
            <w:tcW w:w="1260" w:type="dxa"/>
            <w:hideMark/>
          </w:tcPr>
          <w:p w14:paraId="7CEC6BB3" w14:textId="77777777"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&gt; 2</w:t>
            </w:r>
          </w:p>
        </w:tc>
        <w:tc>
          <w:tcPr>
            <w:tcW w:w="1260" w:type="dxa"/>
            <w:hideMark/>
          </w:tcPr>
          <w:p w14:paraId="14EC9EC0" w14:textId="77777777"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&gt; 1.5</w:t>
            </w:r>
          </w:p>
        </w:tc>
        <w:tc>
          <w:tcPr>
            <w:tcW w:w="1260" w:type="dxa"/>
            <w:hideMark/>
          </w:tcPr>
          <w:p w14:paraId="5492F4CE" w14:textId="77777777"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&gt; 1.2</w:t>
            </w:r>
          </w:p>
        </w:tc>
        <w:tc>
          <w:tcPr>
            <w:tcW w:w="1260" w:type="dxa"/>
            <w:hideMark/>
          </w:tcPr>
          <w:p w14:paraId="24C66080" w14:textId="77777777"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&gt; 1</w:t>
            </w:r>
          </w:p>
        </w:tc>
        <w:tc>
          <w:tcPr>
            <w:tcW w:w="1260" w:type="dxa"/>
            <w:hideMark/>
          </w:tcPr>
          <w:p w14:paraId="6970C3EC" w14:textId="76136E69" w:rsidR="009313DB" w:rsidRPr="00C61402" w:rsidRDefault="009313DB" w:rsidP="00A32766">
            <w:pPr>
              <w:spacing w:before="0" w:after="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&lt;</w:t>
            </w:r>
            <w:r w:rsidR="00050072" w:rsidRPr="00C61402">
              <w:rPr>
                <w:lang w:val="en-GB"/>
              </w:rPr>
              <w:t xml:space="preserve"> </w:t>
            </w:r>
            <w:r w:rsidRPr="00C61402">
              <w:rPr>
                <w:lang w:val="en-GB"/>
              </w:rPr>
              <w:t>1</w:t>
            </w:r>
          </w:p>
        </w:tc>
      </w:tr>
    </w:tbl>
    <w:p w14:paraId="2D3F2D52" w14:textId="2116F172" w:rsidR="009313DB" w:rsidRPr="00C61402" w:rsidRDefault="009313DB" w:rsidP="00F04FE1">
      <w:pPr>
        <w:rPr>
          <w:lang w:val="en-GB"/>
        </w:rPr>
      </w:pPr>
      <w:r w:rsidRPr="00C61402">
        <w:rPr>
          <w:lang w:val="en-GB"/>
        </w:rPr>
        <w:t>Source: Kraft</w:t>
      </w:r>
      <w:r w:rsidR="001923AB" w:rsidRPr="00C61402">
        <w:rPr>
          <w:lang w:val="en-GB"/>
        </w:rPr>
        <w:t>ová</w:t>
      </w:r>
      <w:r w:rsidRPr="00C61402">
        <w:rPr>
          <w:lang w:val="en-GB"/>
        </w:rPr>
        <w:t xml:space="preserve"> (2001)</w:t>
      </w:r>
    </w:p>
    <w:p w14:paraId="6BBA7AC1" w14:textId="7847B2E0" w:rsidR="009313DB" w:rsidRPr="00C61402" w:rsidRDefault="009313DB" w:rsidP="00A32766">
      <w:pPr>
        <w:pStyle w:val="Malnadpis"/>
        <w:rPr>
          <w:lang w:val="en-GB"/>
        </w:rPr>
      </w:pPr>
      <w:r w:rsidRPr="00C61402">
        <w:rPr>
          <w:lang w:val="en-GB"/>
        </w:rPr>
        <w:t>Creditworthiness</w:t>
      </w:r>
      <w:r w:rsidR="007662F7" w:rsidRPr="00C61402">
        <w:rPr>
          <w:lang w:val="en-GB"/>
        </w:rPr>
        <w:t xml:space="preserve"> </w:t>
      </w:r>
      <w:r w:rsidRPr="00C61402">
        <w:rPr>
          <w:lang w:val="en-GB"/>
        </w:rPr>
        <w:t>a</w:t>
      </w:r>
      <w:r w:rsidR="001923AB" w:rsidRPr="00C61402">
        <w:rPr>
          <w:lang w:val="en-GB"/>
        </w:rPr>
        <w:t>nalysis of a municipal company</w:t>
      </w:r>
    </w:p>
    <w:p w14:paraId="7581ED17" w14:textId="701FDC6D" w:rsidR="009313DB" w:rsidRPr="00C61402" w:rsidRDefault="009313DB" w:rsidP="0055361D">
      <w:pPr>
        <w:rPr>
          <w:lang w:val="en-GB"/>
        </w:rPr>
      </w:pPr>
      <w:r w:rsidRPr="00C61402">
        <w:rPr>
          <w:lang w:val="en-GB"/>
        </w:rPr>
        <w:t>Th</w:t>
      </w:r>
      <w:r w:rsidR="001923AB" w:rsidRPr="00C61402">
        <w:rPr>
          <w:lang w:val="en-GB"/>
        </w:rPr>
        <w:t>is</w:t>
      </w:r>
      <w:r w:rsidRPr="00C61402">
        <w:rPr>
          <w:lang w:val="en-GB"/>
        </w:rPr>
        <w:t xml:space="preserve"> model was</w:t>
      </w:r>
      <w:r w:rsidR="007662F7" w:rsidRPr="00C61402">
        <w:rPr>
          <w:lang w:val="en-GB"/>
        </w:rPr>
        <w:t xml:space="preserve"> </w:t>
      </w:r>
      <w:r w:rsidRPr="00C61402">
        <w:rPr>
          <w:lang w:val="en-GB"/>
        </w:rPr>
        <w:t>created</w:t>
      </w:r>
      <w:r w:rsidR="007662F7" w:rsidRPr="00C61402">
        <w:rPr>
          <w:lang w:val="en-GB"/>
        </w:rPr>
        <w:t xml:space="preserve"> </w:t>
      </w:r>
      <w:r w:rsidRPr="00C61402">
        <w:rPr>
          <w:lang w:val="en-GB"/>
        </w:rPr>
        <w:t>in</w:t>
      </w:r>
      <w:r w:rsidR="007662F7" w:rsidRPr="00C61402">
        <w:rPr>
          <w:lang w:val="en-GB"/>
        </w:rPr>
        <w:t xml:space="preserve"> </w:t>
      </w:r>
      <w:r w:rsidRPr="00C61402">
        <w:rPr>
          <w:lang w:val="en-GB"/>
        </w:rPr>
        <w:t>2002 in two variations: for a municipal company carrying out additional activities and without it.</w:t>
      </w:r>
      <w:r w:rsidR="007662F7" w:rsidRPr="00C61402">
        <w:rPr>
          <w:lang w:val="en-GB"/>
        </w:rPr>
        <w:t xml:space="preserve"> </w:t>
      </w:r>
      <w:r w:rsidR="001923AB" w:rsidRPr="00C61402">
        <w:rPr>
          <w:lang w:val="en-GB"/>
        </w:rPr>
        <w:t>It</w:t>
      </w:r>
      <w:r w:rsidRPr="00C61402">
        <w:rPr>
          <w:lang w:val="en-GB"/>
        </w:rPr>
        <w:t xml:space="preserve"> works with 7 indicators from the areas of liquidity, activity,</w:t>
      </w:r>
      <w:r w:rsidR="007662F7" w:rsidRPr="00C61402">
        <w:rPr>
          <w:lang w:val="en-GB"/>
        </w:rPr>
        <w:t xml:space="preserve"> </w:t>
      </w:r>
      <w:r w:rsidRPr="00C61402">
        <w:rPr>
          <w:lang w:val="en-GB"/>
        </w:rPr>
        <w:t>financing, profitability, autar</w:t>
      </w:r>
      <w:r w:rsidR="001923AB" w:rsidRPr="00C61402">
        <w:rPr>
          <w:lang w:val="en-GB"/>
        </w:rPr>
        <w:t>ch</w:t>
      </w:r>
      <w:r w:rsidRPr="00C61402">
        <w:rPr>
          <w:lang w:val="en-GB"/>
        </w:rPr>
        <w:t>y, productivity and development rate.</w:t>
      </w:r>
      <w:r w:rsidR="007662F7" w:rsidRPr="00C61402">
        <w:rPr>
          <w:lang w:val="en-GB"/>
        </w:rPr>
        <w:t xml:space="preserve"> </w:t>
      </w:r>
      <w:r w:rsidRPr="00C61402">
        <w:rPr>
          <w:lang w:val="en-GB"/>
        </w:rPr>
        <w:t xml:space="preserve">The reference (desired) value of all </w:t>
      </w:r>
      <w:r w:rsidR="001923AB" w:rsidRPr="00C61402">
        <w:rPr>
          <w:lang w:val="en-GB"/>
        </w:rPr>
        <w:t>sub-</w:t>
      </w:r>
      <w:r w:rsidRPr="00C61402">
        <w:rPr>
          <w:lang w:val="en-GB"/>
        </w:rPr>
        <w:t xml:space="preserve">indicators and </w:t>
      </w:r>
      <w:r w:rsidR="001923AB" w:rsidRPr="00C61402">
        <w:rPr>
          <w:lang w:val="en-GB"/>
        </w:rPr>
        <w:t>model</w:t>
      </w:r>
      <w:r w:rsidR="007662F7" w:rsidRPr="00C61402">
        <w:rPr>
          <w:lang w:val="en-GB"/>
        </w:rPr>
        <w:t xml:space="preserve"> </w:t>
      </w:r>
      <w:r w:rsidRPr="00C61402">
        <w:rPr>
          <w:lang w:val="en-GB"/>
        </w:rPr>
        <w:t>as a whole is the value "1".</w:t>
      </w:r>
      <w:r w:rsidR="007662F7" w:rsidRPr="00C61402">
        <w:rPr>
          <w:lang w:val="en-GB"/>
        </w:rPr>
        <w:t xml:space="preserve"> </w:t>
      </w:r>
      <w:r w:rsidRPr="00C61402">
        <w:rPr>
          <w:lang w:val="en-GB"/>
        </w:rPr>
        <w:t>The sub-indicators are designed so that a higher result is perceived more positively than "1",</w:t>
      </w:r>
      <w:r w:rsidR="007662F7" w:rsidRPr="00C61402">
        <w:rPr>
          <w:lang w:val="en-GB"/>
        </w:rPr>
        <w:t xml:space="preserve"> </w:t>
      </w:r>
      <w:r w:rsidRPr="00C61402">
        <w:rPr>
          <w:lang w:val="en-GB"/>
        </w:rPr>
        <w:t>on the contrary, a lower value is judged worse.</w:t>
      </w:r>
      <w:r w:rsidR="007662F7" w:rsidRPr="00C61402">
        <w:rPr>
          <w:lang w:val="en-GB"/>
        </w:rPr>
        <w:t xml:space="preserve"> </w:t>
      </w:r>
      <w:r w:rsidRPr="00C61402">
        <w:rPr>
          <w:lang w:val="en-GB"/>
        </w:rPr>
        <w:t>The synthetic score is obtained as a</w:t>
      </w:r>
      <w:r w:rsidR="007662F7" w:rsidRPr="00C61402">
        <w:rPr>
          <w:lang w:val="en-GB"/>
        </w:rPr>
        <w:t xml:space="preserve"> </w:t>
      </w:r>
      <w:r w:rsidRPr="00C61402">
        <w:rPr>
          <w:lang w:val="en-GB"/>
        </w:rPr>
        <w:t>simple arithmetic mean</w:t>
      </w:r>
      <w:r w:rsidR="007662F7" w:rsidRPr="00C61402">
        <w:rPr>
          <w:lang w:val="en-GB"/>
        </w:rPr>
        <w:t xml:space="preserve"> </w:t>
      </w:r>
      <w:r w:rsidRPr="00C61402">
        <w:rPr>
          <w:lang w:val="en-GB"/>
        </w:rPr>
        <w:t>(Kraft</w:t>
      </w:r>
      <w:r w:rsidR="001923AB" w:rsidRPr="00C61402">
        <w:rPr>
          <w:lang w:val="en-GB"/>
        </w:rPr>
        <w:t>ová</w:t>
      </w:r>
      <w:r w:rsidRPr="00C61402">
        <w:rPr>
          <w:lang w:val="en-GB"/>
        </w:rPr>
        <w:t>, 2007).</w:t>
      </w:r>
    </w:p>
    <w:p w14:paraId="60ED16C0" w14:textId="4FE76E48" w:rsidR="009313DB" w:rsidRPr="00C61402" w:rsidRDefault="009313DB" w:rsidP="00A32766">
      <w:pPr>
        <w:ind w:firstLine="709"/>
        <w:rPr>
          <w:iCs/>
          <w:lang w:val="en-GB"/>
        </w:rPr>
      </w:pPr>
      <w:r w:rsidRPr="00C61402">
        <w:rPr>
          <w:i/>
          <w:iCs/>
          <w:lang w:val="en-GB"/>
        </w:rPr>
        <w:t>BAMF</w:t>
      </w:r>
      <w:r w:rsidR="007662F7" w:rsidRPr="00C61402">
        <w:rPr>
          <w:i/>
          <w:iCs/>
          <w:lang w:val="en-GB"/>
        </w:rPr>
        <w:t xml:space="preserve"> </w:t>
      </w:r>
      <w:r w:rsidRPr="00C61402">
        <w:rPr>
          <w:lang w:val="en-GB"/>
        </w:rPr>
        <w:t>2002 = (</w:t>
      </w:r>
      <w:r w:rsidRPr="00C61402">
        <w:rPr>
          <w:i/>
          <w:iCs/>
          <w:lang w:val="en-GB"/>
        </w:rPr>
        <w:t>L</w:t>
      </w:r>
      <w:r w:rsidR="007662F7" w:rsidRPr="00C61402">
        <w:rPr>
          <w:i/>
          <w:iCs/>
          <w:lang w:val="en-GB"/>
        </w:rPr>
        <w:t xml:space="preserve"> </w:t>
      </w:r>
      <w:r w:rsidRPr="00C61402">
        <w:rPr>
          <w:lang w:val="en-GB"/>
        </w:rPr>
        <w:t>+</w:t>
      </w:r>
      <w:r w:rsidR="007662F7" w:rsidRPr="00C61402">
        <w:rPr>
          <w:lang w:val="en-GB"/>
        </w:rPr>
        <w:t xml:space="preserve"> </w:t>
      </w:r>
      <w:r w:rsidRPr="00C61402">
        <w:rPr>
          <w:i/>
          <w:iCs/>
          <w:lang w:val="en-GB"/>
        </w:rPr>
        <w:t>A</w:t>
      </w:r>
      <w:r w:rsidR="007662F7" w:rsidRPr="00C61402">
        <w:rPr>
          <w:i/>
          <w:iCs/>
          <w:lang w:val="en-GB"/>
        </w:rPr>
        <w:t xml:space="preserve"> </w:t>
      </w:r>
      <w:r w:rsidRPr="00C61402">
        <w:rPr>
          <w:lang w:val="en-GB"/>
        </w:rPr>
        <w:t>+</w:t>
      </w:r>
      <w:r w:rsidR="007662F7" w:rsidRPr="00C61402">
        <w:rPr>
          <w:lang w:val="en-GB"/>
        </w:rPr>
        <w:t xml:space="preserve"> </w:t>
      </w:r>
      <w:r w:rsidRPr="00C61402">
        <w:rPr>
          <w:i/>
          <w:iCs/>
          <w:lang w:val="en-GB"/>
        </w:rPr>
        <w:t>F</w:t>
      </w:r>
      <w:r w:rsidR="007662F7" w:rsidRPr="00C61402">
        <w:rPr>
          <w:i/>
          <w:iCs/>
          <w:lang w:val="en-GB"/>
        </w:rPr>
        <w:t xml:space="preserve"> </w:t>
      </w:r>
      <w:r w:rsidRPr="00C61402">
        <w:rPr>
          <w:lang w:val="en-GB"/>
        </w:rPr>
        <w:t>+</w:t>
      </w:r>
      <w:r w:rsidR="007662F7" w:rsidRPr="00C61402">
        <w:rPr>
          <w:lang w:val="en-GB"/>
        </w:rPr>
        <w:t xml:space="preserve"> </w:t>
      </w:r>
      <w:r w:rsidRPr="00C61402">
        <w:rPr>
          <w:i/>
          <w:iCs/>
          <w:lang w:val="en-GB"/>
        </w:rPr>
        <w:t>R</w:t>
      </w:r>
      <w:r w:rsidR="007662F7" w:rsidRPr="00C61402">
        <w:rPr>
          <w:i/>
          <w:iCs/>
          <w:lang w:val="en-GB"/>
        </w:rPr>
        <w:t xml:space="preserve"> </w:t>
      </w:r>
      <w:r w:rsidRPr="00C61402">
        <w:rPr>
          <w:lang w:val="en-GB"/>
        </w:rPr>
        <w:t>+</w:t>
      </w:r>
      <w:r w:rsidR="007662F7" w:rsidRPr="00C61402">
        <w:rPr>
          <w:lang w:val="en-GB"/>
        </w:rPr>
        <w:t xml:space="preserve"> </w:t>
      </w:r>
      <w:r w:rsidRPr="00C61402">
        <w:rPr>
          <w:i/>
          <w:iCs/>
          <w:lang w:val="en-GB"/>
        </w:rPr>
        <w:t>Ae</w:t>
      </w:r>
      <w:r w:rsidR="007662F7" w:rsidRPr="00C61402">
        <w:rPr>
          <w:i/>
          <w:iCs/>
          <w:lang w:val="en-GB"/>
        </w:rPr>
        <w:t xml:space="preserve"> </w:t>
      </w:r>
      <w:r w:rsidRPr="00C61402">
        <w:rPr>
          <w:lang w:val="en-GB"/>
        </w:rPr>
        <w:t>+</w:t>
      </w:r>
      <w:r w:rsidR="007662F7" w:rsidRPr="00C61402">
        <w:rPr>
          <w:lang w:val="en-GB"/>
        </w:rPr>
        <w:t xml:space="preserve"> </w:t>
      </w:r>
      <w:r w:rsidRPr="00C61402">
        <w:rPr>
          <w:i/>
          <w:iCs/>
          <w:lang w:val="en-GB"/>
        </w:rPr>
        <w:t>P</w:t>
      </w:r>
      <w:r w:rsidR="007662F7" w:rsidRPr="00C61402">
        <w:rPr>
          <w:i/>
          <w:iCs/>
          <w:lang w:val="en-GB"/>
        </w:rPr>
        <w:t xml:space="preserve"> </w:t>
      </w:r>
      <w:r w:rsidRPr="00C61402">
        <w:rPr>
          <w:lang w:val="en-GB"/>
        </w:rPr>
        <w:t>+</w:t>
      </w:r>
      <w:r w:rsidR="007662F7" w:rsidRPr="00C61402">
        <w:rPr>
          <w:lang w:val="en-GB"/>
        </w:rPr>
        <w:t xml:space="preserve"> </w:t>
      </w:r>
      <w:r w:rsidRPr="00C61402">
        <w:rPr>
          <w:i/>
          <w:iCs/>
          <w:lang w:val="en-GB"/>
        </w:rPr>
        <w:t>I</w:t>
      </w:r>
      <w:r w:rsidR="007662F7" w:rsidRPr="00C61402">
        <w:rPr>
          <w:i/>
          <w:iCs/>
          <w:lang w:val="en-GB"/>
        </w:rPr>
        <w:t xml:space="preserve"> </w:t>
      </w:r>
      <w:r w:rsidRPr="00C61402">
        <w:rPr>
          <w:lang w:val="en-GB"/>
        </w:rPr>
        <w:t>) /</w:t>
      </w:r>
      <w:r w:rsidR="007662F7" w:rsidRPr="00C61402">
        <w:rPr>
          <w:lang w:val="en-GB"/>
        </w:rPr>
        <w:t xml:space="preserve"> </w:t>
      </w:r>
      <w:r w:rsidRPr="00C61402">
        <w:rPr>
          <w:i/>
          <w:iCs/>
          <w:lang w:val="en-GB"/>
        </w:rPr>
        <w:t>n</w:t>
      </w:r>
    </w:p>
    <w:p w14:paraId="17C8830C" w14:textId="02579149" w:rsidR="009313DB" w:rsidRPr="00C61402" w:rsidRDefault="009313DB" w:rsidP="0055361D">
      <w:pPr>
        <w:rPr>
          <w:lang w:val="en-GB"/>
        </w:rPr>
      </w:pPr>
      <w:r w:rsidRPr="00C61402">
        <w:rPr>
          <w:lang w:val="en-GB"/>
        </w:rPr>
        <w:t>where</w:t>
      </w:r>
      <w:r w:rsidR="007662F7" w:rsidRPr="00C61402">
        <w:rPr>
          <w:lang w:val="en-GB"/>
        </w:rPr>
        <w:t xml:space="preserve"> </w:t>
      </w:r>
      <w:r w:rsidRPr="00C61402">
        <w:rPr>
          <w:i/>
          <w:iCs/>
          <w:lang w:val="en-GB"/>
        </w:rPr>
        <w:t>L</w:t>
      </w:r>
      <w:r w:rsidR="007662F7" w:rsidRPr="00C61402">
        <w:rPr>
          <w:i/>
          <w:iCs/>
          <w:lang w:val="en-GB"/>
        </w:rPr>
        <w:t xml:space="preserve"> </w:t>
      </w:r>
      <w:r w:rsidRPr="00C61402">
        <w:rPr>
          <w:lang w:val="en-GB"/>
        </w:rPr>
        <w:t>= (financial assets + short-term receivables)</w:t>
      </w:r>
      <w:r w:rsidR="007662F7" w:rsidRPr="00C61402">
        <w:rPr>
          <w:lang w:val="en-GB"/>
        </w:rPr>
        <w:t xml:space="preserve"> </w:t>
      </w:r>
      <w:r w:rsidRPr="00C61402">
        <w:rPr>
          <w:lang w:val="en-GB"/>
        </w:rPr>
        <w:t>/</w:t>
      </w:r>
      <w:r w:rsidR="007662F7" w:rsidRPr="00C61402">
        <w:rPr>
          <w:lang w:val="en-GB"/>
        </w:rPr>
        <w:t xml:space="preserve"> </w:t>
      </w:r>
      <w:r w:rsidRPr="00C61402">
        <w:rPr>
          <w:lang w:val="en-GB"/>
        </w:rPr>
        <w:t>short-term liabilities;</w:t>
      </w:r>
      <w:r w:rsidR="007762E4" w:rsidRPr="00C61402">
        <w:rPr>
          <w:lang w:val="en-GB"/>
        </w:rPr>
        <w:t xml:space="preserve"> </w:t>
      </w:r>
      <w:r w:rsidRPr="00C61402">
        <w:rPr>
          <w:i/>
          <w:iCs/>
          <w:lang w:val="en-GB"/>
        </w:rPr>
        <w:t>A</w:t>
      </w:r>
      <w:r w:rsidR="007662F7" w:rsidRPr="00C61402">
        <w:rPr>
          <w:i/>
          <w:iCs/>
          <w:lang w:val="en-GB"/>
        </w:rPr>
        <w:t xml:space="preserve"> </w:t>
      </w:r>
      <w:r w:rsidRPr="00C61402">
        <w:rPr>
          <w:lang w:val="en-GB"/>
        </w:rPr>
        <w:t>= (average short-term receivables</w:t>
      </w:r>
      <w:r w:rsidR="007662F7" w:rsidRPr="00C61402">
        <w:rPr>
          <w:lang w:val="en-GB"/>
        </w:rPr>
        <w:t xml:space="preserve"> </w:t>
      </w:r>
      <w:r w:rsidRPr="00C61402">
        <w:rPr>
          <w:lang w:val="en-GB"/>
        </w:rPr>
        <w:t>/</w:t>
      </w:r>
      <w:r w:rsidR="007662F7" w:rsidRPr="00C61402">
        <w:rPr>
          <w:lang w:val="en-GB"/>
        </w:rPr>
        <w:t xml:space="preserve"> </w:t>
      </w:r>
      <w:r w:rsidRPr="00C61402">
        <w:rPr>
          <w:lang w:val="en-GB"/>
        </w:rPr>
        <w:t>revenues) / (average short-term liabilities</w:t>
      </w:r>
      <w:r w:rsidR="007662F7" w:rsidRPr="00C61402">
        <w:rPr>
          <w:lang w:val="en-GB"/>
        </w:rPr>
        <w:t xml:space="preserve"> </w:t>
      </w:r>
      <w:r w:rsidRPr="00C61402">
        <w:rPr>
          <w:lang w:val="en-GB"/>
        </w:rPr>
        <w:t>/</w:t>
      </w:r>
      <w:r w:rsidR="007662F7" w:rsidRPr="00C61402">
        <w:rPr>
          <w:lang w:val="en-GB"/>
        </w:rPr>
        <w:t xml:space="preserve"> </w:t>
      </w:r>
      <w:r w:rsidRPr="00C61402">
        <w:rPr>
          <w:lang w:val="en-GB"/>
        </w:rPr>
        <w:t>costs);</w:t>
      </w:r>
      <w:r w:rsidR="007762E4" w:rsidRPr="00C61402">
        <w:rPr>
          <w:lang w:val="en-GB"/>
        </w:rPr>
        <w:t xml:space="preserve"> </w:t>
      </w:r>
      <w:r w:rsidRPr="00C61402">
        <w:rPr>
          <w:i/>
          <w:iCs/>
          <w:lang w:val="en-GB"/>
        </w:rPr>
        <w:t>F</w:t>
      </w:r>
      <w:r w:rsidR="007662F7" w:rsidRPr="00C61402">
        <w:rPr>
          <w:i/>
          <w:iCs/>
          <w:lang w:val="en-GB"/>
        </w:rPr>
        <w:t xml:space="preserve"> </w:t>
      </w:r>
      <w:r w:rsidRPr="00C61402">
        <w:rPr>
          <w:lang w:val="en-GB"/>
        </w:rPr>
        <w:t>= equity / debt;</w:t>
      </w:r>
      <w:r w:rsidR="007762E4" w:rsidRPr="00C61402">
        <w:rPr>
          <w:lang w:val="en-GB"/>
        </w:rPr>
        <w:t xml:space="preserve"> </w:t>
      </w:r>
      <w:r w:rsidRPr="00C61402">
        <w:rPr>
          <w:i/>
          <w:iCs/>
          <w:lang w:val="en-GB"/>
        </w:rPr>
        <w:t>R</w:t>
      </w:r>
      <w:r w:rsidR="007662F7" w:rsidRPr="00C61402">
        <w:rPr>
          <w:i/>
          <w:iCs/>
          <w:lang w:val="en-GB"/>
        </w:rPr>
        <w:t xml:space="preserve"> </w:t>
      </w:r>
      <w:r w:rsidRPr="00C61402">
        <w:rPr>
          <w:lang w:val="en-GB"/>
        </w:rPr>
        <w:t>= profit from ancillary activities</w:t>
      </w:r>
      <w:r w:rsidR="007662F7" w:rsidRPr="00C61402">
        <w:rPr>
          <w:lang w:val="en-GB"/>
        </w:rPr>
        <w:t xml:space="preserve"> </w:t>
      </w:r>
      <w:r w:rsidRPr="00C61402">
        <w:rPr>
          <w:lang w:val="en-GB"/>
        </w:rPr>
        <w:t>/</w:t>
      </w:r>
      <w:r w:rsidR="007662F7" w:rsidRPr="00C61402">
        <w:rPr>
          <w:lang w:val="en-GB"/>
        </w:rPr>
        <w:t xml:space="preserve"> </w:t>
      </w:r>
      <w:r w:rsidRPr="00C61402">
        <w:rPr>
          <w:lang w:val="en-GB"/>
        </w:rPr>
        <w:t>loss from main activity (in absolute value);</w:t>
      </w:r>
      <w:r w:rsidR="007762E4" w:rsidRPr="00C61402">
        <w:rPr>
          <w:lang w:val="en-GB"/>
        </w:rPr>
        <w:t xml:space="preserve"> </w:t>
      </w:r>
      <w:r w:rsidRPr="00C61402">
        <w:rPr>
          <w:i/>
          <w:iCs/>
          <w:lang w:val="en-GB"/>
        </w:rPr>
        <w:t>Ae</w:t>
      </w:r>
      <w:r w:rsidR="007662F7" w:rsidRPr="00C61402">
        <w:rPr>
          <w:i/>
          <w:iCs/>
          <w:lang w:val="en-GB"/>
        </w:rPr>
        <w:t xml:space="preserve"> </w:t>
      </w:r>
      <w:r w:rsidRPr="00C61402">
        <w:rPr>
          <w:lang w:val="en-GB"/>
        </w:rPr>
        <w:t>= revenues</w:t>
      </w:r>
      <w:r w:rsidR="007662F7" w:rsidRPr="00C61402">
        <w:rPr>
          <w:lang w:val="en-GB"/>
        </w:rPr>
        <w:t xml:space="preserve"> </w:t>
      </w:r>
      <w:r w:rsidRPr="00C61402">
        <w:rPr>
          <w:lang w:val="en-GB"/>
        </w:rPr>
        <w:t>/</w:t>
      </w:r>
      <w:r w:rsidR="007662F7" w:rsidRPr="00C61402">
        <w:rPr>
          <w:lang w:val="en-GB"/>
        </w:rPr>
        <w:t xml:space="preserve"> </w:t>
      </w:r>
      <w:r w:rsidRPr="00C61402">
        <w:rPr>
          <w:lang w:val="en-GB"/>
        </w:rPr>
        <w:t>costs;</w:t>
      </w:r>
      <w:r w:rsidR="00875752" w:rsidRPr="00C61402">
        <w:rPr>
          <w:lang w:val="en-GB"/>
        </w:rPr>
        <w:t xml:space="preserve"> </w:t>
      </w:r>
      <w:r w:rsidRPr="00C61402">
        <w:rPr>
          <w:i/>
          <w:iCs/>
          <w:lang w:val="en-GB"/>
        </w:rPr>
        <w:t>P</w:t>
      </w:r>
      <w:r w:rsidR="007662F7" w:rsidRPr="00C61402">
        <w:rPr>
          <w:i/>
          <w:iCs/>
          <w:lang w:val="en-GB"/>
        </w:rPr>
        <w:t xml:space="preserve"> </w:t>
      </w:r>
      <w:r w:rsidRPr="00C61402">
        <w:rPr>
          <w:lang w:val="en-GB"/>
        </w:rPr>
        <w:t>= (value added</w:t>
      </w:r>
      <w:r w:rsidR="007662F7" w:rsidRPr="00C61402">
        <w:rPr>
          <w:lang w:val="en-GB"/>
        </w:rPr>
        <w:t xml:space="preserve"> </w:t>
      </w:r>
      <w:r w:rsidRPr="00C61402">
        <w:rPr>
          <w:lang w:val="en-GB"/>
        </w:rPr>
        <w:t>/</w:t>
      </w:r>
      <w:r w:rsidR="007662F7" w:rsidRPr="00C61402">
        <w:rPr>
          <w:lang w:val="en-GB"/>
        </w:rPr>
        <w:t xml:space="preserve"> </w:t>
      </w:r>
      <w:r w:rsidRPr="00C61402">
        <w:rPr>
          <w:lang w:val="en-GB"/>
        </w:rPr>
        <w:t>average recalculated number of employees)</w:t>
      </w:r>
      <w:r w:rsidR="007662F7" w:rsidRPr="00C61402">
        <w:rPr>
          <w:lang w:val="en-GB"/>
        </w:rPr>
        <w:t xml:space="preserve"> </w:t>
      </w:r>
      <w:r w:rsidRPr="00C61402">
        <w:rPr>
          <w:lang w:val="en-GB"/>
        </w:rPr>
        <w:t>/ 250;</w:t>
      </w:r>
      <w:r w:rsidR="00875752" w:rsidRPr="00C61402">
        <w:rPr>
          <w:lang w:val="en-GB"/>
        </w:rPr>
        <w:t xml:space="preserve"> </w:t>
      </w:r>
      <w:r w:rsidRPr="00C61402">
        <w:rPr>
          <w:i/>
          <w:iCs/>
          <w:lang w:val="en-GB"/>
        </w:rPr>
        <w:t>I</w:t>
      </w:r>
      <w:r w:rsidR="007662F7" w:rsidRPr="00C61402">
        <w:rPr>
          <w:i/>
          <w:iCs/>
          <w:lang w:val="en-GB"/>
        </w:rPr>
        <w:t xml:space="preserve"> </w:t>
      </w:r>
      <w:r w:rsidRPr="00C61402">
        <w:rPr>
          <w:lang w:val="en-GB"/>
        </w:rPr>
        <w:t>=</w:t>
      </w:r>
      <w:r w:rsidR="007662F7" w:rsidRPr="00C61402">
        <w:rPr>
          <w:lang w:val="en-GB"/>
        </w:rPr>
        <w:t xml:space="preserve"> </w:t>
      </w:r>
      <w:r w:rsidRPr="00C61402">
        <w:rPr>
          <w:lang w:val="en-GB"/>
        </w:rPr>
        <w:t>gross</w:t>
      </w:r>
      <w:r w:rsidR="007662F7" w:rsidRPr="00C61402">
        <w:rPr>
          <w:lang w:val="en-GB"/>
        </w:rPr>
        <w:t xml:space="preserve"> </w:t>
      </w:r>
      <w:r w:rsidRPr="00C61402">
        <w:rPr>
          <w:lang w:val="en-GB"/>
        </w:rPr>
        <w:t>depreciation</w:t>
      </w:r>
      <w:r w:rsidR="007662F7" w:rsidRPr="00C61402">
        <w:rPr>
          <w:lang w:val="en-GB"/>
        </w:rPr>
        <w:t xml:space="preserve"> </w:t>
      </w:r>
      <w:r w:rsidRPr="00C61402">
        <w:rPr>
          <w:lang w:val="en-GB"/>
        </w:rPr>
        <w:t>/</w:t>
      </w:r>
      <w:r w:rsidR="007662F7" w:rsidRPr="00C61402">
        <w:rPr>
          <w:lang w:val="en-GB"/>
        </w:rPr>
        <w:t xml:space="preserve"> </w:t>
      </w:r>
      <w:r w:rsidRPr="00C61402">
        <w:rPr>
          <w:lang w:val="en-GB"/>
        </w:rPr>
        <w:t>investment</w:t>
      </w:r>
      <w:r w:rsidR="00875752" w:rsidRPr="00C61402">
        <w:rPr>
          <w:lang w:val="en-GB"/>
        </w:rPr>
        <w:t xml:space="preserve">; </w:t>
      </w:r>
      <w:r w:rsidRPr="00C61402">
        <w:rPr>
          <w:i/>
          <w:iCs/>
          <w:lang w:val="en-GB"/>
        </w:rPr>
        <w:t>n</w:t>
      </w:r>
      <w:r w:rsidR="007662F7" w:rsidRPr="00C61402">
        <w:rPr>
          <w:i/>
          <w:iCs/>
          <w:lang w:val="en-GB"/>
        </w:rPr>
        <w:t xml:space="preserve"> </w:t>
      </w:r>
      <w:r w:rsidRPr="00C61402">
        <w:rPr>
          <w:lang w:val="en-GB"/>
        </w:rPr>
        <w:t>= number of variables</w:t>
      </w:r>
      <w:r w:rsidR="00875752" w:rsidRPr="00C61402">
        <w:rPr>
          <w:lang w:val="en-GB"/>
        </w:rPr>
        <w:t xml:space="preserve"> (7). </w:t>
      </w:r>
    </w:p>
    <w:p w14:paraId="0B3121BC" w14:textId="77692C9B" w:rsidR="009313DB" w:rsidRPr="00AE7A89" w:rsidRDefault="009313DB" w:rsidP="00A32766">
      <w:pPr>
        <w:ind w:firstLine="709"/>
        <w:rPr>
          <w:iCs/>
          <w:lang w:val="es-ES"/>
        </w:rPr>
      </w:pPr>
      <w:r w:rsidRPr="00AE7A89">
        <w:rPr>
          <w:i/>
          <w:iCs/>
          <w:lang w:val="es-ES"/>
        </w:rPr>
        <w:t>BAMF</w:t>
      </w:r>
      <w:r w:rsidR="007662F7" w:rsidRPr="00AE7A89">
        <w:rPr>
          <w:i/>
          <w:iCs/>
          <w:lang w:val="es-ES"/>
        </w:rPr>
        <w:t xml:space="preserve"> </w:t>
      </w:r>
      <w:r w:rsidRPr="00AE7A89">
        <w:rPr>
          <w:lang w:val="es-ES"/>
        </w:rPr>
        <w:t>2007 = (</w:t>
      </w:r>
      <w:r w:rsidRPr="00AE7A89">
        <w:rPr>
          <w:i/>
          <w:iCs/>
          <w:lang w:val="es-ES"/>
        </w:rPr>
        <w:t>L</w:t>
      </w:r>
      <w:r w:rsidR="007662F7" w:rsidRPr="00AE7A89">
        <w:rPr>
          <w:i/>
          <w:iCs/>
          <w:lang w:val="es-ES"/>
        </w:rPr>
        <w:t xml:space="preserve"> </w:t>
      </w:r>
      <w:r w:rsidRPr="00AE7A89">
        <w:rPr>
          <w:lang w:val="es-ES"/>
        </w:rPr>
        <w:t>+</w:t>
      </w:r>
      <w:r w:rsidR="007662F7" w:rsidRPr="00AE7A89">
        <w:rPr>
          <w:lang w:val="es-ES"/>
        </w:rPr>
        <w:t xml:space="preserve"> </w:t>
      </w:r>
      <w:r w:rsidRPr="00AE7A89">
        <w:rPr>
          <w:i/>
          <w:iCs/>
          <w:lang w:val="es-ES"/>
        </w:rPr>
        <w:t>A</w:t>
      </w:r>
      <w:r w:rsidR="007662F7" w:rsidRPr="00AE7A89">
        <w:rPr>
          <w:i/>
          <w:iCs/>
          <w:lang w:val="es-ES"/>
        </w:rPr>
        <w:t xml:space="preserve"> </w:t>
      </w:r>
      <w:r w:rsidRPr="00AE7A89">
        <w:rPr>
          <w:lang w:val="es-ES"/>
        </w:rPr>
        <w:t>+</w:t>
      </w:r>
      <w:r w:rsidR="007662F7" w:rsidRPr="00AE7A89">
        <w:rPr>
          <w:lang w:val="es-ES"/>
        </w:rPr>
        <w:t xml:space="preserve"> </w:t>
      </w:r>
      <w:r w:rsidRPr="00AE7A89">
        <w:rPr>
          <w:i/>
          <w:iCs/>
          <w:lang w:val="es-ES"/>
        </w:rPr>
        <w:t>Ae</w:t>
      </w:r>
      <w:r w:rsidR="007662F7" w:rsidRPr="00AE7A89">
        <w:rPr>
          <w:i/>
          <w:iCs/>
          <w:lang w:val="es-ES"/>
        </w:rPr>
        <w:t xml:space="preserve"> </w:t>
      </w:r>
      <w:r w:rsidRPr="00AE7A89">
        <w:rPr>
          <w:lang w:val="es-ES"/>
        </w:rPr>
        <w:t>+</w:t>
      </w:r>
      <w:r w:rsidR="007662F7" w:rsidRPr="00AE7A89">
        <w:rPr>
          <w:lang w:val="es-ES"/>
        </w:rPr>
        <w:t xml:space="preserve"> </w:t>
      </w:r>
      <w:r w:rsidRPr="00AE7A89">
        <w:rPr>
          <w:i/>
          <w:iCs/>
          <w:lang w:val="es-ES"/>
        </w:rPr>
        <w:t>V</w:t>
      </w:r>
      <w:r w:rsidR="007662F7" w:rsidRPr="00AE7A89">
        <w:rPr>
          <w:i/>
          <w:iCs/>
          <w:lang w:val="es-ES"/>
        </w:rPr>
        <w:t xml:space="preserve"> </w:t>
      </w:r>
      <w:r w:rsidRPr="00AE7A89">
        <w:rPr>
          <w:lang w:val="es-ES"/>
        </w:rPr>
        <w:t>+</w:t>
      </w:r>
      <w:r w:rsidR="007662F7" w:rsidRPr="00AE7A89">
        <w:rPr>
          <w:lang w:val="es-ES"/>
        </w:rPr>
        <w:t xml:space="preserve"> </w:t>
      </w:r>
      <w:r w:rsidRPr="00AE7A89">
        <w:rPr>
          <w:i/>
          <w:iCs/>
          <w:lang w:val="es-ES"/>
        </w:rPr>
        <w:t>Rv</w:t>
      </w:r>
      <w:r w:rsidR="007662F7" w:rsidRPr="00AE7A89">
        <w:rPr>
          <w:i/>
          <w:iCs/>
          <w:lang w:val="es-ES"/>
        </w:rPr>
        <w:t xml:space="preserve"> </w:t>
      </w:r>
      <w:r w:rsidRPr="00AE7A89">
        <w:rPr>
          <w:lang w:val="es-ES"/>
        </w:rPr>
        <w:t>+</w:t>
      </w:r>
      <w:r w:rsidR="007662F7" w:rsidRPr="00AE7A89">
        <w:rPr>
          <w:lang w:val="es-ES"/>
        </w:rPr>
        <w:t xml:space="preserve"> </w:t>
      </w:r>
      <w:r w:rsidRPr="00AE7A89">
        <w:rPr>
          <w:i/>
          <w:iCs/>
          <w:lang w:val="es-ES"/>
        </w:rPr>
        <w:t>Rz</w:t>
      </w:r>
      <w:r w:rsidR="007662F7" w:rsidRPr="00AE7A89">
        <w:rPr>
          <w:i/>
          <w:iCs/>
          <w:lang w:val="es-ES"/>
        </w:rPr>
        <w:t xml:space="preserve"> </w:t>
      </w:r>
      <w:r w:rsidRPr="00AE7A89">
        <w:rPr>
          <w:lang w:val="es-ES"/>
        </w:rPr>
        <w:t>)</w:t>
      </w:r>
      <w:r w:rsidR="007662F7" w:rsidRPr="00AE7A89">
        <w:rPr>
          <w:lang w:val="es-ES"/>
        </w:rPr>
        <w:t xml:space="preserve"> </w:t>
      </w:r>
      <w:r w:rsidRPr="00AE7A89">
        <w:rPr>
          <w:lang w:val="es-ES"/>
        </w:rPr>
        <w:t>/</w:t>
      </w:r>
      <w:r w:rsidR="007662F7" w:rsidRPr="00AE7A89">
        <w:rPr>
          <w:lang w:val="es-ES"/>
        </w:rPr>
        <w:t xml:space="preserve"> </w:t>
      </w:r>
      <w:r w:rsidRPr="00AE7A89">
        <w:rPr>
          <w:i/>
          <w:iCs/>
          <w:lang w:val="es-ES"/>
        </w:rPr>
        <w:t>n</w:t>
      </w:r>
    </w:p>
    <w:p w14:paraId="0FAD2431" w14:textId="05C7B45C" w:rsidR="009313DB" w:rsidRPr="00C61402" w:rsidRDefault="00875752" w:rsidP="0055361D">
      <w:pPr>
        <w:rPr>
          <w:lang w:val="en-GB"/>
        </w:rPr>
      </w:pPr>
      <w:r w:rsidRPr="00C61402">
        <w:rPr>
          <w:iCs/>
          <w:lang w:val="en-GB"/>
        </w:rPr>
        <w:t xml:space="preserve">Where </w:t>
      </w:r>
      <w:r w:rsidR="009313DB" w:rsidRPr="00C61402">
        <w:rPr>
          <w:i/>
          <w:iCs/>
          <w:lang w:val="en-GB"/>
        </w:rPr>
        <w:t>V</w:t>
      </w:r>
      <w:r w:rsidR="007662F7" w:rsidRPr="00C61402">
        <w:rPr>
          <w:i/>
          <w:iCs/>
          <w:lang w:val="en-GB"/>
        </w:rPr>
        <w:t xml:space="preserve"> </w:t>
      </w:r>
      <w:r w:rsidR="009313DB" w:rsidRPr="00C61402">
        <w:rPr>
          <w:lang w:val="en-GB"/>
        </w:rPr>
        <w:t>= performance (value added / (personnel costs + depreciation));</w:t>
      </w:r>
      <w:r w:rsidRPr="00C61402">
        <w:rPr>
          <w:lang w:val="en-GB"/>
        </w:rPr>
        <w:t xml:space="preserve"> </w:t>
      </w:r>
      <w:r w:rsidR="009313DB" w:rsidRPr="00C61402">
        <w:rPr>
          <w:i/>
          <w:iCs/>
          <w:lang w:val="en-GB"/>
        </w:rPr>
        <w:t>Rv</w:t>
      </w:r>
      <w:r w:rsidR="007662F7" w:rsidRPr="00C61402">
        <w:rPr>
          <w:i/>
          <w:iCs/>
          <w:lang w:val="en-GB"/>
        </w:rPr>
        <w:t xml:space="preserve"> </w:t>
      </w:r>
      <w:r w:rsidR="009313DB" w:rsidRPr="00C61402">
        <w:rPr>
          <w:lang w:val="en-GB"/>
        </w:rPr>
        <w:t xml:space="preserve">= </w:t>
      </w:r>
      <w:r w:rsidRPr="00C61402">
        <w:rPr>
          <w:lang w:val="en-GB"/>
        </w:rPr>
        <w:t>revenues</w:t>
      </w:r>
      <w:r w:rsidR="009313DB" w:rsidRPr="00C61402">
        <w:rPr>
          <w:lang w:val="en-GB"/>
        </w:rPr>
        <w:t xml:space="preserve"> variator ((Δ</w:t>
      </w:r>
      <w:r w:rsidR="009313DB" w:rsidRPr="00C61402">
        <w:rPr>
          <w:i/>
          <w:iCs/>
          <w:lang w:val="en-GB"/>
        </w:rPr>
        <w:t>V</w:t>
      </w:r>
      <w:r w:rsidR="007662F7" w:rsidRPr="00C61402">
        <w:rPr>
          <w:i/>
          <w:iCs/>
          <w:lang w:val="en-GB"/>
        </w:rPr>
        <w:t xml:space="preserve"> </w:t>
      </w:r>
      <w:r w:rsidR="009313DB" w:rsidRPr="00C61402">
        <w:rPr>
          <w:lang w:val="en-GB"/>
        </w:rPr>
        <w:t>/</w:t>
      </w:r>
      <w:r w:rsidR="007662F7" w:rsidRPr="00C61402">
        <w:rPr>
          <w:lang w:val="en-GB"/>
        </w:rPr>
        <w:t xml:space="preserve"> </w:t>
      </w:r>
      <w:r w:rsidR="009313DB" w:rsidRPr="00C61402">
        <w:rPr>
          <w:i/>
          <w:iCs/>
          <w:lang w:val="en-GB"/>
        </w:rPr>
        <w:t>V</w:t>
      </w:r>
      <w:r w:rsidR="009313DB" w:rsidRPr="00C61402">
        <w:rPr>
          <w:vertAlign w:val="subscript"/>
          <w:lang w:val="en-GB"/>
        </w:rPr>
        <w:t>1</w:t>
      </w:r>
      <w:r w:rsidR="009313DB" w:rsidRPr="00C61402">
        <w:rPr>
          <w:lang w:val="en-GB"/>
        </w:rPr>
        <w:t>) / (Δ</w:t>
      </w:r>
      <w:r w:rsidR="009313DB" w:rsidRPr="00C61402">
        <w:rPr>
          <w:i/>
          <w:iCs/>
          <w:lang w:val="en-GB"/>
        </w:rPr>
        <w:t>N</w:t>
      </w:r>
      <w:r w:rsidR="007662F7" w:rsidRPr="00C61402">
        <w:rPr>
          <w:i/>
          <w:iCs/>
          <w:lang w:val="en-GB"/>
        </w:rPr>
        <w:t xml:space="preserve"> </w:t>
      </w:r>
      <w:r w:rsidR="009313DB" w:rsidRPr="00C61402">
        <w:rPr>
          <w:lang w:val="en-GB"/>
        </w:rPr>
        <w:t>/</w:t>
      </w:r>
      <w:r w:rsidR="007662F7" w:rsidRPr="00C61402">
        <w:rPr>
          <w:lang w:val="en-GB"/>
        </w:rPr>
        <w:t xml:space="preserve"> </w:t>
      </w:r>
      <w:r w:rsidR="009313DB" w:rsidRPr="00C61402">
        <w:rPr>
          <w:i/>
          <w:iCs/>
          <w:lang w:val="en-GB"/>
        </w:rPr>
        <w:t>N</w:t>
      </w:r>
      <w:r w:rsidR="009313DB" w:rsidRPr="00C61402">
        <w:rPr>
          <w:vertAlign w:val="subscript"/>
          <w:lang w:val="en-GB"/>
        </w:rPr>
        <w:t>1</w:t>
      </w:r>
      <w:r w:rsidR="007662F7" w:rsidRPr="00C61402">
        <w:rPr>
          <w:vertAlign w:val="subscript"/>
          <w:lang w:val="en-GB"/>
        </w:rPr>
        <w:t xml:space="preserve"> </w:t>
      </w:r>
      <w:r w:rsidR="009313DB" w:rsidRPr="00C61402">
        <w:rPr>
          <w:lang w:val="en-GB"/>
        </w:rPr>
        <w:t>));</w:t>
      </w:r>
      <w:r w:rsidRPr="00C61402">
        <w:rPr>
          <w:lang w:val="en-GB"/>
        </w:rPr>
        <w:t xml:space="preserve"> </w:t>
      </w:r>
      <w:r w:rsidR="009313DB" w:rsidRPr="00C61402">
        <w:rPr>
          <w:i/>
          <w:iCs/>
          <w:lang w:val="en-GB"/>
        </w:rPr>
        <w:t>Rz</w:t>
      </w:r>
      <w:r w:rsidR="007662F7" w:rsidRPr="00C61402">
        <w:rPr>
          <w:i/>
          <w:iCs/>
          <w:lang w:val="en-GB"/>
        </w:rPr>
        <w:t xml:space="preserve"> </w:t>
      </w:r>
      <w:r w:rsidR="009313DB" w:rsidRPr="00C61402">
        <w:rPr>
          <w:lang w:val="en-GB"/>
        </w:rPr>
        <w:t>= rate of coverage of the loss from the main activity by the profit from the ancillary activity (profit from</w:t>
      </w:r>
      <w:r w:rsidR="007662F7" w:rsidRPr="00C61402">
        <w:rPr>
          <w:lang w:val="en-GB"/>
        </w:rPr>
        <w:t xml:space="preserve"> </w:t>
      </w:r>
      <w:r w:rsidRPr="00C61402">
        <w:rPr>
          <w:lang w:val="en-GB"/>
        </w:rPr>
        <w:t>ancillary activity</w:t>
      </w:r>
      <w:r w:rsidR="009313DB" w:rsidRPr="00C61402">
        <w:rPr>
          <w:lang w:val="en-GB"/>
        </w:rPr>
        <w:t>) / loss from</w:t>
      </w:r>
      <w:r w:rsidR="007662F7" w:rsidRPr="00C61402">
        <w:rPr>
          <w:lang w:val="en-GB"/>
        </w:rPr>
        <w:t xml:space="preserve"> </w:t>
      </w:r>
      <w:r w:rsidRPr="00C61402">
        <w:rPr>
          <w:lang w:val="en-GB"/>
        </w:rPr>
        <w:t>main activity + 1).</w:t>
      </w:r>
    </w:p>
    <w:p w14:paraId="68A0C2CF" w14:textId="5CD9240B" w:rsidR="009313DB" w:rsidRPr="00C61402" w:rsidRDefault="009313DB" w:rsidP="00A32766">
      <w:pPr>
        <w:pStyle w:val="Malnadpis"/>
        <w:rPr>
          <w:lang w:val="en-GB"/>
        </w:rPr>
      </w:pPr>
      <w:r w:rsidRPr="00C61402">
        <w:rPr>
          <w:lang w:val="en-GB"/>
        </w:rPr>
        <w:t xml:space="preserve">Balance analysis </w:t>
      </w:r>
      <w:r w:rsidR="00FD3F01" w:rsidRPr="00C61402">
        <w:rPr>
          <w:lang w:val="en-GB"/>
        </w:rPr>
        <w:t>by</w:t>
      </w:r>
      <w:r w:rsidRPr="00C61402">
        <w:rPr>
          <w:lang w:val="en-GB"/>
        </w:rPr>
        <w:t xml:space="preserve"> Rudolf Doucha </w:t>
      </w:r>
      <w:r w:rsidR="00FD3F01" w:rsidRPr="00C61402">
        <w:rPr>
          <w:lang w:val="en-GB"/>
        </w:rPr>
        <w:t>–</w:t>
      </w:r>
      <w:r w:rsidR="007662F7" w:rsidRPr="00C61402">
        <w:rPr>
          <w:lang w:val="en-GB"/>
        </w:rPr>
        <w:t xml:space="preserve"> </w:t>
      </w:r>
      <w:r w:rsidRPr="00C61402">
        <w:rPr>
          <w:lang w:val="en-GB"/>
        </w:rPr>
        <w:t>Balance analysis I</w:t>
      </w:r>
    </w:p>
    <w:p w14:paraId="7A5E6F5D" w14:textId="382319A4" w:rsidR="009313DB" w:rsidRPr="00C61402" w:rsidRDefault="009313DB" w:rsidP="0055361D">
      <w:pPr>
        <w:rPr>
          <w:lang w:val="en-GB"/>
        </w:rPr>
      </w:pPr>
      <w:r w:rsidRPr="00C61402">
        <w:rPr>
          <w:lang w:val="en-GB"/>
        </w:rPr>
        <w:t>It is a tool based on the</w:t>
      </w:r>
      <w:r w:rsidR="007662F7" w:rsidRPr="00C61402">
        <w:rPr>
          <w:lang w:val="en-GB"/>
        </w:rPr>
        <w:t xml:space="preserve"> </w:t>
      </w:r>
      <w:r w:rsidRPr="00C61402">
        <w:rPr>
          <w:lang w:val="en-GB"/>
        </w:rPr>
        <w:t>usual practices of financial analysis.</w:t>
      </w:r>
      <w:r w:rsidR="007662F7" w:rsidRPr="00C61402">
        <w:rPr>
          <w:lang w:val="en-GB"/>
        </w:rPr>
        <w:t xml:space="preserve"> </w:t>
      </w:r>
      <w:r w:rsidRPr="00C61402">
        <w:rPr>
          <w:lang w:val="en-GB"/>
        </w:rPr>
        <w:t>For</w:t>
      </w:r>
      <w:r w:rsidR="007662F7" w:rsidRPr="00C61402">
        <w:rPr>
          <w:lang w:val="en-GB"/>
        </w:rPr>
        <w:t xml:space="preserve"> </w:t>
      </w:r>
      <w:r w:rsidRPr="00C61402">
        <w:rPr>
          <w:lang w:val="en-GB"/>
        </w:rPr>
        <w:t xml:space="preserve">all indicators (both </w:t>
      </w:r>
      <w:r w:rsidR="007E6F70" w:rsidRPr="00C61402">
        <w:rPr>
          <w:lang w:val="en-GB"/>
        </w:rPr>
        <w:t>each</w:t>
      </w:r>
      <w:r w:rsidR="007662F7" w:rsidRPr="00C61402">
        <w:rPr>
          <w:lang w:val="en-GB"/>
        </w:rPr>
        <w:t xml:space="preserve"> </w:t>
      </w:r>
      <w:r w:rsidRPr="00C61402">
        <w:rPr>
          <w:lang w:val="en-GB"/>
        </w:rPr>
        <w:t xml:space="preserve">individual </w:t>
      </w:r>
      <w:r w:rsidR="007E6F70" w:rsidRPr="00C61402">
        <w:rPr>
          <w:lang w:val="en-GB"/>
        </w:rPr>
        <w:t xml:space="preserve">and also </w:t>
      </w:r>
      <w:r w:rsidRPr="00C61402">
        <w:rPr>
          <w:lang w:val="en-GB"/>
        </w:rPr>
        <w:t xml:space="preserve">total) is the same </w:t>
      </w:r>
      <w:r w:rsidR="007E6F70" w:rsidRPr="00C61402">
        <w:rPr>
          <w:lang w:val="en-GB"/>
        </w:rPr>
        <w:t>evaluation of</w:t>
      </w:r>
      <w:r w:rsidRPr="00C61402">
        <w:rPr>
          <w:lang w:val="en-GB"/>
        </w:rPr>
        <w:t xml:space="preserve"> results.</w:t>
      </w:r>
      <w:r w:rsidR="007662F7" w:rsidRPr="00C61402">
        <w:rPr>
          <w:lang w:val="en-GB"/>
        </w:rPr>
        <w:t xml:space="preserve"> </w:t>
      </w:r>
      <w:r w:rsidRPr="00C61402">
        <w:rPr>
          <w:lang w:val="en-GB"/>
        </w:rPr>
        <w:t>Values greater than 1 are good, values between 1 and 0.5 are considered tolerable and below 0.5 are alarming (Doucha 1996).</w:t>
      </w:r>
    </w:p>
    <w:p w14:paraId="13E34E28" w14:textId="79F1F7F5" w:rsidR="009313DB" w:rsidRPr="00C61402" w:rsidRDefault="009313DB" w:rsidP="007E6F70">
      <w:pPr>
        <w:pStyle w:val="Odrka1"/>
        <w:rPr>
          <w:rFonts w:ascii="Times New Roman" w:hAnsi="Times New Roman"/>
          <w:lang w:val="en-GB"/>
        </w:rPr>
      </w:pPr>
      <w:r w:rsidRPr="00C61402">
        <w:rPr>
          <w:lang w:val="en-GB"/>
        </w:rPr>
        <w:t>Stability indicator,</w:t>
      </w:r>
      <w:r w:rsidR="007662F7" w:rsidRPr="00C61402">
        <w:rPr>
          <w:lang w:val="en-GB"/>
        </w:rPr>
        <w:t xml:space="preserve"> </w:t>
      </w:r>
      <w:r w:rsidRPr="00C61402">
        <w:rPr>
          <w:i/>
          <w:iCs/>
          <w:lang w:val="en-GB"/>
        </w:rPr>
        <w:t>S</w:t>
      </w:r>
      <w:r w:rsidR="007662F7" w:rsidRPr="00C61402">
        <w:rPr>
          <w:i/>
          <w:iCs/>
          <w:lang w:val="en-GB"/>
        </w:rPr>
        <w:t xml:space="preserve"> </w:t>
      </w:r>
      <w:r w:rsidRPr="00C61402">
        <w:rPr>
          <w:lang w:val="en-GB"/>
        </w:rPr>
        <w:t>= Equity / Fixed assets</w:t>
      </w:r>
    </w:p>
    <w:p w14:paraId="123A0251" w14:textId="765DF40E" w:rsidR="009313DB" w:rsidRPr="00C61402" w:rsidRDefault="009313DB" w:rsidP="007E6F70">
      <w:pPr>
        <w:pStyle w:val="Odrka1"/>
        <w:rPr>
          <w:rFonts w:ascii="Times New Roman" w:hAnsi="Times New Roman"/>
          <w:lang w:val="en-GB"/>
        </w:rPr>
      </w:pPr>
      <w:r w:rsidRPr="00C61402">
        <w:rPr>
          <w:lang w:val="en-GB"/>
        </w:rPr>
        <w:t>Liquidity ratio,</w:t>
      </w:r>
      <w:r w:rsidR="007662F7" w:rsidRPr="00C61402">
        <w:rPr>
          <w:lang w:val="en-GB"/>
        </w:rPr>
        <w:t xml:space="preserve"> </w:t>
      </w:r>
      <w:r w:rsidRPr="00C61402">
        <w:rPr>
          <w:i/>
          <w:iCs/>
          <w:lang w:val="en-GB"/>
        </w:rPr>
        <w:t>L</w:t>
      </w:r>
      <w:r w:rsidR="007662F7" w:rsidRPr="00C61402">
        <w:rPr>
          <w:i/>
          <w:iCs/>
          <w:lang w:val="en-GB"/>
        </w:rPr>
        <w:t xml:space="preserve"> </w:t>
      </w:r>
      <w:r w:rsidRPr="00C61402">
        <w:rPr>
          <w:lang w:val="en-GB"/>
        </w:rPr>
        <w:t>= (Financial assets + Receivables) / (2.17 ∙ Short-term debt)</w:t>
      </w:r>
    </w:p>
    <w:p w14:paraId="5677903A" w14:textId="636E9C15" w:rsidR="009313DB" w:rsidRPr="00C61402" w:rsidRDefault="009313DB" w:rsidP="007E6F70">
      <w:pPr>
        <w:pStyle w:val="Odrka1"/>
        <w:rPr>
          <w:rFonts w:ascii="Times New Roman" w:hAnsi="Times New Roman"/>
          <w:lang w:val="en-GB"/>
        </w:rPr>
      </w:pPr>
      <w:r w:rsidRPr="00C61402">
        <w:rPr>
          <w:lang w:val="en-GB"/>
        </w:rPr>
        <w:t>Activity indicator,</w:t>
      </w:r>
      <w:r w:rsidR="007662F7" w:rsidRPr="00C61402">
        <w:rPr>
          <w:lang w:val="en-GB"/>
        </w:rPr>
        <w:t xml:space="preserve"> </w:t>
      </w:r>
      <w:r w:rsidRPr="00C61402">
        <w:rPr>
          <w:i/>
          <w:iCs/>
          <w:lang w:val="en-GB"/>
        </w:rPr>
        <w:t>A</w:t>
      </w:r>
      <w:r w:rsidR="007662F7" w:rsidRPr="00C61402">
        <w:rPr>
          <w:i/>
          <w:iCs/>
          <w:lang w:val="en-GB"/>
        </w:rPr>
        <w:t xml:space="preserve"> </w:t>
      </w:r>
      <w:r w:rsidRPr="00C61402">
        <w:rPr>
          <w:lang w:val="en-GB"/>
        </w:rPr>
        <w:t xml:space="preserve">= Total </w:t>
      </w:r>
      <w:r w:rsidR="007E6F70" w:rsidRPr="00C61402">
        <w:rPr>
          <w:lang w:val="en-GB"/>
        </w:rPr>
        <w:t>revenues</w:t>
      </w:r>
      <w:r w:rsidRPr="00C61402">
        <w:rPr>
          <w:lang w:val="en-GB"/>
        </w:rPr>
        <w:t xml:space="preserve"> / (2 ∙ Total </w:t>
      </w:r>
      <w:r w:rsidR="007E6F70" w:rsidRPr="00C61402">
        <w:rPr>
          <w:lang w:val="en-GB"/>
        </w:rPr>
        <w:t>assets</w:t>
      </w:r>
      <w:r w:rsidRPr="00C61402">
        <w:rPr>
          <w:lang w:val="en-GB"/>
        </w:rPr>
        <w:t>)</w:t>
      </w:r>
    </w:p>
    <w:p w14:paraId="43E4E0C1" w14:textId="12E7FA32" w:rsidR="009313DB" w:rsidRPr="00C61402" w:rsidRDefault="009313DB" w:rsidP="007E6F70">
      <w:pPr>
        <w:pStyle w:val="Odrka1"/>
        <w:rPr>
          <w:rFonts w:ascii="Times New Roman" w:hAnsi="Times New Roman"/>
          <w:lang w:val="en-GB"/>
        </w:rPr>
      </w:pPr>
      <w:r w:rsidRPr="00C61402">
        <w:rPr>
          <w:lang w:val="en-GB"/>
        </w:rPr>
        <w:t>Profitability ratio,</w:t>
      </w:r>
      <w:r w:rsidR="007662F7" w:rsidRPr="00C61402">
        <w:rPr>
          <w:lang w:val="en-GB"/>
        </w:rPr>
        <w:t xml:space="preserve"> </w:t>
      </w:r>
      <w:r w:rsidRPr="00C61402">
        <w:rPr>
          <w:i/>
          <w:iCs/>
          <w:lang w:val="en-GB"/>
        </w:rPr>
        <w:t>R</w:t>
      </w:r>
      <w:r w:rsidR="007662F7" w:rsidRPr="00C61402">
        <w:rPr>
          <w:i/>
          <w:iCs/>
          <w:lang w:val="en-GB"/>
        </w:rPr>
        <w:t xml:space="preserve"> </w:t>
      </w:r>
      <w:r w:rsidRPr="00C61402">
        <w:rPr>
          <w:lang w:val="en-GB"/>
        </w:rPr>
        <w:t xml:space="preserve">= 8 ∙ </w:t>
      </w:r>
      <w:r w:rsidR="007E6F70" w:rsidRPr="00C61402">
        <w:rPr>
          <w:lang w:val="en-GB"/>
        </w:rPr>
        <w:t>Protif</w:t>
      </w:r>
      <w:r w:rsidRPr="00C61402">
        <w:rPr>
          <w:lang w:val="en-GB"/>
        </w:rPr>
        <w:t xml:space="preserve"> / Registered capital</w:t>
      </w:r>
    </w:p>
    <w:p w14:paraId="3E8F243B" w14:textId="02CFAC85" w:rsidR="009313DB" w:rsidRPr="00C61402" w:rsidRDefault="009313DB" w:rsidP="007E6F70">
      <w:pPr>
        <w:pStyle w:val="Odrka1"/>
        <w:rPr>
          <w:rFonts w:ascii="Times New Roman" w:hAnsi="Times New Roman"/>
          <w:lang w:val="en-GB"/>
        </w:rPr>
      </w:pPr>
      <w:r w:rsidRPr="00C61402">
        <w:rPr>
          <w:lang w:val="en-GB"/>
        </w:rPr>
        <w:t>Overall rating,</w:t>
      </w:r>
      <w:r w:rsidR="007662F7" w:rsidRPr="00C61402">
        <w:rPr>
          <w:lang w:val="en-GB"/>
        </w:rPr>
        <w:t xml:space="preserve"> </w:t>
      </w:r>
      <w:r w:rsidRPr="00C61402">
        <w:rPr>
          <w:i/>
          <w:iCs/>
          <w:lang w:val="en-GB"/>
        </w:rPr>
        <w:t>C</w:t>
      </w:r>
      <w:r w:rsidR="007662F7" w:rsidRPr="00C61402">
        <w:rPr>
          <w:i/>
          <w:iCs/>
          <w:lang w:val="en-GB"/>
        </w:rPr>
        <w:t xml:space="preserve"> </w:t>
      </w:r>
      <w:r w:rsidRPr="00C61402">
        <w:rPr>
          <w:lang w:val="en-GB"/>
        </w:rPr>
        <w:t>= (2</w:t>
      </w:r>
      <w:r w:rsidR="007662F7" w:rsidRPr="00C61402">
        <w:rPr>
          <w:lang w:val="en-GB"/>
        </w:rPr>
        <w:t xml:space="preserve"> </w:t>
      </w:r>
      <w:r w:rsidRPr="00C61402">
        <w:rPr>
          <w:i/>
          <w:iCs/>
          <w:lang w:val="en-GB"/>
        </w:rPr>
        <w:t>S</w:t>
      </w:r>
      <w:r w:rsidR="007662F7" w:rsidRPr="00C61402">
        <w:rPr>
          <w:i/>
          <w:iCs/>
          <w:lang w:val="en-GB"/>
        </w:rPr>
        <w:t xml:space="preserve"> </w:t>
      </w:r>
      <w:r w:rsidRPr="00C61402">
        <w:rPr>
          <w:lang w:val="en-GB"/>
        </w:rPr>
        <w:t>+ 4</w:t>
      </w:r>
      <w:r w:rsidR="007662F7" w:rsidRPr="00C61402">
        <w:rPr>
          <w:lang w:val="en-GB"/>
        </w:rPr>
        <w:t xml:space="preserve"> </w:t>
      </w:r>
      <w:r w:rsidRPr="00C61402">
        <w:rPr>
          <w:i/>
          <w:iCs/>
          <w:lang w:val="en-GB"/>
        </w:rPr>
        <w:t>L</w:t>
      </w:r>
      <w:r w:rsidR="007662F7" w:rsidRPr="00C61402">
        <w:rPr>
          <w:i/>
          <w:iCs/>
          <w:lang w:val="en-GB"/>
        </w:rPr>
        <w:t xml:space="preserve"> </w:t>
      </w:r>
      <w:r w:rsidRPr="00C61402">
        <w:rPr>
          <w:lang w:val="en-GB"/>
        </w:rPr>
        <w:t>+</w:t>
      </w:r>
      <w:r w:rsidR="007662F7" w:rsidRPr="00C61402">
        <w:rPr>
          <w:lang w:val="en-GB"/>
        </w:rPr>
        <w:t xml:space="preserve"> </w:t>
      </w:r>
      <w:r w:rsidRPr="00C61402">
        <w:rPr>
          <w:i/>
          <w:iCs/>
          <w:lang w:val="en-GB"/>
        </w:rPr>
        <w:t>A</w:t>
      </w:r>
      <w:r w:rsidR="007662F7" w:rsidRPr="00C61402">
        <w:rPr>
          <w:i/>
          <w:iCs/>
          <w:lang w:val="en-GB"/>
        </w:rPr>
        <w:t xml:space="preserve"> </w:t>
      </w:r>
      <w:r w:rsidRPr="00C61402">
        <w:rPr>
          <w:lang w:val="en-GB"/>
        </w:rPr>
        <w:t>+ 5</w:t>
      </w:r>
      <w:r w:rsidR="007662F7" w:rsidRPr="00C61402">
        <w:rPr>
          <w:lang w:val="en-GB"/>
        </w:rPr>
        <w:t xml:space="preserve"> </w:t>
      </w:r>
      <w:r w:rsidRPr="00C61402">
        <w:rPr>
          <w:i/>
          <w:iCs/>
          <w:lang w:val="en-GB"/>
        </w:rPr>
        <w:t>R</w:t>
      </w:r>
      <w:r w:rsidR="007662F7" w:rsidRPr="00C61402">
        <w:rPr>
          <w:i/>
          <w:iCs/>
          <w:lang w:val="en-GB"/>
        </w:rPr>
        <w:t xml:space="preserve"> </w:t>
      </w:r>
      <w:r w:rsidRPr="00C61402">
        <w:rPr>
          <w:lang w:val="en-GB"/>
        </w:rPr>
        <w:t>) / 12</w:t>
      </w:r>
    </w:p>
    <w:p w14:paraId="146DB64A" w14:textId="12A4B971" w:rsidR="009313DB" w:rsidRPr="00C61402" w:rsidRDefault="009313DB" w:rsidP="00A32766">
      <w:pPr>
        <w:pStyle w:val="Malnadpis"/>
        <w:rPr>
          <w:lang w:val="en-GB"/>
        </w:rPr>
      </w:pPr>
      <w:r w:rsidRPr="00C61402">
        <w:rPr>
          <w:lang w:val="en-GB"/>
        </w:rPr>
        <w:t xml:space="preserve">Balance analysis </w:t>
      </w:r>
      <w:r w:rsidR="007E6F70" w:rsidRPr="00C61402">
        <w:rPr>
          <w:lang w:val="en-GB"/>
        </w:rPr>
        <w:t>by</w:t>
      </w:r>
      <w:r w:rsidRPr="00C61402">
        <w:rPr>
          <w:lang w:val="en-GB"/>
        </w:rPr>
        <w:t xml:space="preserve"> Rudolf Doucha -</w:t>
      </w:r>
      <w:r w:rsidR="007662F7" w:rsidRPr="00C61402">
        <w:rPr>
          <w:lang w:val="en-GB"/>
        </w:rPr>
        <w:t xml:space="preserve"> </w:t>
      </w:r>
      <w:r w:rsidRPr="00C61402">
        <w:rPr>
          <w:lang w:val="en-GB"/>
        </w:rPr>
        <w:t>Balance analysis II</w:t>
      </w:r>
    </w:p>
    <w:p w14:paraId="4FF6F9F7" w14:textId="210793FC" w:rsidR="009313DB" w:rsidRPr="00C61402" w:rsidRDefault="009313DB" w:rsidP="0055361D">
      <w:pPr>
        <w:rPr>
          <w:lang w:val="en-GB"/>
        </w:rPr>
      </w:pPr>
      <w:r w:rsidRPr="00C61402">
        <w:rPr>
          <w:lang w:val="en-GB"/>
        </w:rPr>
        <w:t xml:space="preserve">Balance </w:t>
      </w:r>
      <w:r w:rsidR="007A663B" w:rsidRPr="00C61402">
        <w:rPr>
          <w:lang w:val="en-GB"/>
        </w:rPr>
        <w:t>a</w:t>
      </w:r>
      <w:r w:rsidRPr="00C61402">
        <w:rPr>
          <w:lang w:val="en-GB"/>
        </w:rPr>
        <w:t>nalysis II provides a set of indicators evaluating the company in four basic areas and then a summary indicator.</w:t>
      </w:r>
      <w:r w:rsidR="007662F7" w:rsidRPr="00C61402">
        <w:rPr>
          <w:lang w:val="en-GB"/>
        </w:rPr>
        <w:t xml:space="preserve"> </w:t>
      </w:r>
      <w:r w:rsidRPr="00C61402">
        <w:rPr>
          <w:lang w:val="en-GB"/>
        </w:rPr>
        <w:t>In</w:t>
      </w:r>
      <w:r w:rsidR="007662F7" w:rsidRPr="00C61402">
        <w:rPr>
          <w:lang w:val="en-GB"/>
        </w:rPr>
        <w:t xml:space="preserve"> </w:t>
      </w:r>
      <w:r w:rsidRPr="00C61402">
        <w:rPr>
          <w:lang w:val="en-GB"/>
        </w:rPr>
        <w:t xml:space="preserve">each </w:t>
      </w:r>
      <w:r w:rsidR="007A663B" w:rsidRPr="00C61402">
        <w:rPr>
          <w:lang w:val="en-GB"/>
        </w:rPr>
        <w:t>area</w:t>
      </w:r>
      <w:r w:rsidRPr="00C61402">
        <w:rPr>
          <w:lang w:val="en-GB"/>
        </w:rPr>
        <w:t>, the system uses three to five indicators, the resulting indicator is their weighted average.</w:t>
      </w:r>
      <w:r w:rsidR="007662F7" w:rsidRPr="00C61402">
        <w:rPr>
          <w:lang w:val="en-GB"/>
        </w:rPr>
        <w:t xml:space="preserve"> </w:t>
      </w:r>
      <w:r w:rsidRPr="00C61402">
        <w:rPr>
          <w:lang w:val="en-GB"/>
        </w:rPr>
        <w:t>The individual indicators are constructed in such a way that with</w:t>
      </w:r>
      <w:r w:rsidR="007662F7" w:rsidRPr="00C61402">
        <w:rPr>
          <w:lang w:val="en-GB"/>
        </w:rPr>
        <w:t xml:space="preserve"> </w:t>
      </w:r>
      <w:r w:rsidRPr="00C61402">
        <w:rPr>
          <w:lang w:val="en-GB"/>
        </w:rPr>
        <w:t>increasing value they point to an improving state.</w:t>
      </w:r>
      <w:r w:rsidR="007662F7" w:rsidRPr="00C61402">
        <w:rPr>
          <w:lang w:val="en-GB"/>
        </w:rPr>
        <w:t xml:space="preserve"> </w:t>
      </w:r>
      <w:r w:rsidRPr="00C61402">
        <w:rPr>
          <w:lang w:val="en-GB"/>
        </w:rPr>
        <w:t>At all levels of evaluation, the evaluation is as in</w:t>
      </w:r>
      <w:r w:rsidR="007662F7" w:rsidRPr="00C61402">
        <w:rPr>
          <w:lang w:val="en-GB"/>
        </w:rPr>
        <w:t xml:space="preserve"> </w:t>
      </w:r>
      <w:r w:rsidRPr="00C61402">
        <w:rPr>
          <w:lang w:val="en-GB"/>
        </w:rPr>
        <w:t xml:space="preserve">Balance </w:t>
      </w:r>
      <w:r w:rsidR="007A663B" w:rsidRPr="00C61402">
        <w:rPr>
          <w:lang w:val="en-GB"/>
        </w:rPr>
        <w:t>a</w:t>
      </w:r>
      <w:r w:rsidRPr="00C61402">
        <w:rPr>
          <w:lang w:val="en-GB"/>
        </w:rPr>
        <w:t>nalysis I (Doucha 1995, Doucha 1996).</w:t>
      </w:r>
    </w:p>
    <w:p w14:paraId="50E064B4" w14:textId="77777777" w:rsidR="009313DB" w:rsidRPr="00C61402" w:rsidRDefault="009313DB" w:rsidP="007A663B">
      <w:pPr>
        <w:pStyle w:val="Odrka1"/>
        <w:rPr>
          <w:rFonts w:ascii="Times New Roman" w:hAnsi="Times New Roman"/>
          <w:lang w:val="en-GB"/>
        </w:rPr>
      </w:pPr>
      <w:r w:rsidRPr="00C61402">
        <w:rPr>
          <w:lang w:val="en-GB"/>
        </w:rPr>
        <w:t>Company stability indicators</w:t>
      </w:r>
    </w:p>
    <w:p w14:paraId="4B841D6A" w14:textId="77777777" w:rsidR="009313DB" w:rsidRPr="00C61402" w:rsidRDefault="009313DB" w:rsidP="007A663B">
      <w:pPr>
        <w:pStyle w:val="Odrka1"/>
        <w:rPr>
          <w:rFonts w:ascii="Times New Roman" w:hAnsi="Times New Roman"/>
          <w:lang w:val="en-GB"/>
        </w:rPr>
      </w:pPr>
      <w:r w:rsidRPr="00C61402">
        <w:rPr>
          <w:lang w:val="en-GB"/>
        </w:rPr>
        <w:t>Liquidity ratios</w:t>
      </w:r>
    </w:p>
    <w:p w14:paraId="2669450D" w14:textId="77777777" w:rsidR="009313DB" w:rsidRPr="00C61402" w:rsidRDefault="009313DB" w:rsidP="007A663B">
      <w:pPr>
        <w:pStyle w:val="Odrka1"/>
        <w:rPr>
          <w:rFonts w:ascii="Times New Roman" w:hAnsi="Times New Roman"/>
          <w:lang w:val="en-GB"/>
        </w:rPr>
      </w:pPr>
      <w:r w:rsidRPr="00C61402">
        <w:rPr>
          <w:lang w:val="en-GB"/>
        </w:rPr>
        <w:t>Activity indicators</w:t>
      </w:r>
    </w:p>
    <w:p w14:paraId="2F8AB986" w14:textId="77777777" w:rsidR="009313DB" w:rsidRPr="00C61402" w:rsidRDefault="009313DB" w:rsidP="007A663B">
      <w:pPr>
        <w:pStyle w:val="Odrka1"/>
        <w:rPr>
          <w:rFonts w:ascii="Times New Roman" w:hAnsi="Times New Roman"/>
          <w:lang w:val="en-GB"/>
        </w:rPr>
      </w:pPr>
      <w:r w:rsidRPr="00C61402">
        <w:rPr>
          <w:lang w:val="en-GB"/>
        </w:rPr>
        <w:lastRenderedPageBreak/>
        <w:t>Profitability indicators</w:t>
      </w:r>
    </w:p>
    <w:p w14:paraId="77FC0D30" w14:textId="0E8AA736" w:rsidR="009313DB" w:rsidRPr="00C61402" w:rsidRDefault="009313DB" w:rsidP="00A32766">
      <w:pPr>
        <w:pStyle w:val="Malnadpis"/>
        <w:rPr>
          <w:lang w:val="en-GB"/>
        </w:rPr>
      </w:pPr>
      <w:r w:rsidRPr="00C61402">
        <w:rPr>
          <w:lang w:val="en-GB"/>
        </w:rPr>
        <w:t>Tamari</w:t>
      </w:r>
      <w:r w:rsidR="007662F7" w:rsidRPr="00C61402">
        <w:rPr>
          <w:lang w:val="en-GB"/>
        </w:rPr>
        <w:t xml:space="preserve"> </w:t>
      </w:r>
      <w:r w:rsidRPr="00C61402">
        <w:rPr>
          <w:lang w:val="en-GB"/>
        </w:rPr>
        <w:t>model</w:t>
      </w:r>
    </w:p>
    <w:p w14:paraId="1B92DD88" w14:textId="15F928D8" w:rsidR="009313DB" w:rsidRPr="00C61402" w:rsidRDefault="009313DB" w:rsidP="0055361D">
      <w:pPr>
        <w:rPr>
          <w:lang w:val="en-GB"/>
        </w:rPr>
      </w:pPr>
      <w:r w:rsidRPr="00C61402">
        <w:rPr>
          <w:lang w:val="en-GB"/>
        </w:rPr>
        <w:t>Tamari's</w:t>
      </w:r>
      <w:r w:rsidR="007662F7" w:rsidRPr="00C61402">
        <w:rPr>
          <w:lang w:val="en-GB"/>
        </w:rPr>
        <w:t xml:space="preserve"> </w:t>
      </w:r>
      <w:r w:rsidRPr="00C61402">
        <w:rPr>
          <w:lang w:val="en-GB"/>
        </w:rPr>
        <w:t>point model predicts the financial situation using six indicators</w:t>
      </w:r>
      <w:r w:rsidR="003B7D7F" w:rsidRPr="00C61402">
        <w:rPr>
          <w:lang w:val="en-GB"/>
        </w:rPr>
        <w:t>:</w:t>
      </w:r>
    </w:p>
    <w:p w14:paraId="6C495DE1" w14:textId="704B1810" w:rsidR="009313DB" w:rsidRPr="00C61402" w:rsidRDefault="009313DB" w:rsidP="003B7D7F">
      <w:pPr>
        <w:ind w:left="709"/>
        <w:rPr>
          <w:rFonts w:ascii="Times New Roman" w:hAnsi="Times New Roman"/>
          <w:lang w:val="en-GB"/>
        </w:rPr>
      </w:pPr>
      <w:r w:rsidRPr="00C61402">
        <w:rPr>
          <w:i/>
          <w:iCs/>
          <w:lang w:val="en-GB"/>
        </w:rPr>
        <w:t>T</w:t>
      </w:r>
      <w:r w:rsidRPr="00C61402">
        <w:rPr>
          <w:vertAlign w:val="subscript"/>
          <w:lang w:val="en-GB"/>
        </w:rPr>
        <w:t>1</w:t>
      </w:r>
      <w:r w:rsidR="007662F7" w:rsidRPr="00C61402">
        <w:rPr>
          <w:lang w:val="en-GB"/>
        </w:rPr>
        <w:t xml:space="preserve"> </w:t>
      </w:r>
      <w:r w:rsidRPr="00C61402">
        <w:rPr>
          <w:lang w:val="en-GB"/>
        </w:rPr>
        <w:t>=</w:t>
      </w:r>
      <w:r w:rsidR="007662F7" w:rsidRPr="00C61402">
        <w:rPr>
          <w:lang w:val="en-GB"/>
        </w:rPr>
        <w:t xml:space="preserve"> </w:t>
      </w:r>
      <w:r w:rsidRPr="00C61402">
        <w:rPr>
          <w:lang w:val="en-GB"/>
        </w:rPr>
        <w:t>Equity</w:t>
      </w:r>
      <w:r w:rsidR="007662F7" w:rsidRPr="00C61402">
        <w:rPr>
          <w:lang w:val="en-GB"/>
        </w:rPr>
        <w:t xml:space="preserve"> </w:t>
      </w:r>
      <w:r w:rsidRPr="00C61402">
        <w:rPr>
          <w:lang w:val="en-GB"/>
        </w:rPr>
        <w:t>/</w:t>
      </w:r>
      <w:r w:rsidR="007662F7" w:rsidRPr="00C61402">
        <w:rPr>
          <w:lang w:val="en-GB"/>
        </w:rPr>
        <w:t xml:space="preserve"> </w:t>
      </w:r>
      <w:r w:rsidR="003B7D7F" w:rsidRPr="00C61402">
        <w:rPr>
          <w:lang w:val="en-GB"/>
        </w:rPr>
        <w:t>Debt</w:t>
      </w:r>
    </w:p>
    <w:p w14:paraId="55A378C6" w14:textId="7FB6A586" w:rsidR="009313DB" w:rsidRPr="00C61402" w:rsidRDefault="009313DB" w:rsidP="003B7D7F">
      <w:pPr>
        <w:ind w:left="709"/>
        <w:rPr>
          <w:rFonts w:ascii="Times New Roman" w:hAnsi="Times New Roman"/>
          <w:lang w:val="en-GB"/>
        </w:rPr>
      </w:pPr>
      <w:r w:rsidRPr="00C61402">
        <w:rPr>
          <w:i/>
          <w:iCs/>
          <w:lang w:val="en-GB"/>
        </w:rPr>
        <w:t>T</w:t>
      </w:r>
      <w:r w:rsidRPr="00C61402">
        <w:rPr>
          <w:vertAlign w:val="subscript"/>
          <w:lang w:val="en-GB"/>
        </w:rPr>
        <w:t>2</w:t>
      </w:r>
      <w:r w:rsidR="007662F7" w:rsidRPr="00C61402">
        <w:rPr>
          <w:lang w:val="en-GB"/>
        </w:rPr>
        <w:t xml:space="preserve"> </w:t>
      </w:r>
      <w:r w:rsidRPr="00C61402">
        <w:rPr>
          <w:lang w:val="en-GB"/>
        </w:rPr>
        <w:t>=</w:t>
      </w:r>
      <w:r w:rsidR="007662F7" w:rsidRPr="00C61402">
        <w:rPr>
          <w:lang w:val="en-GB"/>
        </w:rPr>
        <w:t xml:space="preserve"> </w:t>
      </w:r>
      <w:r w:rsidRPr="00C61402">
        <w:rPr>
          <w:lang w:val="en-GB"/>
        </w:rPr>
        <w:t>profit development with</w:t>
      </w:r>
      <w:r w:rsidR="007662F7" w:rsidRPr="00C61402">
        <w:rPr>
          <w:lang w:val="en-GB"/>
        </w:rPr>
        <w:t xml:space="preserve"> </w:t>
      </w:r>
      <w:r w:rsidRPr="00C61402">
        <w:rPr>
          <w:lang w:val="en-GB"/>
        </w:rPr>
        <w:t>two</w:t>
      </w:r>
      <w:r w:rsidR="007662F7" w:rsidRPr="00C61402">
        <w:rPr>
          <w:lang w:val="en-GB"/>
        </w:rPr>
        <w:t xml:space="preserve"> </w:t>
      </w:r>
      <w:r w:rsidRPr="00C61402">
        <w:rPr>
          <w:lang w:val="en-GB"/>
        </w:rPr>
        <w:t>and the</w:t>
      </w:r>
      <w:r w:rsidR="007662F7" w:rsidRPr="00C61402">
        <w:rPr>
          <w:lang w:val="en-GB"/>
        </w:rPr>
        <w:t xml:space="preserve"> </w:t>
      </w:r>
      <w:r w:rsidRPr="00C61402">
        <w:rPr>
          <w:lang w:val="en-GB"/>
        </w:rPr>
        <w:t>possibility of expression:</w:t>
      </w:r>
      <w:r w:rsidR="007662F7" w:rsidRPr="00C61402">
        <w:rPr>
          <w:lang w:val="en-GB"/>
        </w:rPr>
        <w:t xml:space="preserve"> </w:t>
      </w:r>
    </w:p>
    <w:p w14:paraId="7B5D1D77" w14:textId="77777777" w:rsidR="009313DB" w:rsidRPr="00C61402" w:rsidRDefault="009313DB" w:rsidP="003B7D7F">
      <w:pPr>
        <w:ind w:left="1418"/>
        <w:rPr>
          <w:rFonts w:ascii="Times New Roman" w:hAnsi="Times New Roman"/>
          <w:lang w:val="en-GB"/>
        </w:rPr>
      </w:pPr>
      <w:r w:rsidRPr="00C61402">
        <w:rPr>
          <w:lang w:val="en-GB"/>
        </w:rPr>
        <w:t>(a) absolute expression</w:t>
      </w:r>
    </w:p>
    <w:p w14:paraId="3E4060C2" w14:textId="7902DA2D" w:rsidR="009313DB" w:rsidRPr="00C61402" w:rsidRDefault="009313DB" w:rsidP="003B7D7F">
      <w:pPr>
        <w:ind w:left="1418"/>
        <w:rPr>
          <w:rFonts w:ascii="Times New Roman" w:hAnsi="Times New Roman"/>
          <w:lang w:val="en-GB"/>
        </w:rPr>
      </w:pPr>
      <w:r w:rsidRPr="00C61402">
        <w:rPr>
          <w:lang w:val="en-GB"/>
        </w:rPr>
        <w:t xml:space="preserve">b) ROA </w:t>
      </w:r>
      <w:r w:rsidR="003B7D7F" w:rsidRPr="00C61402">
        <w:rPr>
          <w:lang w:val="en-GB"/>
        </w:rPr>
        <w:t>ratio</w:t>
      </w:r>
    </w:p>
    <w:p w14:paraId="46CCB623" w14:textId="28353974" w:rsidR="009313DB" w:rsidRPr="00C61402" w:rsidRDefault="009313DB" w:rsidP="003B7D7F">
      <w:pPr>
        <w:ind w:left="709"/>
        <w:rPr>
          <w:rFonts w:ascii="Times New Roman" w:hAnsi="Times New Roman"/>
          <w:lang w:val="en-GB"/>
        </w:rPr>
      </w:pPr>
      <w:r w:rsidRPr="00C61402">
        <w:rPr>
          <w:i/>
          <w:iCs/>
          <w:lang w:val="en-GB"/>
        </w:rPr>
        <w:t>T</w:t>
      </w:r>
      <w:r w:rsidRPr="00C61402">
        <w:rPr>
          <w:vertAlign w:val="subscript"/>
          <w:lang w:val="en-GB"/>
        </w:rPr>
        <w:t>3</w:t>
      </w:r>
      <w:r w:rsidR="007662F7" w:rsidRPr="00C61402">
        <w:rPr>
          <w:lang w:val="en-GB"/>
        </w:rPr>
        <w:t xml:space="preserve"> </w:t>
      </w:r>
      <w:r w:rsidRPr="00C61402">
        <w:rPr>
          <w:lang w:val="en-GB"/>
        </w:rPr>
        <w:t>=</w:t>
      </w:r>
      <w:r w:rsidR="007662F7" w:rsidRPr="00C61402">
        <w:rPr>
          <w:lang w:val="en-GB"/>
        </w:rPr>
        <w:t xml:space="preserve"> </w:t>
      </w:r>
      <w:r w:rsidRPr="00C61402">
        <w:rPr>
          <w:lang w:val="en-GB"/>
        </w:rPr>
        <w:t>current</w:t>
      </w:r>
      <w:r w:rsidR="007662F7" w:rsidRPr="00C61402">
        <w:rPr>
          <w:lang w:val="en-GB"/>
        </w:rPr>
        <w:t xml:space="preserve"> </w:t>
      </w:r>
      <w:r w:rsidRPr="00C61402">
        <w:rPr>
          <w:lang w:val="en-GB"/>
        </w:rPr>
        <w:t>ratio</w:t>
      </w:r>
    </w:p>
    <w:p w14:paraId="36743761" w14:textId="2E48A014" w:rsidR="009313DB" w:rsidRPr="00C61402" w:rsidRDefault="009313DB" w:rsidP="003B7D7F">
      <w:pPr>
        <w:ind w:left="709"/>
        <w:rPr>
          <w:rFonts w:ascii="Times New Roman" w:hAnsi="Times New Roman"/>
          <w:lang w:val="en-GB"/>
        </w:rPr>
      </w:pPr>
      <w:r w:rsidRPr="00C61402">
        <w:rPr>
          <w:i/>
          <w:iCs/>
          <w:lang w:val="en-GB"/>
        </w:rPr>
        <w:t>T</w:t>
      </w:r>
      <w:r w:rsidRPr="00C61402">
        <w:rPr>
          <w:vertAlign w:val="subscript"/>
          <w:lang w:val="en-GB"/>
        </w:rPr>
        <w:t>4</w:t>
      </w:r>
      <w:r w:rsidR="007662F7" w:rsidRPr="00C61402">
        <w:rPr>
          <w:lang w:val="en-GB"/>
        </w:rPr>
        <w:t xml:space="preserve"> </w:t>
      </w:r>
      <w:r w:rsidRPr="00C61402">
        <w:rPr>
          <w:lang w:val="en-GB"/>
        </w:rPr>
        <w:t>=</w:t>
      </w:r>
      <w:r w:rsidR="007662F7" w:rsidRPr="00C61402">
        <w:rPr>
          <w:lang w:val="en-GB"/>
        </w:rPr>
        <w:t xml:space="preserve"> </w:t>
      </w:r>
      <w:r w:rsidRPr="00C61402">
        <w:rPr>
          <w:lang w:val="en-GB"/>
        </w:rPr>
        <w:t>production consumption</w:t>
      </w:r>
      <w:r w:rsidR="007662F7" w:rsidRPr="00C61402">
        <w:rPr>
          <w:lang w:val="en-GB"/>
        </w:rPr>
        <w:t xml:space="preserve"> </w:t>
      </w:r>
      <w:r w:rsidRPr="00C61402">
        <w:rPr>
          <w:lang w:val="en-GB"/>
        </w:rPr>
        <w:t>/</w:t>
      </w:r>
      <w:r w:rsidR="007662F7" w:rsidRPr="00C61402">
        <w:rPr>
          <w:lang w:val="en-GB"/>
        </w:rPr>
        <w:t xml:space="preserve"> </w:t>
      </w:r>
      <w:r w:rsidRPr="00C61402">
        <w:rPr>
          <w:lang w:val="en-GB"/>
        </w:rPr>
        <w:t xml:space="preserve">average of </w:t>
      </w:r>
      <w:r w:rsidR="00A32766" w:rsidRPr="00C61402">
        <w:rPr>
          <w:lang w:val="en-GB"/>
        </w:rPr>
        <w:t>unfinished products</w:t>
      </w:r>
    </w:p>
    <w:p w14:paraId="237D55D6" w14:textId="03740971" w:rsidR="009313DB" w:rsidRPr="00C61402" w:rsidRDefault="009313DB" w:rsidP="003B7D7F">
      <w:pPr>
        <w:ind w:left="709"/>
        <w:rPr>
          <w:rFonts w:ascii="Times New Roman" w:hAnsi="Times New Roman"/>
          <w:lang w:val="en-GB"/>
        </w:rPr>
      </w:pPr>
      <w:r w:rsidRPr="00C61402">
        <w:rPr>
          <w:i/>
          <w:iCs/>
          <w:lang w:val="en-GB"/>
        </w:rPr>
        <w:t>T</w:t>
      </w:r>
      <w:r w:rsidRPr="00C61402">
        <w:rPr>
          <w:vertAlign w:val="subscript"/>
          <w:lang w:val="en-GB"/>
        </w:rPr>
        <w:t>5</w:t>
      </w:r>
      <w:r w:rsidR="007662F7" w:rsidRPr="00C61402">
        <w:rPr>
          <w:lang w:val="en-GB"/>
        </w:rPr>
        <w:t xml:space="preserve"> </w:t>
      </w:r>
      <w:r w:rsidRPr="00C61402">
        <w:rPr>
          <w:lang w:val="en-GB"/>
        </w:rPr>
        <w:t>=</w:t>
      </w:r>
      <w:r w:rsidR="007662F7" w:rsidRPr="00C61402">
        <w:rPr>
          <w:lang w:val="en-GB"/>
        </w:rPr>
        <w:t xml:space="preserve"> </w:t>
      </w:r>
      <w:r w:rsidRPr="00C61402">
        <w:rPr>
          <w:lang w:val="en-GB"/>
        </w:rPr>
        <w:t>sales</w:t>
      </w:r>
      <w:r w:rsidR="007662F7" w:rsidRPr="00C61402">
        <w:rPr>
          <w:lang w:val="en-GB"/>
        </w:rPr>
        <w:t xml:space="preserve"> </w:t>
      </w:r>
      <w:r w:rsidRPr="00C61402">
        <w:rPr>
          <w:lang w:val="en-GB"/>
        </w:rPr>
        <w:t>/</w:t>
      </w:r>
      <w:r w:rsidR="007662F7" w:rsidRPr="00C61402">
        <w:rPr>
          <w:lang w:val="en-GB"/>
        </w:rPr>
        <w:t xml:space="preserve"> </w:t>
      </w:r>
      <w:r w:rsidRPr="00C61402">
        <w:rPr>
          <w:lang w:val="en-GB"/>
        </w:rPr>
        <w:t>average receivables</w:t>
      </w:r>
    </w:p>
    <w:p w14:paraId="1A52C52A" w14:textId="6B8BAF0C" w:rsidR="009313DB" w:rsidRPr="00C61402" w:rsidRDefault="009313DB" w:rsidP="003B7D7F">
      <w:pPr>
        <w:ind w:left="709"/>
        <w:rPr>
          <w:rFonts w:ascii="Times New Roman" w:hAnsi="Times New Roman"/>
          <w:lang w:val="en-GB"/>
        </w:rPr>
      </w:pPr>
      <w:r w:rsidRPr="00C61402">
        <w:rPr>
          <w:i/>
          <w:iCs/>
          <w:lang w:val="en-GB"/>
        </w:rPr>
        <w:t>T</w:t>
      </w:r>
      <w:r w:rsidRPr="00C61402">
        <w:rPr>
          <w:vertAlign w:val="subscript"/>
          <w:lang w:val="en-GB"/>
        </w:rPr>
        <w:t>6</w:t>
      </w:r>
      <w:r w:rsidR="007662F7" w:rsidRPr="00C61402">
        <w:rPr>
          <w:lang w:val="en-GB"/>
        </w:rPr>
        <w:t xml:space="preserve"> </w:t>
      </w:r>
      <w:r w:rsidRPr="00C61402">
        <w:rPr>
          <w:lang w:val="en-GB"/>
        </w:rPr>
        <w:t>=</w:t>
      </w:r>
      <w:r w:rsidR="007662F7" w:rsidRPr="00C61402">
        <w:rPr>
          <w:lang w:val="en-GB"/>
        </w:rPr>
        <w:t xml:space="preserve"> </w:t>
      </w:r>
      <w:r w:rsidRPr="00C61402">
        <w:rPr>
          <w:lang w:val="en-GB"/>
        </w:rPr>
        <w:t>production consumption</w:t>
      </w:r>
      <w:r w:rsidR="007662F7" w:rsidRPr="00C61402">
        <w:rPr>
          <w:lang w:val="en-GB"/>
        </w:rPr>
        <w:t xml:space="preserve"> </w:t>
      </w:r>
      <w:r w:rsidRPr="00C61402">
        <w:rPr>
          <w:lang w:val="en-GB"/>
        </w:rPr>
        <w:t>/</w:t>
      </w:r>
      <w:r w:rsidR="007662F7" w:rsidRPr="00C61402">
        <w:rPr>
          <w:lang w:val="en-GB"/>
        </w:rPr>
        <w:t xml:space="preserve"> </w:t>
      </w:r>
      <w:r w:rsidRPr="00C61402">
        <w:rPr>
          <w:lang w:val="en-GB"/>
        </w:rPr>
        <w:t>working capital</w:t>
      </w:r>
    </w:p>
    <w:p w14:paraId="46713442" w14:textId="77777777" w:rsidR="00780042" w:rsidRPr="00C61402" w:rsidRDefault="009313DB" w:rsidP="00780042">
      <w:pPr>
        <w:rPr>
          <w:lang w:val="en-GB"/>
        </w:rPr>
      </w:pPr>
      <w:r w:rsidRPr="00C61402">
        <w:rPr>
          <w:lang w:val="en-GB"/>
        </w:rPr>
        <w:t>From the</w:t>
      </w:r>
      <w:r w:rsidR="007662F7" w:rsidRPr="00C61402">
        <w:rPr>
          <w:lang w:val="en-GB"/>
        </w:rPr>
        <w:t xml:space="preserve"> </w:t>
      </w:r>
      <w:r w:rsidRPr="00C61402">
        <w:rPr>
          <w:lang w:val="en-GB"/>
        </w:rPr>
        <w:t>table it is clear that the decisive factors are</w:t>
      </w:r>
      <w:r w:rsidR="007662F7" w:rsidRPr="00C61402">
        <w:rPr>
          <w:lang w:val="en-GB"/>
        </w:rPr>
        <w:t xml:space="preserve"> </w:t>
      </w:r>
      <w:r w:rsidRPr="00C61402">
        <w:rPr>
          <w:i/>
          <w:iCs/>
          <w:lang w:val="en-GB"/>
        </w:rPr>
        <w:t>T</w:t>
      </w:r>
      <w:r w:rsidRPr="00C61402">
        <w:rPr>
          <w:vertAlign w:val="subscript"/>
          <w:lang w:val="en-GB"/>
        </w:rPr>
        <w:t>1</w:t>
      </w:r>
      <w:r w:rsidR="007662F7" w:rsidRPr="00C61402">
        <w:rPr>
          <w:lang w:val="en-GB"/>
        </w:rPr>
        <w:t xml:space="preserve"> </w:t>
      </w:r>
      <w:r w:rsidRPr="00C61402">
        <w:rPr>
          <w:lang w:val="en-GB"/>
        </w:rPr>
        <w:t>and</w:t>
      </w:r>
      <w:r w:rsidR="007662F7" w:rsidRPr="00C61402">
        <w:rPr>
          <w:lang w:val="en-GB"/>
        </w:rPr>
        <w:t xml:space="preserve"> </w:t>
      </w:r>
      <w:r w:rsidRPr="00C61402">
        <w:rPr>
          <w:i/>
          <w:iCs/>
          <w:lang w:val="en-GB"/>
        </w:rPr>
        <w:t>T</w:t>
      </w:r>
      <w:r w:rsidRPr="00C61402">
        <w:rPr>
          <w:vertAlign w:val="subscript"/>
          <w:lang w:val="en-GB"/>
        </w:rPr>
        <w:t>2</w:t>
      </w:r>
      <w:r w:rsidRPr="00C61402">
        <w:rPr>
          <w:lang w:val="en-GB"/>
        </w:rPr>
        <w:t>.</w:t>
      </w:r>
      <w:r w:rsidR="007662F7" w:rsidRPr="00C61402">
        <w:rPr>
          <w:lang w:val="en-GB"/>
        </w:rPr>
        <w:t xml:space="preserve"> </w:t>
      </w:r>
      <w:r w:rsidRPr="00C61402">
        <w:rPr>
          <w:lang w:val="en-GB"/>
        </w:rPr>
        <w:t>The result of the scoring is the</w:t>
      </w:r>
      <w:r w:rsidR="007662F7" w:rsidRPr="00C61402">
        <w:rPr>
          <w:lang w:val="en-GB"/>
        </w:rPr>
        <w:t xml:space="preserve"> </w:t>
      </w:r>
      <w:r w:rsidRPr="00C61402">
        <w:rPr>
          <w:lang w:val="en-GB"/>
        </w:rPr>
        <w:t>Tamari</w:t>
      </w:r>
      <w:r w:rsidR="007662F7" w:rsidRPr="00C61402">
        <w:rPr>
          <w:lang w:val="en-GB"/>
        </w:rPr>
        <w:t xml:space="preserve"> </w:t>
      </w:r>
      <w:r w:rsidRPr="00C61402">
        <w:rPr>
          <w:lang w:val="en-GB"/>
        </w:rPr>
        <w:t>risk index, which has a maximum value of 100 points.</w:t>
      </w:r>
      <w:r w:rsidR="007662F7" w:rsidRPr="00C61402">
        <w:rPr>
          <w:lang w:val="en-GB"/>
        </w:rPr>
        <w:t xml:space="preserve"> </w:t>
      </w:r>
      <w:r w:rsidRPr="00C61402">
        <w:rPr>
          <w:lang w:val="en-GB"/>
        </w:rPr>
        <w:t>The author</w:t>
      </w:r>
      <w:r w:rsidR="007662F7" w:rsidRPr="00C61402">
        <w:rPr>
          <w:lang w:val="en-GB"/>
        </w:rPr>
        <w:t xml:space="preserve"> </w:t>
      </w:r>
      <w:r w:rsidRPr="00C61402">
        <w:rPr>
          <w:lang w:val="en-GB"/>
        </w:rPr>
        <w:t>verified his risk index retrospectively at 130 industrial companies and their achieved results for the years 1958</w:t>
      </w:r>
      <w:r w:rsidR="007662F7" w:rsidRPr="00C61402">
        <w:rPr>
          <w:lang w:val="en-GB"/>
        </w:rPr>
        <w:t xml:space="preserve"> </w:t>
      </w:r>
      <w:r w:rsidRPr="00C61402">
        <w:rPr>
          <w:lang w:val="en-GB"/>
        </w:rPr>
        <w:t>to</w:t>
      </w:r>
      <w:r w:rsidR="007662F7" w:rsidRPr="00C61402">
        <w:rPr>
          <w:lang w:val="en-GB"/>
        </w:rPr>
        <w:t xml:space="preserve"> </w:t>
      </w:r>
      <w:r w:rsidRPr="00C61402">
        <w:rPr>
          <w:lang w:val="en-GB"/>
        </w:rPr>
        <w:t>1960. The probability of insolvency is significantly more acute in companies with a</w:t>
      </w:r>
      <w:r w:rsidR="007662F7" w:rsidRPr="00C61402">
        <w:rPr>
          <w:lang w:val="en-GB"/>
        </w:rPr>
        <w:t xml:space="preserve"> </w:t>
      </w:r>
      <w:r w:rsidRPr="00C61402">
        <w:rPr>
          <w:lang w:val="en-GB"/>
        </w:rPr>
        <w:t>low value of the</w:t>
      </w:r>
      <w:r w:rsidR="007662F7" w:rsidRPr="00C61402">
        <w:rPr>
          <w:lang w:val="en-GB"/>
        </w:rPr>
        <w:t xml:space="preserve"> </w:t>
      </w:r>
      <w:r w:rsidRPr="00C61402">
        <w:rPr>
          <w:lang w:val="en-GB"/>
        </w:rPr>
        <w:t>Tamari</w:t>
      </w:r>
      <w:r w:rsidR="007662F7" w:rsidRPr="00C61402">
        <w:rPr>
          <w:lang w:val="en-GB"/>
        </w:rPr>
        <w:t xml:space="preserve"> </w:t>
      </w:r>
      <w:r w:rsidRPr="00C61402">
        <w:rPr>
          <w:lang w:val="en-GB"/>
        </w:rPr>
        <w:t>risk index than in companies with a medium or high value of this index.</w:t>
      </w:r>
      <w:r w:rsidR="007662F7" w:rsidRPr="00C61402">
        <w:rPr>
          <w:lang w:val="en-GB"/>
        </w:rPr>
        <w:t xml:space="preserve"> </w:t>
      </w:r>
      <w:r w:rsidRPr="00C61402">
        <w:rPr>
          <w:lang w:val="en-GB"/>
        </w:rPr>
        <w:t>Of the</w:t>
      </w:r>
      <w:r w:rsidR="007662F7" w:rsidRPr="00C61402">
        <w:rPr>
          <w:lang w:val="en-GB"/>
        </w:rPr>
        <w:t xml:space="preserve"> </w:t>
      </w:r>
      <w:r w:rsidRPr="00C61402">
        <w:rPr>
          <w:lang w:val="en-GB"/>
        </w:rPr>
        <w:t>enterprises that</w:t>
      </w:r>
      <w:r w:rsidR="007662F7" w:rsidRPr="00C61402">
        <w:rPr>
          <w:lang w:val="en-GB"/>
        </w:rPr>
        <w:t xml:space="preserve"> </w:t>
      </w:r>
      <w:r w:rsidRPr="00C61402">
        <w:rPr>
          <w:lang w:val="en-GB"/>
        </w:rPr>
        <w:t>achieved high index values</w:t>
      </w:r>
      <w:r w:rsidR="00780042" w:rsidRPr="00C61402">
        <w:rPr>
          <w:lang w:val="en-GB"/>
        </w:rPr>
        <w:t xml:space="preserve"> </w:t>
      </w:r>
      <w:r w:rsidRPr="00C61402">
        <w:rPr>
          <w:lang w:val="en-GB"/>
        </w:rPr>
        <w:t>in 1958, only 3%</w:t>
      </w:r>
      <w:r w:rsidR="007662F7" w:rsidRPr="00C61402">
        <w:rPr>
          <w:lang w:val="en-GB"/>
        </w:rPr>
        <w:t xml:space="preserve"> </w:t>
      </w:r>
      <w:r w:rsidRPr="00C61402">
        <w:rPr>
          <w:lang w:val="en-GB"/>
        </w:rPr>
        <w:t>ceased their activities in 1960, while</w:t>
      </w:r>
      <w:r w:rsidR="007662F7" w:rsidRPr="00C61402">
        <w:rPr>
          <w:lang w:val="en-GB"/>
        </w:rPr>
        <w:t xml:space="preserve"> </w:t>
      </w:r>
      <w:r w:rsidRPr="00C61402">
        <w:rPr>
          <w:lang w:val="en-GB"/>
        </w:rPr>
        <w:t>52%</w:t>
      </w:r>
      <w:r w:rsidR="007662F7" w:rsidRPr="00C61402">
        <w:rPr>
          <w:lang w:val="en-GB"/>
        </w:rPr>
        <w:t xml:space="preserve"> </w:t>
      </w:r>
      <w:r w:rsidRPr="00C61402">
        <w:rPr>
          <w:lang w:val="en-GB"/>
        </w:rPr>
        <w:t>of</w:t>
      </w:r>
      <w:r w:rsidR="007662F7" w:rsidRPr="00C61402">
        <w:rPr>
          <w:lang w:val="en-GB"/>
        </w:rPr>
        <w:t xml:space="preserve"> </w:t>
      </w:r>
      <w:r w:rsidRPr="00C61402">
        <w:rPr>
          <w:lang w:val="en-GB"/>
        </w:rPr>
        <w:t>enterprises with</w:t>
      </w:r>
      <w:r w:rsidR="007662F7" w:rsidRPr="00C61402">
        <w:rPr>
          <w:lang w:val="en-GB"/>
        </w:rPr>
        <w:t xml:space="preserve"> </w:t>
      </w:r>
      <w:r w:rsidRPr="00C61402">
        <w:rPr>
          <w:lang w:val="en-GB"/>
        </w:rPr>
        <w:t>low index values</w:t>
      </w:r>
      <w:r w:rsidR="007662F7" w:rsidRPr="00C61402">
        <w:rPr>
          <w:lang w:val="en-GB"/>
        </w:rPr>
        <w:t xml:space="preserve"> </w:t>
      </w:r>
      <w:r w:rsidRPr="00C61402">
        <w:rPr>
          <w:lang w:val="en-GB"/>
        </w:rPr>
        <w:t>ceased operations in 1958</w:t>
      </w:r>
      <w:r w:rsidR="007662F7" w:rsidRPr="00C61402">
        <w:rPr>
          <w:lang w:val="en-GB"/>
        </w:rPr>
        <w:t xml:space="preserve"> </w:t>
      </w:r>
      <w:r w:rsidRPr="00C61402">
        <w:rPr>
          <w:lang w:val="en-GB"/>
        </w:rPr>
        <w:t>(Sedláček 2009).</w:t>
      </w:r>
    </w:p>
    <w:p w14:paraId="08D13BB1" w14:textId="7054E2BB" w:rsidR="009313DB" w:rsidRPr="00C61402" w:rsidRDefault="00A32766" w:rsidP="00A32766">
      <w:pPr>
        <w:pStyle w:val="Titulek"/>
        <w:rPr>
          <w:rFonts w:ascii="Times New Roman" w:hAnsi="Times New Roman"/>
          <w:sz w:val="27"/>
          <w:szCs w:val="27"/>
        </w:rPr>
      </w:pPr>
      <w:bookmarkStart w:id="573" w:name="_Ref255920933"/>
      <w:bookmarkStart w:id="574" w:name="_Toc323044620"/>
      <w:bookmarkEnd w:id="573"/>
      <w:r w:rsidRPr="00C61402">
        <w:t xml:space="preserve">Table </w:t>
      </w:r>
      <w:r w:rsidRPr="00C61402">
        <w:fldChar w:fldCharType="begin"/>
      </w:r>
      <w:r w:rsidRPr="00C61402">
        <w:instrText xml:space="preserve"> SEQ Table \* ARABIC </w:instrText>
      </w:r>
      <w:r w:rsidRPr="00C61402">
        <w:fldChar w:fldCharType="separate"/>
      </w:r>
      <w:r w:rsidR="00042E86" w:rsidRPr="00C61402">
        <w:rPr>
          <w:noProof/>
        </w:rPr>
        <w:t>78</w:t>
      </w:r>
      <w:r w:rsidRPr="00C61402">
        <w:fldChar w:fldCharType="end"/>
      </w:r>
      <w:r w:rsidR="007662F7" w:rsidRPr="00C61402">
        <w:t xml:space="preserve"> </w:t>
      </w:r>
      <w:r w:rsidR="009313DB" w:rsidRPr="00C61402">
        <w:t>Tamari</w:t>
      </w:r>
      <w:r w:rsidR="007662F7" w:rsidRPr="00C61402">
        <w:t xml:space="preserve"> </w:t>
      </w:r>
      <w:r w:rsidR="00780042" w:rsidRPr="00C61402">
        <w:t>risk index</w:t>
      </w:r>
      <w:bookmarkEnd w:id="574"/>
    </w:p>
    <w:tbl>
      <w:tblPr>
        <w:tblStyle w:val="CLARA"/>
        <w:tblW w:w="0" w:type="auto"/>
        <w:tblLook w:val="04A0" w:firstRow="1" w:lastRow="0" w:firstColumn="1" w:lastColumn="0" w:noHBand="0" w:noVBand="1"/>
      </w:tblPr>
      <w:tblGrid>
        <w:gridCol w:w="2050"/>
        <w:gridCol w:w="5400"/>
        <w:gridCol w:w="1440"/>
      </w:tblGrid>
      <w:tr w:rsidR="009313DB" w:rsidRPr="00C61402" w14:paraId="771D63E8" w14:textId="77777777" w:rsidTr="007800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hideMark/>
          </w:tcPr>
          <w:p w14:paraId="5DEB9E96" w14:textId="3E2E477D" w:rsidR="009313DB" w:rsidRPr="00C61402" w:rsidRDefault="00780042" w:rsidP="00A32766">
            <w:pPr>
              <w:spacing w:before="0" w:after="0"/>
              <w:rPr>
                <w:rFonts w:ascii="Times New Roman" w:hAnsi="Times New Roman"/>
                <w:lang w:val="en-GB"/>
              </w:rPr>
            </w:pPr>
            <w:r w:rsidRPr="00C61402">
              <w:rPr>
                <w:lang w:val="en-GB"/>
              </w:rPr>
              <w:t>Variable</w:t>
            </w:r>
          </w:p>
        </w:tc>
        <w:tc>
          <w:tcPr>
            <w:tcW w:w="5400" w:type="dxa"/>
            <w:hideMark/>
          </w:tcPr>
          <w:p w14:paraId="332FBD8E" w14:textId="77777777" w:rsidR="009313DB" w:rsidRPr="00C61402" w:rsidRDefault="009313DB" w:rsidP="00A32766">
            <w:pPr>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Value range</w:t>
            </w:r>
          </w:p>
        </w:tc>
        <w:tc>
          <w:tcPr>
            <w:tcW w:w="1440" w:type="dxa"/>
            <w:hideMark/>
          </w:tcPr>
          <w:p w14:paraId="4987BAFD" w14:textId="589F375A" w:rsidR="009313DB" w:rsidRPr="00C61402" w:rsidRDefault="00780042" w:rsidP="00A32766">
            <w:pPr>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Points</w:t>
            </w:r>
          </w:p>
        </w:tc>
      </w:tr>
      <w:tr w:rsidR="009313DB" w:rsidRPr="00C61402" w14:paraId="17CCFB15" w14:textId="77777777" w:rsidTr="00780042">
        <w:tc>
          <w:tcPr>
            <w:cnfStyle w:val="001000000000" w:firstRow="0" w:lastRow="0" w:firstColumn="1" w:lastColumn="0" w:oddVBand="0" w:evenVBand="0" w:oddHBand="0" w:evenHBand="0" w:firstRowFirstColumn="0" w:firstRowLastColumn="0" w:lastRowFirstColumn="0" w:lastRowLastColumn="0"/>
            <w:tcW w:w="2050" w:type="dxa"/>
            <w:vMerge w:val="restart"/>
            <w:hideMark/>
          </w:tcPr>
          <w:p w14:paraId="3D8EBFFB" w14:textId="25E04185" w:rsidR="009313DB" w:rsidRPr="00C61402" w:rsidRDefault="009313DB" w:rsidP="00A32766">
            <w:pPr>
              <w:spacing w:before="0" w:after="0"/>
              <w:rPr>
                <w:rFonts w:ascii="Times New Roman" w:hAnsi="Times New Roman"/>
                <w:lang w:val="en-GB"/>
              </w:rPr>
            </w:pPr>
            <w:r w:rsidRPr="00C61402">
              <w:rPr>
                <w:i/>
                <w:iCs/>
                <w:lang w:val="en-GB"/>
              </w:rPr>
              <w:t>T</w:t>
            </w:r>
            <w:r w:rsidRPr="00C61402">
              <w:rPr>
                <w:vertAlign w:val="subscript"/>
                <w:lang w:val="en-GB"/>
              </w:rPr>
              <w:t>1</w:t>
            </w:r>
          </w:p>
        </w:tc>
        <w:tc>
          <w:tcPr>
            <w:tcW w:w="5400" w:type="dxa"/>
            <w:hideMark/>
          </w:tcPr>
          <w:p w14:paraId="2867CE09"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0.51 and more</w:t>
            </w:r>
          </w:p>
        </w:tc>
        <w:tc>
          <w:tcPr>
            <w:tcW w:w="1440" w:type="dxa"/>
            <w:hideMark/>
          </w:tcPr>
          <w:p w14:paraId="3157FE8B"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25</w:t>
            </w:r>
          </w:p>
        </w:tc>
      </w:tr>
      <w:tr w:rsidR="009313DB" w:rsidRPr="00C61402" w14:paraId="1F421A1F"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2DC90D47" w14:textId="77777777" w:rsidR="009313DB" w:rsidRPr="00C61402" w:rsidRDefault="009313DB" w:rsidP="00A32766">
            <w:pPr>
              <w:spacing w:before="0" w:after="0"/>
              <w:rPr>
                <w:rFonts w:ascii="Times New Roman" w:hAnsi="Times New Roman"/>
                <w:lang w:val="en-GB"/>
              </w:rPr>
            </w:pPr>
          </w:p>
        </w:tc>
        <w:tc>
          <w:tcPr>
            <w:tcW w:w="5400" w:type="dxa"/>
            <w:hideMark/>
          </w:tcPr>
          <w:p w14:paraId="150F1C8F" w14:textId="58318F8C"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 xml:space="preserve">0.41 </w:t>
            </w:r>
            <w:r w:rsidR="00780042" w:rsidRPr="00C61402">
              <w:rPr>
                <w:lang w:val="en-GB"/>
              </w:rPr>
              <w:t>–</w:t>
            </w:r>
            <w:r w:rsidRPr="00C61402">
              <w:rPr>
                <w:lang w:val="en-GB"/>
              </w:rPr>
              <w:t xml:space="preserve"> 0.50</w:t>
            </w:r>
          </w:p>
        </w:tc>
        <w:tc>
          <w:tcPr>
            <w:tcW w:w="1440" w:type="dxa"/>
            <w:hideMark/>
          </w:tcPr>
          <w:p w14:paraId="7FC76386"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20</w:t>
            </w:r>
          </w:p>
        </w:tc>
      </w:tr>
      <w:tr w:rsidR="009313DB" w:rsidRPr="00C61402" w14:paraId="43F41885"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45F0D647" w14:textId="77777777" w:rsidR="009313DB" w:rsidRPr="00C61402" w:rsidRDefault="009313DB" w:rsidP="00A32766">
            <w:pPr>
              <w:spacing w:before="0" w:after="0"/>
              <w:rPr>
                <w:rFonts w:ascii="Times New Roman" w:hAnsi="Times New Roman"/>
                <w:lang w:val="en-GB"/>
              </w:rPr>
            </w:pPr>
          </w:p>
        </w:tc>
        <w:tc>
          <w:tcPr>
            <w:tcW w:w="5400" w:type="dxa"/>
            <w:hideMark/>
          </w:tcPr>
          <w:p w14:paraId="4359326A" w14:textId="053F86A9"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 xml:space="preserve">0.31 </w:t>
            </w:r>
            <w:r w:rsidR="00780042" w:rsidRPr="00C61402">
              <w:rPr>
                <w:lang w:val="en-GB"/>
              </w:rPr>
              <w:t>–</w:t>
            </w:r>
            <w:r w:rsidRPr="00C61402">
              <w:rPr>
                <w:lang w:val="en-GB"/>
              </w:rPr>
              <w:t xml:space="preserve"> 0.40</w:t>
            </w:r>
          </w:p>
        </w:tc>
        <w:tc>
          <w:tcPr>
            <w:tcW w:w="1440" w:type="dxa"/>
            <w:hideMark/>
          </w:tcPr>
          <w:p w14:paraId="4FEFF76E"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15</w:t>
            </w:r>
          </w:p>
        </w:tc>
      </w:tr>
      <w:tr w:rsidR="009313DB" w:rsidRPr="00C61402" w14:paraId="302F2812"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65D6CD4" w14:textId="77777777" w:rsidR="009313DB" w:rsidRPr="00C61402" w:rsidRDefault="009313DB" w:rsidP="00A32766">
            <w:pPr>
              <w:spacing w:before="0" w:after="0"/>
              <w:rPr>
                <w:rFonts w:ascii="Times New Roman" w:hAnsi="Times New Roman"/>
                <w:lang w:val="en-GB"/>
              </w:rPr>
            </w:pPr>
          </w:p>
        </w:tc>
        <w:tc>
          <w:tcPr>
            <w:tcW w:w="5400" w:type="dxa"/>
            <w:hideMark/>
          </w:tcPr>
          <w:p w14:paraId="4924B192" w14:textId="3269D656"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 xml:space="preserve">0.21 </w:t>
            </w:r>
            <w:r w:rsidR="00780042" w:rsidRPr="00C61402">
              <w:rPr>
                <w:lang w:val="en-GB"/>
              </w:rPr>
              <w:t>–</w:t>
            </w:r>
            <w:r w:rsidRPr="00C61402">
              <w:rPr>
                <w:lang w:val="en-GB"/>
              </w:rPr>
              <w:t xml:space="preserve"> 0.30</w:t>
            </w:r>
          </w:p>
        </w:tc>
        <w:tc>
          <w:tcPr>
            <w:tcW w:w="1440" w:type="dxa"/>
            <w:hideMark/>
          </w:tcPr>
          <w:p w14:paraId="1FBCFC7E"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10</w:t>
            </w:r>
          </w:p>
        </w:tc>
      </w:tr>
      <w:tr w:rsidR="009313DB" w:rsidRPr="00C61402" w14:paraId="105BC288"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1C20FA28" w14:textId="77777777" w:rsidR="009313DB" w:rsidRPr="00C61402" w:rsidRDefault="009313DB" w:rsidP="00A32766">
            <w:pPr>
              <w:spacing w:before="0" w:after="0"/>
              <w:rPr>
                <w:rFonts w:ascii="Times New Roman" w:hAnsi="Times New Roman"/>
                <w:lang w:val="en-GB"/>
              </w:rPr>
            </w:pPr>
          </w:p>
        </w:tc>
        <w:tc>
          <w:tcPr>
            <w:tcW w:w="5400" w:type="dxa"/>
            <w:hideMark/>
          </w:tcPr>
          <w:p w14:paraId="38298C2D" w14:textId="2303C34C"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 xml:space="preserve">0.11 </w:t>
            </w:r>
            <w:r w:rsidR="00780042" w:rsidRPr="00C61402">
              <w:rPr>
                <w:lang w:val="en-GB"/>
              </w:rPr>
              <w:t>–</w:t>
            </w:r>
            <w:r w:rsidRPr="00C61402">
              <w:rPr>
                <w:lang w:val="en-GB"/>
              </w:rPr>
              <w:t xml:space="preserve"> 0.20</w:t>
            </w:r>
          </w:p>
        </w:tc>
        <w:tc>
          <w:tcPr>
            <w:tcW w:w="1440" w:type="dxa"/>
            <w:hideMark/>
          </w:tcPr>
          <w:p w14:paraId="2CF3644E"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5</w:t>
            </w:r>
          </w:p>
        </w:tc>
      </w:tr>
      <w:tr w:rsidR="009313DB" w:rsidRPr="00C61402" w14:paraId="78025D46"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2B4285BE" w14:textId="77777777" w:rsidR="009313DB" w:rsidRPr="00C61402" w:rsidRDefault="009313DB" w:rsidP="00A32766">
            <w:pPr>
              <w:spacing w:before="0" w:after="0"/>
              <w:rPr>
                <w:rFonts w:ascii="Times New Roman" w:hAnsi="Times New Roman"/>
                <w:lang w:val="en-GB"/>
              </w:rPr>
            </w:pPr>
          </w:p>
        </w:tc>
        <w:tc>
          <w:tcPr>
            <w:tcW w:w="5400" w:type="dxa"/>
            <w:hideMark/>
          </w:tcPr>
          <w:p w14:paraId="3211958D" w14:textId="761740D8" w:rsidR="009313DB" w:rsidRPr="00C61402" w:rsidRDefault="00432649"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Up to</w:t>
            </w:r>
            <w:r w:rsidR="009313DB" w:rsidRPr="00C61402">
              <w:rPr>
                <w:lang w:val="en-GB"/>
              </w:rPr>
              <w:t xml:space="preserve"> 0.10</w:t>
            </w:r>
          </w:p>
        </w:tc>
        <w:tc>
          <w:tcPr>
            <w:tcW w:w="1440" w:type="dxa"/>
            <w:hideMark/>
          </w:tcPr>
          <w:p w14:paraId="67A31FA8"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0</w:t>
            </w:r>
          </w:p>
        </w:tc>
      </w:tr>
      <w:tr w:rsidR="009313DB" w:rsidRPr="00C61402" w14:paraId="3C4BA538" w14:textId="77777777" w:rsidTr="00780042">
        <w:tc>
          <w:tcPr>
            <w:cnfStyle w:val="001000000000" w:firstRow="0" w:lastRow="0" w:firstColumn="1" w:lastColumn="0" w:oddVBand="0" w:evenVBand="0" w:oddHBand="0" w:evenHBand="0" w:firstRowFirstColumn="0" w:firstRowLastColumn="0" w:lastRowFirstColumn="0" w:lastRowLastColumn="0"/>
            <w:tcW w:w="2050" w:type="dxa"/>
            <w:vMerge w:val="restart"/>
            <w:hideMark/>
          </w:tcPr>
          <w:p w14:paraId="0DC14031" w14:textId="53C6E649" w:rsidR="009313DB" w:rsidRPr="00C61402" w:rsidRDefault="009313DB" w:rsidP="00A32766">
            <w:pPr>
              <w:spacing w:before="0" w:after="0"/>
              <w:rPr>
                <w:rFonts w:ascii="Times New Roman" w:hAnsi="Times New Roman"/>
                <w:lang w:val="en-GB"/>
              </w:rPr>
            </w:pPr>
            <w:r w:rsidRPr="00C61402">
              <w:rPr>
                <w:i/>
                <w:iCs/>
                <w:lang w:val="en-GB"/>
              </w:rPr>
              <w:t>T</w:t>
            </w:r>
            <w:r w:rsidRPr="00C61402">
              <w:rPr>
                <w:vertAlign w:val="subscript"/>
                <w:lang w:val="en-GB"/>
              </w:rPr>
              <w:t>2</w:t>
            </w:r>
          </w:p>
        </w:tc>
        <w:tc>
          <w:tcPr>
            <w:tcW w:w="5400" w:type="dxa"/>
            <w:hideMark/>
          </w:tcPr>
          <w:p w14:paraId="49C851B8" w14:textId="454B64AF"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Last 5 years positive a) and b)</w:t>
            </w:r>
            <w:r w:rsidR="00780042" w:rsidRPr="00C61402">
              <w:rPr>
                <w:lang w:val="en-GB"/>
              </w:rPr>
              <w:t xml:space="preserve"> </w:t>
            </w:r>
            <w:r w:rsidRPr="00C61402">
              <w:rPr>
                <w:lang w:val="en-GB"/>
              </w:rPr>
              <w:t>&gt;</w:t>
            </w:r>
            <w:r w:rsidR="007662F7" w:rsidRPr="00C61402">
              <w:rPr>
                <w:lang w:val="en-GB"/>
              </w:rPr>
              <w:t xml:space="preserve"> </w:t>
            </w:r>
            <w:r w:rsidR="00780042" w:rsidRPr="00C61402">
              <w:rPr>
                <w:i/>
                <w:lang w:val="en-GB"/>
              </w:rPr>
              <w:t>UQ</w:t>
            </w:r>
            <w:bookmarkStart w:id="575" w:name="_ftnref2"/>
            <w:bookmarkEnd w:id="575"/>
          </w:p>
        </w:tc>
        <w:tc>
          <w:tcPr>
            <w:tcW w:w="1440" w:type="dxa"/>
            <w:hideMark/>
          </w:tcPr>
          <w:p w14:paraId="24F3E958"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25</w:t>
            </w:r>
          </w:p>
        </w:tc>
      </w:tr>
      <w:tr w:rsidR="009313DB" w:rsidRPr="00C61402" w14:paraId="26679F77"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D0E1D6D" w14:textId="77777777" w:rsidR="009313DB" w:rsidRPr="00C61402" w:rsidRDefault="009313DB" w:rsidP="00A32766">
            <w:pPr>
              <w:spacing w:before="0" w:after="0"/>
              <w:rPr>
                <w:rFonts w:ascii="Times New Roman" w:hAnsi="Times New Roman"/>
                <w:lang w:val="en-GB"/>
              </w:rPr>
            </w:pPr>
          </w:p>
        </w:tc>
        <w:tc>
          <w:tcPr>
            <w:tcW w:w="5400" w:type="dxa"/>
            <w:hideMark/>
          </w:tcPr>
          <w:p w14:paraId="618BAE65" w14:textId="1AF82155"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Last 5 years positive a) and b)&gt;</w:t>
            </w:r>
            <w:r w:rsidR="007662F7" w:rsidRPr="00C61402">
              <w:rPr>
                <w:lang w:val="en-GB"/>
              </w:rPr>
              <w:t xml:space="preserve"> </w:t>
            </w:r>
            <w:r w:rsidRPr="00C61402">
              <w:rPr>
                <w:i/>
                <w:iCs/>
                <w:lang w:val="en-GB"/>
              </w:rPr>
              <w:t>Me</w:t>
            </w:r>
          </w:p>
        </w:tc>
        <w:tc>
          <w:tcPr>
            <w:tcW w:w="1440" w:type="dxa"/>
            <w:hideMark/>
          </w:tcPr>
          <w:p w14:paraId="46AE43B0"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20</w:t>
            </w:r>
          </w:p>
        </w:tc>
      </w:tr>
      <w:tr w:rsidR="009313DB" w:rsidRPr="00C61402" w14:paraId="5DA9565B"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705D5A9D" w14:textId="77777777" w:rsidR="009313DB" w:rsidRPr="00C61402" w:rsidRDefault="009313DB" w:rsidP="00A32766">
            <w:pPr>
              <w:spacing w:before="0" w:after="0"/>
              <w:rPr>
                <w:rFonts w:ascii="Times New Roman" w:hAnsi="Times New Roman"/>
                <w:lang w:val="en-GB"/>
              </w:rPr>
            </w:pPr>
          </w:p>
        </w:tc>
        <w:tc>
          <w:tcPr>
            <w:tcW w:w="5400" w:type="dxa"/>
            <w:hideMark/>
          </w:tcPr>
          <w:p w14:paraId="486A36B1"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Last 5 years positive a)</w:t>
            </w:r>
          </w:p>
        </w:tc>
        <w:tc>
          <w:tcPr>
            <w:tcW w:w="1440" w:type="dxa"/>
            <w:hideMark/>
          </w:tcPr>
          <w:p w14:paraId="2DC0EF4E"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15</w:t>
            </w:r>
          </w:p>
        </w:tc>
      </w:tr>
      <w:tr w:rsidR="009313DB" w:rsidRPr="00C61402" w14:paraId="5509ECDB"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462C4CA" w14:textId="77777777" w:rsidR="009313DB" w:rsidRPr="00C61402" w:rsidRDefault="009313DB" w:rsidP="00A32766">
            <w:pPr>
              <w:spacing w:before="0" w:after="0"/>
              <w:rPr>
                <w:rFonts w:ascii="Times New Roman" w:hAnsi="Times New Roman"/>
                <w:lang w:val="en-GB"/>
              </w:rPr>
            </w:pPr>
          </w:p>
        </w:tc>
        <w:tc>
          <w:tcPr>
            <w:tcW w:w="5400" w:type="dxa"/>
            <w:hideMark/>
          </w:tcPr>
          <w:p w14:paraId="1C244A28" w14:textId="2CA2837C"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b)</w:t>
            </w:r>
            <w:r w:rsidR="00780042" w:rsidRPr="00C61402">
              <w:rPr>
                <w:lang w:val="en-GB"/>
              </w:rPr>
              <w:t xml:space="preserve"> </w:t>
            </w:r>
            <w:r w:rsidRPr="00C61402">
              <w:rPr>
                <w:lang w:val="en-GB"/>
              </w:rPr>
              <w:t>&gt;</w:t>
            </w:r>
            <w:r w:rsidR="007662F7" w:rsidRPr="00C61402">
              <w:rPr>
                <w:lang w:val="en-GB"/>
              </w:rPr>
              <w:t xml:space="preserve"> </w:t>
            </w:r>
            <w:r w:rsidR="00780042" w:rsidRPr="00C61402">
              <w:rPr>
                <w:i/>
                <w:iCs/>
                <w:lang w:val="en-GB"/>
              </w:rPr>
              <w:t>UQ</w:t>
            </w:r>
          </w:p>
        </w:tc>
        <w:tc>
          <w:tcPr>
            <w:tcW w:w="1440" w:type="dxa"/>
            <w:hideMark/>
          </w:tcPr>
          <w:p w14:paraId="373DB307"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10</w:t>
            </w:r>
          </w:p>
        </w:tc>
      </w:tr>
      <w:tr w:rsidR="009313DB" w:rsidRPr="00C61402" w14:paraId="6AD165F0"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78D07B2D" w14:textId="77777777" w:rsidR="009313DB" w:rsidRPr="00C61402" w:rsidRDefault="009313DB" w:rsidP="00A32766">
            <w:pPr>
              <w:spacing w:before="0" w:after="0"/>
              <w:rPr>
                <w:rFonts w:ascii="Times New Roman" w:hAnsi="Times New Roman"/>
                <w:lang w:val="en-GB"/>
              </w:rPr>
            </w:pPr>
          </w:p>
        </w:tc>
        <w:tc>
          <w:tcPr>
            <w:tcW w:w="5400" w:type="dxa"/>
            <w:hideMark/>
          </w:tcPr>
          <w:p w14:paraId="71126395" w14:textId="60E8ADC0"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b)</w:t>
            </w:r>
            <w:r w:rsidR="00780042" w:rsidRPr="00C61402">
              <w:rPr>
                <w:lang w:val="en-GB"/>
              </w:rPr>
              <w:t xml:space="preserve"> </w:t>
            </w:r>
            <w:r w:rsidRPr="00C61402">
              <w:rPr>
                <w:lang w:val="en-GB"/>
              </w:rPr>
              <w:t>&gt;</w:t>
            </w:r>
            <w:r w:rsidR="007662F7" w:rsidRPr="00C61402">
              <w:rPr>
                <w:lang w:val="en-GB"/>
              </w:rPr>
              <w:t xml:space="preserve"> </w:t>
            </w:r>
            <w:r w:rsidRPr="00C61402">
              <w:rPr>
                <w:i/>
                <w:iCs/>
                <w:lang w:val="en-GB"/>
              </w:rPr>
              <w:t>Me</w:t>
            </w:r>
          </w:p>
        </w:tc>
        <w:tc>
          <w:tcPr>
            <w:tcW w:w="1440" w:type="dxa"/>
            <w:hideMark/>
          </w:tcPr>
          <w:p w14:paraId="69833D3E"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5</w:t>
            </w:r>
          </w:p>
        </w:tc>
      </w:tr>
      <w:tr w:rsidR="009313DB" w:rsidRPr="00C61402" w14:paraId="7818874E"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E409009" w14:textId="77777777" w:rsidR="009313DB" w:rsidRPr="00C61402" w:rsidRDefault="009313DB" w:rsidP="00A32766">
            <w:pPr>
              <w:spacing w:before="0" w:after="0"/>
              <w:rPr>
                <w:rFonts w:ascii="Times New Roman" w:hAnsi="Times New Roman"/>
                <w:lang w:val="en-GB"/>
              </w:rPr>
            </w:pPr>
          </w:p>
        </w:tc>
        <w:tc>
          <w:tcPr>
            <w:tcW w:w="5400" w:type="dxa"/>
            <w:hideMark/>
          </w:tcPr>
          <w:p w14:paraId="0DE2A02F"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Otherwise</w:t>
            </w:r>
          </w:p>
        </w:tc>
        <w:tc>
          <w:tcPr>
            <w:tcW w:w="1440" w:type="dxa"/>
            <w:hideMark/>
          </w:tcPr>
          <w:p w14:paraId="4A27E8BD"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0</w:t>
            </w:r>
          </w:p>
        </w:tc>
      </w:tr>
      <w:tr w:rsidR="009313DB" w:rsidRPr="00C61402" w14:paraId="41247EB5" w14:textId="77777777" w:rsidTr="00780042">
        <w:tc>
          <w:tcPr>
            <w:cnfStyle w:val="001000000000" w:firstRow="0" w:lastRow="0" w:firstColumn="1" w:lastColumn="0" w:oddVBand="0" w:evenVBand="0" w:oddHBand="0" w:evenHBand="0" w:firstRowFirstColumn="0" w:firstRowLastColumn="0" w:lastRowFirstColumn="0" w:lastRowLastColumn="0"/>
            <w:tcW w:w="2050" w:type="dxa"/>
            <w:vMerge w:val="restart"/>
            <w:hideMark/>
          </w:tcPr>
          <w:p w14:paraId="600BA3B6" w14:textId="2B4AFCCE" w:rsidR="009313DB" w:rsidRPr="00C61402" w:rsidRDefault="009313DB" w:rsidP="00A32766">
            <w:pPr>
              <w:spacing w:before="0" w:after="0"/>
              <w:rPr>
                <w:rFonts w:ascii="Times New Roman" w:hAnsi="Times New Roman"/>
                <w:lang w:val="en-GB"/>
              </w:rPr>
            </w:pPr>
            <w:r w:rsidRPr="00C61402">
              <w:rPr>
                <w:i/>
                <w:iCs/>
                <w:lang w:val="en-GB"/>
              </w:rPr>
              <w:t>T</w:t>
            </w:r>
            <w:r w:rsidRPr="00C61402">
              <w:rPr>
                <w:vertAlign w:val="subscript"/>
                <w:lang w:val="en-GB"/>
              </w:rPr>
              <w:t>3</w:t>
            </w:r>
          </w:p>
        </w:tc>
        <w:tc>
          <w:tcPr>
            <w:tcW w:w="5400" w:type="dxa"/>
            <w:hideMark/>
          </w:tcPr>
          <w:p w14:paraId="39945802"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2.01 and more</w:t>
            </w:r>
          </w:p>
        </w:tc>
        <w:tc>
          <w:tcPr>
            <w:tcW w:w="1440" w:type="dxa"/>
            <w:hideMark/>
          </w:tcPr>
          <w:p w14:paraId="0B0104DE"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20</w:t>
            </w:r>
          </w:p>
        </w:tc>
      </w:tr>
      <w:tr w:rsidR="009313DB" w:rsidRPr="00C61402" w14:paraId="76621855"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01DB93A" w14:textId="77777777" w:rsidR="009313DB" w:rsidRPr="00C61402" w:rsidRDefault="009313DB" w:rsidP="00A32766">
            <w:pPr>
              <w:spacing w:before="0" w:after="0"/>
              <w:rPr>
                <w:rFonts w:ascii="Times New Roman" w:hAnsi="Times New Roman"/>
                <w:lang w:val="en-GB"/>
              </w:rPr>
            </w:pPr>
          </w:p>
        </w:tc>
        <w:tc>
          <w:tcPr>
            <w:tcW w:w="5400" w:type="dxa"/>
            <w:hideMark/>
          </w:tcPr>
          <w:p w14:paraId="7F57A6E1" w14:textId="779B9F79"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 xml:space="preserve">1.51 </w:t>
            </w:r>
            <w:r w:rsidR="00780042" w:rsidRPr="00C61402">
              <w:rPr>
                <w:lang w:val="en-GB"/>
              </w:rPr>
              <w:t>–</w:t>
            </w:r>
            <w:r w:rsidRPr="00C61402">
              <w:rPr>
                <w:lang w:val="en-GB"/>
              </w:rPr>
              <w:t xml:space="preserve"> 2.00</w:t>
            </w:r>
          </w:p>
        </w:tc>
        <w:tc>
          <w:tcPr>
            <w:tcW w:w="1440" w:type="dxa"/>
            <w:hideMark/>
          </w:tcPr>
          <w:p w14:paraId="60AA0A82"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15</w:t>
            </w:r>
          </w:p>
        </w:tc>
      </w:tr>
      <w:tr w:rsidR="009313DB" w:rsidRPr="00C61402" w14:paraId="0ED93632"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2C4C5F6E" w14:textId="77777777" w:rsidR="009313DB" w:rsidRPr="00C61402" w:rsidRDefault="009313DB" w:rsidP="00A32766">
            <w:pPr>
              <w:spacing w:before="0" w:after="0"/>
              <w:rPr>
                <w:rFonts w:ascii="Times New Roman" w:hAnsi="Times New Roman"/>
                <w:lang w:val="en-GB"/>
              </w:rPr>
            </w:pPr>
          </w:p>
        </w:tc>
        <w:tc>
          <w:tcPr>
            <w:tcW w:w="5400" w:type="dxa"/>
            <w:hideMark/>
          </w:tcPr>
          <w:p w14:paraId="08F5BDD4" w14:textId="0FB4EF95"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 xml:space="preserve">1.11 </w:t>
            </w:r>
            <w:r w:rsidR="00780042" w:rsidRPr="00C61402">
              <w:rPr>
                <w:lang w:val="en-GB"/>
              </w:rPr>
              <w:t>–</w:t>
            </w:r>
            <w:r w:rsidRPr="00C61402">
              <w:rPr>
                <w:lang w:val="en-GB"/>
              </w:rPr>
              <w:t xml:space="preserve"> 1.50</w:t>
            </w:r>
          </w:p>
        </w:tc>
        <w:tc>
          <w:tcPr>
            <w:tcW w:w="1440" w:type="dxa"/>
            <w:hideMark/>
          </w:tcPr>
          <w:p w14:paraId="568030B3"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10</w:t>
            </w:r>
          </w:p>
        </w:tc>
      </w:tr>
      <w:tr w:rsidR="009313DB" w:rsidRPr="00C61402" w14:paraId="354E8CA9"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E00D69C" w14:textId="77777777" w:rsidR="009313DB" w:rsidRPr="00C61402" w:rsidRDefault="009313DB" w:rsidP="00A32766">
            <w:pPr>
              <w:spacing w:before="0" w:after="0"/>
              <w:rPr>
                <w:rFonts w:ascii="Times New Roman" w:hAnsi="Times New Roman"/>
                <w:lang w:val="en-GB"/>
              </w:rPr>
            </w:pPr>
          </w:p>
        </w:tc>
        <w:tc>
          <w:tcPr>
            <w:tcW w:w="5400" w:type="dxa"/>
            <w:hideMark/>
          </w:tcPr>
          <w:p w14:paraId="4135EC39" w14:textId="25A8CE2D"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 xml:space="preserve">0.51 </w:t>
            </w:r>
            <w:r w:rsidR="00780042" w:rsidRPr="00C61402">
              <w:rPr>
                <w:lang w:val="en-GB"/>
              </w:rPr>
              <w:t>–</w:t>
            </w:r>
            <w:r w:rsidRPr="00C61402">
              <w:rPr>
                <w:lang w:val="en-GB"/>
              </w:rPr>
              <w:t xml:space="preserve"> 1.10</w:t>
            </w:r>
          </w:p>
        </w:tc>
        <w:tc>
          <w:tcPr>
            <w:tcW w:w="1440" w:type="dxa"/>
            <w:hideMark/>
          </w:tcPr>
          <w:p w14:paraId="4CB42078"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5</w:t>
            </w:r>
          </w:p>
        </w:tc>
      </w:tr>
      <w:tr w:rsidR="009313DB" w:rsidRPr="00C61402" w14:paraId="0AC6A3DC"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21770CE8" w14:textId="77777777" w:rsidR="009313DB" w:rsidRPr="00C61402" w:rsidRDefault="009313DB" w:rsidP="00A32766">
            <w:pPr>
              <w:spacing w:before="0" w:after="0"/>
              <w:rPr>
                <w:rFonts w:ascii="Times New Roman" w:hAnsi="Times New Roman"/>
                <w:lang w:val="en-GB"/>
              </w:rPr>
            </w:pPr>
          </w:p>
        </w:tc>
        <w:tc>
          <w:tcPr>
            <w:tcW w:w="5400" w:type="dxa"/>
            <w:hideMark/>
          </w:tcPr>
          <w:p w14:paraId="6F36EE21"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Up to 0.50</w:t>
            </w:r>
          </w:p>
        </w:tc>
        <w:tc>
          <w:tcPr>
            <w:tcW w:w="1440" w:type="dxa"/>
            <w:hideMark/>
          </w:tcPr>
          <w:p w14:paraId="295A5DA1"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0</w:t>
            </w:r>
          </w:p>
        </w:tc>
      </w:tr>
      <w:tr w:rsidR="009313DB" w:rsidRPr="00C61402" w14:paraId="79CF46D5"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vMerge w:val="restart"/>
            <w:hideMark/>
          </w:tcPr>
          <w:p w14:paraId="0188F582" w14:textId="7BB7E4FB" w:rsidR="009313DB" w:rsidRPr="00C61402" w:rsidRDefault="009313DB" w:rsidP="00A32766">
            <w:pPr>
              <w:spacing w:before="0" w:after="0"/>
              <w:rPr>
                <w:rFonts w:ascii="Times New Roman" w:hAnsi="Times New Roman"/>
                <w:lang w:val="en-GB"/>
              </w:rPr>
            </w:pPr>
            <w:r w:rsidRPr="00C61402">
              <w:rPr>
                <w:i/>
                <w:iCs/>
                <w:lang w:val="en-GB"/>
              </w:rPr>
              <w:t>T</w:t>
            </w:r>
            <w:r w:rsidRPr="00C61402">
              <w:rPr>
                <w:vertAlign w:val="subscript"/>
                <w:lang w:val="en-GB"/>
              </w:rPr>
              <w:t>4</w:t>
            </w:r>
          </w:p>
        </w:tc>
        <w:tc>
          <w:tcPr>
            <w:tcW w:w="5400" w:type="dxa"/>
            <w:hideMark/>
          </w:tcPr>
          <w:p w14:paraId="7E3F33BF" w14:textId="6A701960" w:rsidR="009313DB" w:rsidRPr="00C61402" w:rsidRDefault="00432649"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i/>
                <w:iCs/>
                <w:lang w:val="en-GB"/>
              </w:rPr>
              <w:t>UQ</w:t>
            </w:r>
            <w:r w:rsidR="007662F7" w:rsidRPr="00C61402">
              <w:rPr>
                <w:i/>
                <w:iCs/>
                <w:lang w:val="en-GB"/>
              </w:rPr>
              <w:t xml:space="preserve"> </w:t>
            </w:r>
            <w:r w:rsidR="009313DB" w:rsidRPr="00C61402">
              <w:rPr>
                <w:lang w:val="en-GB"/>
              </w:rPr>
              <w:t>and more</w:t>
            </w:r>
          </w:p>
        </w:tc>
        <w:tc>
          <w:tcPr>
            <w:tcW w:w="1440" w:type="dxa"/>
            <w:hideMark/>
          </w:tcPr>
          <w:p w14:paraId="59B11714"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10</w:t>
            </w:r>
          </w:p>
        </w:tc>
      </w:tr>
      <w:tr w:rsidR="009313DB" w:rsidRPr="00C61402" w14:paraId="026707FE"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1FDD6127" w14:textId="77777777" w:rsidR="009313DB" w:rsidRPr="00C61402" w:rsidRDefault="009313DB" w:rsidP="00A32766">
            <w:pPr>
              <w:spacing w:before="0" w:after="0"/>
              <w:rPr>
                <w:rFonts w:ascii="Times New Roman" w:hAnsi="Times New Roman"/>
                <w:lang w:val="en-GB"/>
              </w:rPr>
            </w:pPr>
          </w:p>
        </w:tc>
        <w:tc>
          <w:tcPr>
            <w:tcW w:w="5400" w:type="dxa"/>
            <w:hideMark/>
          </w:tcPr>
          <w:p w14:paraId="0AE4CDBE" w14:textId="7152F173"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i/>
                <w:iCs/>
                <w:lang w:val="en-GB"/>
              </w:rPr>
              <w:t>Me</w:t>
            </w:r>
            <w:r w:rsidR="007662F7" w:rsidRPr="00C61402">
              <w:rPr>
                <w:i/>
                <w:iCs/>
                <w:lang w:val="en-GB"/>
              </w:rPr>
              <w:t xml:space="preserve"> </w:t>
            </w:r>
            <w:r w:rsidR="00432649" w:rsidRPr="00C61402">
              <w:rPr>
                <w:lang w:val="en-GB"/>
              </w:rPr>
              <w:t>–</w:t>
            </w:r>
            <w:r w:rsidR="007662F7" w:rsidRPr="00C61402">
              <w:rPr>
                <w:lang w:val="en-GB"/>
              </w:rPr>
              <w:t xml:space="preserve"> </w:t>
            </w:r>
            <w:r w:rsidR="00432649" w:rsidRPr="00C61402">
              <w:rPr>
                <w:i/>
                <w:iCs/>
                <w:lang w:val="en-GB"/>
              </w:rPr>
              <w:t>UQ</w:t>
            </w:r>
          </w:p>
        </w:tc>
        <w:tc>
          <w:tcPr>
            <w:tcW w:w="1440" w:type="dxa"/>
            <w:hideMark/>
          </w:tcPr>
          <w:p w14:paraId="06B5AAD3"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6</w:t>
            </w:r>
          </w:p>
        </w:tc>
      </w:tr>
      <w:tr w:rsidR="009313DB" w:rsidRPr="00C61402" w14:paraId="0DDF332A"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5AA5C9C" w14:textId="77777777" w:rsidR="009313DB" w:rsidRPr="00C61402" w:rsidRDefault="009313DB" w:rsidP="00A32766">
            <w:pPr>
              <w:spacing w:before="0" w:after="0"/>
              <w:rPr>
                <w:rFonts w:ascii="Times New Roman" w:hAnsi="Times New Roman"/>
                <w:lang w:val="en-GB"/>
              </w:rPr>
            </w:pPr>
          </w:p>
        </w:tc>
        <w:tc>
          <w:tcPr>
            <w:tcW w:w="5400" w:type="dxa"/>
            <w:hideMark/>
          </w:tcPr>
          <w:p w14:paraId="33AFB580" w14:textId="33BFD995" w:rsidR="009313DB" w:rsidRPr="00C61402" w:rsidRDefault="00432649"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i/>
                <w:iCs/>
                <w:lang w:val="en-GB"/>
              </w:rPr>
              <w:t>LQ</w:t>
            </w:r>
            <w:r w:rsidR="007662F7" w:rsidRPr="00C61402">
              <w:rPr>
                <w:i/>
                <w:iCs/>
                <w:lang w:val="en-GB"/>
              </w:rPr>
              <w:t xml:space="preserve"> </w:t>
            </w:r>
            <w:r w:rsidRPr="00C61402">
              <w:rPr>
                <w:lang w:val="en-GB"/>
              </w:rPr>
              <w:t>–</w:t>
            </w:r>
            <w:r w:rsidR="007662F7" w:rsidRPr="00C61402">
              <w:rPr>
                <w:lang w:val="en-GB"/>
              </w:rPr>
              <w:t xml:space="preserve"> </w:t>
            </w:r>
            <w:r w:rsidR="009313DB" w:rsidRPr="00C61402">
              <w:rPr>
                <w:i/>
                <w:iCs/>
                <w:lang w:val="en-GB"/>
              </w:rPr>
              <w:t>Me</w:t>
            </w:r>
          </w:p>
        </w:tc>
        <w:tc>
          <w:tcPr>
            <w:tcW w:w="1440" w:type="dxa"/>
            <w:hideMark/>
          </w:tcPr>
          <w:p w14:paraId="76D2BE65"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3</w:t>
            </w:r>
          </w:p>
        </w:tc>
      </w:tr>
      <w:tr w:rsidR="009313DB" w:rsidRPr="00C61402" w14:paraId="502C1648"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46BA7925" w14:textId="77777777" w:rsidR="009313DB" w:rsidRPr="00C61402" w:rsidRDefault="009313DB" w:rsidP="00A32766">
            <w:pPr>
              <w:spacing w:before="0" w:after="0"/>
              <w:rPr>
                <w:rFonts w:ascii="Times New Roman" w:hAnsi="Times New Roman"/>
                <w:lang w:val="en-GB"/>
              </w:rPr>
            </w:pPr>
          </w:p>
        </w:tc>
        <w:tc>
          <w:tcPr>
            <w:tcW w:w="5400" w:type="dxa"/>
            <w:hideMark/>
          </w:tcPr>
          <w:p w14:paraId="7AC664B1" w14:textId="0CA31436" w:rsidR="009313DB" w:rsidRPr="00C61402" w:rsidRDefault="00432649"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i/>
                <w:iCs/>
                <w:lang w:val="en-GB"/>
              </w:rPr>
              <w:t>LQ</w:t>
            </w:r>
            <w:r w:rsidR="007662F7" w:rsidRPr="00C61402">
              <w:rPr>
                <w:i/>
                <w:iCs/>
                <w:lang w:val="en-GB"/>
              </w:rPr>
              <w:t xml:space="preserve"> </w:t>
            </w:r>
            <w:r w:rsidR="009313DB" w:rsidRPr="00C61402">
              <w:rPr>
                <w:lang w:val="en-GB"/>
              </w:rPr>
              <w:t>and less</w:t>
            </w:r>
          </w:p>
        </w:tc>
        <w:tc>
          <w:tcPr>
            <w:tcW w:w="1440" w:type="dxa"/>
            <w:hideMark/>
          </w:tcPr>
          <w:p w14:paraId="2811DBDB"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0</w:t>
            </w:r>
          </w:p>
        </w:tc>
      </w:tr>
      <w:tr w:rsidR="009313DB" w:rsidRPr="00C61402" w14:paraId="74D9861D"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vMerge w:val="restart"/>
            <w:hideMark/>
          </w:tcPr>
          <w:p w14:paraId="465FAB10" w14:textId="2D331FD6" w:rsidR="009313DB" w:rsidRPr="00C61402" w:rsidRDefault="009313DB" w:rsidP="00A32766">
            <w:pPr>
              <w:spacing w:before="0" w:after="0"/>
              <w:rPr>
                <w:rFonts w:ascii="Times New Roman" w:hAnsi="Times New Roman"/>
                <w:lang w:val="en-GB"/>
              </w:rPr>
            </w:pPr>
            <w:r w:rsidRPr="00C61402">
              <w:rPr>
                <w:i/>
                <w:iCs/>
                <w:lang w:val="en-GB"/>
              </w:rPr>
              <w:t>T</w:t>
            </w:r>
            <w:r w:rsidRPr="00C61402">
              <w:rPr>
                <w:vertAlign w:val="subscript"/>
                <w:lang w:val="en-GB"/>
              </w:rPr>
              <w:t>5</w:t>
            </w:r>
          </w:p>
        </w:tc>
        <w:tc>
          <w:tcPr>
            <w:tcW w:w="5400" w:type="dxa"/>
            <w:hideMark/>
          </w:tcPr>
          <w:p w14:paraId="5F3255A9" w14:textId="5CFE94CF" w:rsidR="009313DB" w:rsidRPr="00C61402" w:rsidRDefault="00432649"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i/>
                <w:iCs/>
                <w:lang w:val="en-GB"/>
              </w:rPr>
              <w:t>UQ</w:t>
            </w:r>
            <w:r w:rsidR="007662F7" w:rsidRPr="00C61402">
              <w:rPr>
                <w:i/>
                <w:iCs/>
                <w:lang w:val="en-GB"/>
              </w:rPr>
              <w:t xml:space="preserve"> </w:t>
            </w:r>
            <w:r w:rsidR="009313DB" w:rsidRPr="00C61402">
              <w:rPr>
                <w:lang w:val="en-GB"/>
              </w:rPr>
              <w:t>and more</w:t>
            </w:r>
          </w:p>
        </w:tc>
        <w:tc>
          <w:tcPr>
            <w:tcW w:w="1440" w:type="dxa"/>
            <w:hideMark/>
          </w:tcPr>
          <w:p w14:paraId="290D0DDC"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10</w:t>
            </w:r>
          </w:p>
        </w:tc>
      </w:tr>
      <w:tr w:rsidR="009313DB" w:rsidRPr="00C61402" w14:paraId="73AEE404"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57FAF487" w14:textId="77777777" w:rsidR="009313DB" w:rsidRPr="00C61402" w:rsidRDefault="009313DB" w:rsidP="00A32766">
            <w:pPr>
              <w:spacing w:before="0" w:after="0"/>
              <w:rPr>
                <w:rFonts w:ascii="Times New Roman" w:hAnsi="Times New Roman"/>
                <w:lang w:val="en-GB"/>
              </w:rPr>
            </w:pPr>
          </w:p>
        </w:tc>
        <w:tc>
          <w:tcPr>
            <w:tcW w:w="5400" w:type="dxa"/>
            <w:hideMark/>
          </w:tcPr>
          <w:p w14:paraId="5183D1C2" w14:textId="54377432"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i/>
                <w:iCs/>
                <w:lang w:val="en-GB"/>
              </w:rPr>
              <w:t>Me</w:t>
            </w:r>
            <w:r w:rsidR="007662F7" w:rsidRPr="00C61402">
              <w:rPr>
                <w:i/>
                <w:iCs/>
                <w:lang w:val="en-GB"/>
              </w:rPr>
              <w:t xml:space="preserve"> </w:t>
            </w:r>
            <w:r w:rsidR="00432649" w:rsidRPr="00C61402">
              <w:rPr>
                <w:lang w:val="en-GB"/>
              </w:rPr>
              <w:t>–</w:t>
            </w:r>
            <w:r w:rsidR="007662F7" w:rsidRPr="00C61402">
              <w:rPr>
                <w:lang w:val="en-GB"/>
              </w:rPr>
              <w:t xml:space="preserve"> </w:t>
            </w:r>
            <w:r w:rsidR="00432649" w:rsidRPr="00C61402">
              <w:rPr>
                <w:i/>
                <w:iCs/>
                <w:lang w:val="en-GB"/>
              </w:rPr>
              <w:t>UQ</w:t>
            </w:r>
          </w:p>
        </w:tc>
        <w:tc>
          <w:tcPr>
            <w:tcW w:w="1440" w:type="dxa"/>
            <w:hideMark/>
          </w:tcPr>
          <w:p w14:paraId="4912DCD6"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6</w:t>
            </w:r>
          </w:p>
        </w:tc>
      </w:tr>
      <w:tr w:rsidR="009313DB" w:rsidRPr="00C61402" w14:paraId="6C3AE998"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76E6B56" w14:textId="77777777" w:rsidR="009313DB" w:rsidRPr="00C61402" w:rsidRDefault="009313DB" w:rsidP="00A32766">
            <w:pPr>
              <w:spacing w:before="0" w:after="0"/>
              <w:rPr>
                <w:rFonts w:ascii="Times New Roman" w:hAnsi="Times New Roman"/>
                <w:lang w:val="en-GB"/>
              </w:rPr>
            </w:pPr>
          </w:p>
        </w:tc>
        <w:tc>
          <w:tcPr>
            <w:tcW w:w="5400" w:type="dxa"/>
            <w:hideMark/>
          </w:tcPr>
          <w:p w14:paraId="02187BB7" w14:textId="747560F6" w:rsidR="009313DB" w:rsidRPr="00C61402" w:rsidRDefault="00432649"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i/>
                <w:iCs/>
                <w:lang w:val="en-GB"/>
              </w:rPr>
              <w:t>LQ</w:t>
            </w:r>
            <w:r w:rsidR="007662F7" w:rsidRPr="00C61402">
              <w:rPr>
                <w:i/>
                <w:iCs/>
                <w:lang w:val="en-GB"/>
              </w:rPr>
              <w:t xml:space="preserve"> </w:t>
            </w:r>
            <w:r w:rsidRPr="00C61402">
              <w:rPr>
                <w:lang w:val="en-GB"/>
              </w:rPr>
              <w:t>–</w:t>
            </w:r>
            <w:r w:rsidR="007662F7" w:rsidRPr="00C61402">
              <w:rPr>
                <w:lang w:val="en-GB"/>
              </w:rPr>
              <w:t xml:space="preserve"> </w:t>
            </w:r>
            <w:r w:rsidR="009313DB" w:rsidRPr="00C61402">
              <w:rPr>
                <w:i/>
                <w:iCs/>
                <w:lang w:val="en-GB"/>
              </w:rPr>
              <w:t>Me</w:t>
            </w:r>
          </w:p>
        </w:tc>
        <w:tc>
          <w:tcPr>
            <w:tcW w:w="1440" w:type="dxa"/>
            <w:hideMark/>
          </w:tcPr>
          <w:p w14:paraId="004EDB2C"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3</w:t>
            </w:r>
          </w:p>
        </w:tc>
      </w:tr>
      <w:tr w:rsidR="009313DB" w:rsidRPr="00C61402" w14:paraId="497D8B4F"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2B206F6A" w14:textId="77777777" w:rsidR="009313DB" w:rsidRPr="00C61402" w:rsidRDefault="009313DB" w:rsidP="00A32766">
            <w:pPr>
              <w:spacing w:before="0" w:after="0"/>
              <w:rPr>
                <w:rFonts w:ascii="Times New Roman" w:hAnsi="Times New Roman"/>
                <w:lang w:val="en-GB"/>
              </w:rPr>
            </w:pPr>
          </w:p>
        </w:tc>
        <w:tc>
          <w:tcPr>
            <w:tcW w:w="5400" w:type="dxa"/>
            <w:hideMark/>
          </w:tcPr>
          <w:p w14:paraId="165F0143" w14:textId="2D3516E2" w:rsidR="009313DB" w:rsidRPr="00C61402" w:rsidRDefault="00432649"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i/>
                <w:iCs/>
                <w:lang w:val="en-GB"/>
              </w:rPr>
              <w:t>LQ</w:t>
            </w:r>
            <w:r w:rsidR="007662F7" w:rsidRPr="00C61402">
              <w:rPr>
                <w:i/>
                <w:iCs/>
                <w:lang w:val="en-GB"/>
              </w:rPr>
              <w:t xml:space="preserve"> </w:t>
            </w:r>
            <w:r w:rsidR="009313DB" w:rsidRPr="00C61402">
              <w:rPr>
                <w:lang w:val="en-GB"/>
              </w:rPr>
              <w:t>and less</w:t>
            </w:r>
          </w:p>
        </w:tc>
        <w:tc>
          <w:tcPr>
            <w:tcW w:w="1440" w:type="dxa"/>
            <w:hideMark/>
          </w:tcPr>
          <w:p w14:paraId="55C03351"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0</w:t>
            </w:r>
          </w:p>
        </w:tc>
      </w:tr>
      <w:tr w:rsidR="009313DB" w:rsidRPr="00C61402" w14:paraId="19969AC6"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vMerge w:val="restart"/>
            <w:hideMark/>
          </w:tcPr>
          <w:p w14:paraId="70562A37" w14:textId="3065444C" w:rsidR="009313DB" w:rsidRPr="00C61402" w:rsidRDefault="009313DB" w:rsidP="00A32766">
            <w:pPr>
              <w:spacing w:before="0" w:after="0"/>
              <w:rPr>
                <w:rFonts w:ascii="Times New Roman" w:hAnsi="Times New Roman"/>
                <w:lang w:val="en-GB"/>
              </w:rPr>
            </w:pPr>
            <w:r w:rsidRPr="00C61402">
              <w:rPr>
                <w:i/>
                <w:iCs/>
                <w:lang w:val="en-GB"/>
              </w:rPr>
              <w:t>T</w:t>
            </w:r>
            <w:r w:rsidRPr="00C61402">
              <w:rPr>
                <w:vertAlign w:val="subscript"/>
                <w:lang w:val="en-GB"/>
              </w:rPr>
              <w:t>6</w:t>
            </w:r>
          </w:p>
        </w:tc>
        <w:tc>
          <w:tcPr>
            <w:tcW w:w="5400" w:type="dxa"/>
            <w:hideMark/>
          </w:tcPr>
          <w:p w14:paraId="349E7BFD" w14:textId="6F111040" w:rsidR="009313DB" w:rsidRPr="00C61402" w:rsidRDefault="00432649"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i/>
                <w:iCs/>
                <w:lang w:val="en-GB"/>
              </w:rPr>
              <w:t>UQ</w:t>
            </w:r>
            <w:r w:rsidR="007662F7" w:rsidRPr="00C61402">
              <w:rPr>
                <w:i/>
                <w:iCs/>
                <w:lang w:val="en-GB"/>
              </w:rPr>
              <w:t xml:space="preserve"> </w:t>
            </w:r>
            <w:r w:rsidR="009313DB" w:rsidRPr="00C61402">
              <w:rPr>
                <w:lang w:val="en-GB"/>
              </w:rPr>
              <w:t>and more</w:t>
            </w:r>
          </w:p>
        </w:tc>
        <w:tc>
          <w:tcPr>
            <w:tcW w:w="1440" w:type="dxa"/>
            <w:hideMark/>
          </w:tcPr>
          <w:p w14:paraId="3F076410"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10</w:t>
            </w:r>
          </w:p>
        </w:tc>
      </w:tr>
      <w:tr w:rsidR="009313DB" w:rsidRPr="00C61402" w14:paraId="7FBAF72A"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41BC530E" w14:textId="77777777" w:rsidR="009313DB" w:rsidRPr="00C61402" w:rsidRDefault="009313DB" w:rsidP="00A32766">
            <w:pPr>
              <w:spacing w:before="0" w:after="0"/>
              <w:rPr>
                <w:rFonts w:ascii="Times New Roman" w:hAnsi="Times New Roman"/>
                <w:lang w:val="en-GB"/>
              </w:rPr>
            </w:pPr>
          </w:p>
        </w:tc>
        <w:tc>
          <w:tcPr>
            <w:tcW w:w="5400" w:type="dxa"/>
            <w:hideMark/>
          </w:tcPr>
          <w:p w14:paraId="70CB119B" w14:textId="492CD605"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i/>
                <w:iCs/>
                <w:lang w:val="en-GB"/>
              </w:rPr>
              <w:t>Me</w:t>
            </w:r>
            <w:r w:rsidR="007662F7" w:rsidRPr="00C61402">
              <w:rPr>
                <w:i/>
                <w:iCs/>
                <w:lang w:val="en-GB"/>
              </w:rPr>
              <w:t xml:space="preserve"> </w:t>
            </w:r>
            <w:r w:rsidR="00432649" w:rsidRPr="00C61402">
              <w:rPr>
                <w:lang w:val="en-GB"/>
              </w:rPr>
              <w:t>–</w:t>
            </w:r>
            <w:r w:rsidR="007662F7" w:rsidRPr="00C61402">
              <w:rPr>
                <w:lang w:val="en-GB"/>
              </w:rPr>
              <w:t xml:space="preserve"> </w:t>
            </w:r>
            <w:r w:rsidR="00432649" w:rsidRPr="00C61402">
              <w:rPr>
                <w:i/>
                <w:iCs/>
                <w:lang w:val="en-GB"/>
              </w:rPr>
              <w:t>UQ</w:t>
            </w:r>
          </w:p>
        </w:tc>
        <w:tc>
          <w:tcPr>
            <w:tcW w:w="1440" w:type="dxa"/>
            <w:hideMark/>
          </w:tcPr>
          <w:p w14:paraId="396F5920"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6</w:t>
            </w:r>
          </w:p>
        </w:tc>
      </w:tr>
      <w:tr w:rsidR="009313DB" w:rsidRPr="00C61402" w14:paraId="0E087A66" w14:textId="77777777" w:rsidTr="00780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2A8FE98" w14:textId="77777777" w:rsidR="009313DB" w:rsidRPr="00C61402" w:rsidRDefault="009313DB" w:rsidP="00A32766">
            <w:pPr>
              <w:spacing w:before="0" w:after="0"/>
              <w:rPr>
                <w:rFonts w:ascii="Times New Roman" w:hAnsi="Times New Roman"/>
                <w:lang w:val="en-GB"/>
              </w:rPr>
            </w:pPr>
          </w:p>
        </w:tc>
        <w:tc>
          <w:tcPr>
            <w:tcW w:w="5400" w:type="dxa"/>
            <w:hideMark/>
          </w:tcPr>
          <w:p w14:paraId="683BDC44" w14:textId="652288B4" w:rsidR="009313DB" w:rsidRPr="00C61402" w:rsidRDefault="00432649"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i/>
                <w:iCs/>
                <w:lang w:val="en-GB"/>
              </w:rPr>
              <w:t>LQ</w:t>
            </w:r>
            <w:r w:rsidR="007662F7" w:rsidRPr="00C61402">
              <w:rPr>
                <w:i/>
                <w:iCs/>
                <w:lang w:val="en-GB"/>
              </w:rPr>
              <w:t xml:space="preserve"> </w:t>
            </w:r>
            <w:r w:rsidRPr="00C61402">
              <w:rPr>
                <w:lang w:val="en-GB"/>
              </w:rPr>
              <w:t>–</w:t>
            </w:r>
            <w:r w:rsidR="007662F7" w:rsidRPr="00C61402">
              <w:rPr>
                <w:lang w:val="en-GB"/>
              </w:rPr>
              <w:t xml:space="preserve"> </w:t>
            </w:r>
            <w:r w:rsidR="009313DB" w:rsidRPr="00C61402">
              <w:rPr>
                <w:i/>
                <w:iCs/>
                <w:lang w:val="en-GB"/>
              </w:rPr>
              <w:t>Me</w:t>
            </w:r>
          </w:p>
        </w:tc>
        <w:tc>
          <w:tcPr>
            <w:tcW w:w="1440" w:type="dxa"/>
            <w:hideMark/>
          </w:tcPr>
          <w:p w14:paraId="5B7E0EBE" w14:textId="77777777" w:rsidR="009313DB" w:rsidRPr="00C61402" w:rsidRDefault="009313DB" w:rsidP="00A32766">
            <w:pPr>
              <w:spacing w:before="0" w:after="0"/>
              <w:cnfStyle w:val="000000010000" w:firstRow="0" w:lastRow="0" w:firstColumn="0" w:lastColumn="0" w:oddVBand="0" w:evenVBand="0" w:oddHBand="0" w:evenHBand="1" w:firstRowFirstColumn="0" w:firstRowLastColumn="0" w:lastRowFirstColumn="0" w:lastRowLastColumn="0"/>
              <w:rPr>
                <w:rFonts w:ascii="Times New Roman" w:hAnsi="Times New Roman"/>
                <w:lang w:val="en-GB"/>
              </w:rPr>
            </w:pPr>
            <w:r w:rsidRPr="00C61402">
              <w:rPr>
                <w:lang w:val="en-GB"/>
              </w:rPr>
              <w:t>3</w:t>
            </w:r>
          </w:p>
        </w:tc>
      </w:tr>
      <w:tr w:rsidR="009313DB" w:rsidRPr="00C61402" w14:paraId="488A9257" w14:textId="77777777" w:rsidTr="00780042">
        <w:tc>
          <w:tcPr>
            <w:cnfStyle w:val="001000000000" w:firstRow="0" w:lastRow="0" w:firstColumn="1" w:lastColumn="0" w:oddVBand="0" w:evenVBand="0" w:oddHBand="0" w:evenHBand="0" w:firstRowFirstColumn="0" w:firstRowLastColumn="0" w:lastRowFirstColumn="0" w:lastRowLastColumn="0"/>
            <w:tcW w:w="0" w:type="auto"/>
            <w:vMerge/>
            <w:hideMark/>
          </w:tcPr>
          <w:p w14:paraId="764C59B1" w14:textId="77777777" w:rsidR="009313DB" w:rsidRPr="00C61402" w:rsidRDefault="009313DB" w:rsidP="00A32766">
            <w:pPr>
              <w:spacing w:before="0" w:after="0"/>
              <w:rPr>
                <w:rFonts w:ascii="Times New Roman" w:hAnsi="Times New Roman"/>
                <w:lang w:val="en-GB"/>
              </w:rPr>
            </w:pPr>
          </w:p>
        </w:tc>
        <w:tc>
          <w:tcPr>
            <w:tcW w:w="5400" w:type="dxa"/>
            <w:hideMark/>
          </w:tcPr>
          <w:p w14:paraId="6A19D5CE" w14:textId="40BA5300" w:rsidR="009313DB" w:rsidRPr="00C61402" w:rsidRDefault="00432649"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i/>
                <w:lang w:val="en-GB"/>
              </w:rPr>
              <w:t>LQ</w:t>
            </w:r>
            <w:r w:rsidR="007662F7" w:rsidRPr="00C61402">
              <w:rPr>
                <w:i/>
                <w:iCs/>
                <w:lang w:val="en-GB"/>
              </w:rPr>
              <w:t xml:space="preserve"> </w:t>
            </w:r>
            <w:r w:rsidR="009313DB" w:rsidRPr="00C61402">
              <w:rPr>
                <w:lang w:val="en-GB"/>
              </w:rPr>
              <w:t>and less</w:t>
            </w:r>
          </w:p>
        </w:tc>
        <w:tc>
          <w:tcPr>
            <w:tcW w:w="1440" w:type="dxa"/>
            <w:hideMark/>
          </w:tcPr>
          <w:p w14:paraId="7C2C3F6F" w14:textId="77777777" w:rsidR="009313DB" w:rsidRPr="00C61402" w:rsidRDefault="009313DB" w:rsidP="00A32766">
            <w:pPr>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61402">
              <w:rPr>
                <w:lang w:val="en-GB"/>
              </w:rPr>
              <w:t>0</w:t>
            </w:r>
          </w:p>
        </w:tc>
      </w:tr>
    </w:tbl>
    <w:p w14:paraId="071CE7C1" w14:textId="1BBF0D3C" w:rsidR="009313DB" w:rsidRPr="00C61402" w:rsidRDefault="009313DB" w:rsidP="00432649">
      <w:pPr>
        <w:rPr>
          <w:rFonts w:ascii="Times New Roman" w:hAnsi="Times New Roman"/>
          <w:sz w:val="27"/>
          <w:szCs w:val="27"/>
          <w:lang w:val="en-GB"/>
        </w:rPr>
      </w:pPr>
      <w:r w:rsidRPr="00C61402">
        <w:rPr>
          <w:lang w:val="en-GB"/>
        </w:rPr>
        <w:lastRenderedPageBreak/>
        <w:t>Source: Sedláček (2009)</w:t>
      </w:r>
      <w:r w:rsidR="00432649" w:rsidRPr="00C61402">
        <w:rPr>
          <w:lang w:val="en-GB"/>
        </w:rPr>
        <w:t xml:space="preserve">; Note: </w:t>
      </w:r>
      <w:r w:rsidR="00432649" w:rsidRPr="00C61402">
        <w:rPr>
          <w:i/>
          <w:lang w:val="en-GB"/>
        </w:rPr>
        <w:t>UQ</w:t>
      </w:r>
      <w:r w:rsidR="00432649" w:rsidRPr="00C61402">
        <w:rPr>
          <w:lang w:val="en-GB"/>
        </w:rPr>
        <w:t xml:space="preserve"> – upper quartile, </w:t>
      </w:r>
      <w:r w:rsidR="00432649" w:rsidRPr="00C61402">
        <w:rPr>
          <w:i/>
          <w:lang w:val="en-GB"/>
        </w:rPr>
        <w:t>Me</w:t>
      </w:r>
      <w:r w:rsidR="00432649" w:rsidRPr="00C61402">
        <w:rPr>
          <w:lang w:val="en-GB"/>
        </w:rPr>
        <w:t xml:space="preserve"> – Median, </w:t>
      </w:r>
      <w:r w:rsidR="00432649" w:rsidRPr="00C61402">
        <w:rPr>
          <w:i/>
          <w:lang w:val="en-GB"/>
        </w:rPr>
        <w:t>LQ</w:t>
      </w:r>
      <w:r w:rsidR="00432649" w:rsidRPr="00C61402">
        <w:rPr>
          <w:lang w:val="en-GB"/>
        </w:rPr>
        <w:t xml:space="preserve"> – lower quartile</w:t>
      </w:r>
    </w:p>
    <w:p w14:paraId="7AF389E9" w14:textId="77777777" w:rsidR="009313DB" w:rsidRPr="00C61402" w:rsidRDefault="009313DB" w:rsidP="00A32766">
      <w:pPr>
        <w:pStyle w:val="Malnadpis"/>
        <w:rPr>
          <w:lang w:val="en-GB"/>
        </w:rPr>
      </w:pPr>
      <w:r w:rsidRPr="00C61402">
        <w:rPr>
          <w:lang w:val="en-GB"/>
        </w:rPr>
        <w:t>Grünwald's creditworthiness index</w:t>
      </w:r>
    </w:p>
    <w:p w14:paraId="6BFEB5B0" w14:textId="5E0F2886" w:rsidR="009313DB" w:rsidRPr="00C61402" w:rsidRDefault="009313DB" w:rsidP="0055361D">
      <w:pPr>
        <w:rPr>
          <w:lang w:val="en-GB"/>
        </w:rPr>
      </w:pPr>
      <w:r w:rsidRPr="00C61402">
        <w:rPr>
          <w:lang w:val="en-GB"/>
        </w:rPr>
        <w:t>The G</w:t>
      </w:r>
      <w:r w:rsidR="0012018C" w:rsidRPr="00C61402">
        <w:rPr>
          <w:lang w:val="en-GB"/>
        </w:rPr>
        <w:t xml:space="preserve">rünwald creditworthiness index </w:t>
      </w:r>
      <w:r w:rsidRPr="00C61402">
        <w:rPr>
          <w:lang w:val="en-GB"/>
        </w:rPr>
        <w:t>is based on six ratios that represent profitability, liquidity and financial stability.</w:t>
      </w:r>
      <w:r w:rsidR="007662F7" w:rsidRPr="00C61402">
        <w:rPr>
          <w:lang w:val="en-GB"/>
        </w:rPr>
        <w:t xml:space="preserve"> </w:t>
      </w:r>
      <w:r w:rsidRPr="00C61402">
        <w:rPr>
          <w:lang w:val="en-GB"/>
        </w:rPr>
        <w:t>These indicators are related to a</w:t>
      </w:r>
      <w:r w:rsidR="007662F7" w:rsidRPr="00C61402">
        <w:rPr>
          <w:lang w:val="en-GB"/>
        </w:rPr>
        <w:t xml:space="preserve"> </w:t>
      </w:r>
      <w:r w:rsidRPr="00C61402">
        <w:rPr>
          <w:lang w:val="en-GB"/>
        </w:rPr>
        <w:t>certain acceptable value (Grünwald</w:t>
      </w:r>
      <w:r w:rsidR="0012018C" w:rsidRPr="00C61402">
        <w:rPr>
          <w:lang w:val="en-GB"/>
        </w:rPr>
        <w:t>,</w:t>
      </w:r>
      <w:r w:rsidRPr="00C61402">
        <w:rPr>
          <w:lang w:val="en-GB"/>
        </w:rPr>
        <w:t xml:space="preserve"> 2001).</w:t>
      </w:r>
      <w:r w:rsidR="007662F7" w:rsidRPr="00C61402">
        <w:rPr>
          <w:lang w:val="en-GB"/>
        </w:rPr>
        <w:t xml:space="preserve"> </w:t>
      </w:r>
      <w:r w:rsidRPr="00C61402">
        <w:rPr>
          <w:lang w:val="en-GB"/>
        </w:rPr>
        <w:t>Grünwald's creditworthiness index is universal, independent of the company's affiliation to the</w:t>
      </w:r>
      <w:r w:rsidR="007662F7" w:rsidRPr="00C61402">
        <w:rPr>
          <w:lang w:val="en-GB"/>
        </w:rPr>
        <w:t xml:space="preserve"> </w:t>
      </w:r>
      <w:r w:rsidRPr="00C61402">
        <w:rPr>
          <w:lang w:val="en-GB"/>
        </w:rPr>
        <w:t>industry.</w:t>
      </w:r>
      <w:r w:rsidR="0012018C" w:rsidRPr="00C61402">
        <w:rPr>
          <w:lang w:val="en-GB"/>
        </w:rPr>
        <w:t xml:space="preserve"> </w:t>
      </w:r>
    </w:p>
    <w:p w14:paraId="258D1F7E" w14:textId="77777777" w:rsidR="009313DB" w:rsidRPr="00C61402" w:rsidRDefault="009313DB" w:rsidP="0012018C">
      <w:pPr>
        <w:rPr>
          <w:lang w:val="en-GB"/>
        </w:rPr>
      </w:pPr>
      <w:r w:rsidRPr="00C61402">
        <w:rPr>
          <w:lang w:val="en-GB"/>
        </w:rPr>
        <w:t>Profitability ratios</w:t>
      </w:r>
    </w:p>
    <w:p w14:paraId="31FDF6AC" w14:textId="480BBDD8" w:rsidR="009313DB" w:rsidRPr="00C61402" w:rsidRDefault="009313DB" w:rsidP="0012018C">
      <w:pPr>
        <w:rPr>
          <w:lang w:val="en-GB"/>
        </w:rPr>
      </w:pPr>
      <w:r w:rsidRPr="00C61402">
        <w:rPr>
          <w:lang w:val="en-GB"/>
        </w:rPr>
        <w:t>A.</w:t>
      </w:r>
      <w:r w:rsidR="007662F7" w:rsidRPr="00C61402">
        <w:rPr>
          <w:lang w:val="en-GB"/>
        </w:rPr>
        <w:t xml:space="preserve"> </w:t>
      </w:r>
      <w:r w:rsidRPr="00C61402">
        <w:rPr>
          <w:lang w:val="en-GB"/>
        </w:rPr>
        <w:t>Return on equity</w:t>
      </w:r>
    </w:p>
    <w:p w14:paraId="76ECEC6A" w14:textId="2A017DA2" w:rsidR="009313DB" w:rsidRPr="00C61402" w:rsidRDefault="009313DB" w:rsidP="0012018C">
      <w:pPr>
        <w:ind w:left="709"/>
        <w:rPr>
          <w:lang w:val="en-GB"/>
        </w:rPr>
      </w:pPr>
      <w:r w:rsidRPr="00C61402">
        <w:rPr>
          <w:i/>
          <w:iCs/>
          <w:lang w:val="en-GB"/>
        </w:rPr>
        <w:t>J</w:t>
      </w:r>
      <w:r w:rsidR="007662F7" w:rsidRPr="00C61402">
        <w:rPr>
          <w:i/>
          <w:iCs/>
          <w:lang w:val="en-GB"/>
        </w:rPr>
        <w:t xml:space="preserve"> </w:t>
      </w:r>
      <w:r w:rsidRPr="00C61402">
        <w:rPr>
          <w:lang w:val="en-GB"/>
        </w:rPr>
        <w:t>= profit after tax / equity (in</w:t>
      </w:r>
      <w:r w:rsidR="0012018C" w:rsidRPr="00C61402">
        <w:rPr>
          <w:lang w:val="en-GB"/>
        </w:rPr>
        <w:t xml:space="preserve"> </w:t>
      </w:r>
      <w:r w:rsidRPr="00C61402">
        <w:rPr>
          <w:lang w:val="en-GB"/>
        </w:rPr>
        <w:t>%)</w:t>
      </w:r>
    </w:p>
    <w:p w14:paraId="7A3686BB" w14:textId="7B04C3D2" w:rsidR="009313DB" w:rsidRPr="00C61402" w:rsidRDefault="009313DB" w:rsidP="0012018C">
      <w:pPr>
        <w:ind w:left="709"/>
        <w:rPr>
          <w:lang w:val="en-GB"/>
        </w:rPr>
      </w:pPr>
      <w:r w:rsidRPr="00C61402">
        <w:rPr>
          <w:i/>
          <w:iCs/>
          <w:lang w:val="en-GB"/>
        </w:rPr>
        <w:t>j</w:t>
      </w:r>
      <w:r w:rsidR="007662F7" w:rsidRPr="00C61402">
        <w:rPr>
          <w:i/>
          <w:iCs/>
          <w:lang w:val="en-GB"/>
        </w:rPr>
        <w:t xml:space="preserve"> </w:t>
      </w:r>
      <w:r w:rsidRPr="00C61402">
        <w:rPr>
          <w:lang w:val="en-GB"/>
        </w:rPr>
        <w:t>= average taxed interest rate on</w:t>
      </w:r>
      <w:r w:rsidR="007662F7" w:rsidRPr="00C61402">
        <w:rPr>
          <w:lang w:val="en-GB"/>
        </w:rPr>
        <w:t xml:space="preserve"> </w:t>
      </w:r>
      <w:r w:rsidRPr="00C61402">
        <w:rPr>
          <w:lang w:val="en-GB"/>
        </w:rPr>
        <w:t>loans received (in</w:t>
      </w:r>
      <w:r w:rsidR="0012018C" w:rsidRPr="00C61402">
        <w:rPr>
          <w:lang w:val="en-GB"/>
        </w:rPr>
        <w:t xml:space="preserve"> </w:t>
      </w:r>
      <w:r w:rsidRPr="00C61402">
        <w:rPr>
          <w:lang w:val="en-GB"/>
        </w:rPr>
        <w:t>%)</w:t>
      </w:r>
    </w:p>
    <w:p w14:paraId="18DBA740" w14:textId="7ECEFFE0" w:rsidR="009313DB" w:rsidRPr="00C61402" w:rsidRDefault="009313DB" w:rsidP="0012018C">
      <w:pPr>
        <w:rPr>
          <w:lang w:val="en-GB"/>
        </w:rPr>
      </w:pPr>
      <w:r w:rsidRPr="00C61402">
        <w:rPr>
          <w:lang w:val="en-GB"/>
        </w:rPr>
        <w:t>B.</w:t>
      </w:r>
      <w:r w:rsidR="007662F7" w:rsidRPr="00C61402">
        <w:rPr>
          <w:lang w:val="en-GB"/>
        </w:rPr>
        <w:t xml:space="preserve"> </w:t>
      </w:r>
      <w:r w:rsidRPr="00C61402">
        <w:rPr>
          <w:lang w:val="en-GB"/>
        </w:rPr>
        <w:t>Return on total capital</w:t>
      </w:r>
    </w:p>
    <w:p w14:paraId="3DAC0AB5" w14:textId="5CBF3EFE" w:rsidR="009313DB" w:rsidRPr="00C61402" w:rsidRDefault="009313DB" w:rsidP="0012018C">
      <w:pPr>
        <w:ind w:left="709"/>
        <w:rPr>
          <w:lang w:val="en-GB"/>
        </w:rPr>
      </w:pPr>
      <w:r w:rsidRPr="00C61402">
        <w:rPr>
          <w:i/>
          <w:iCs/>
          <w:lang w:val="en-GB"/>
        </w:rPr>
        <w:t>K</w:t>
      </w:r>
      <w:r w:rsidR="007662F7" w:rsidRPr="00C61402">
        <w:rPr>
          <w:i/>
          <w:iCs/>
          <w:lang w:val="en-GB"/>
        </w:rPr>
        <w:t xml:space="preserve"> </w:t>
      </w:r>
      <w:r w:rsidRPr="00C61402">
        <w:rPr>
          <w:lang w:val="en-GB"/>
        </w:rPr>
        <w:t>= profit before interest and taxes / assets (in</w:t>
      </w:r>
      <w:r w:rsidR="0012018C" w:rsidRPr="00C61402">
        <w:rPr>
          <w:lang w:val="en-GB"/>
        </w:rPr>
        <w:t xml:space="preserve"> </w:t>
      </w:r>
      <w:r w:rsidRPr="00C61402">
        <w:rPr>
          <w:lang w:val="en-GB"/>
        </w:rPr>
        <w:t>%)</w:t>
      </w:r>
    </w:p>
    <w:p w14:paraId="0C238E09" w14:textId="7A1FBC89" w:rsidR="009313DB" w:rsidRPr="00C61402" w:rsidRDefault="009313DB" w:rsidP="0012018C">
      <w:pPr>
        <w:ind w:left="709"/>
        <w:rPr>
          <w:lang w:val="en-GB"/>
        </w:rPr>
      </w:pPr>
      <w:r w:rsidRPr="00C61402">
        <w:rPr>
          <w:i/>
          <w:iCs/>
          <w:lang w:val="en-GB"/>
        </w:rPr>
        <w:t>k</w:t>
      </w:r>
      <w:r w:rsidR="007662F7" w:rsidRPr="00C61402">
        <w:rPr>
          <w:i/>
          <w:iCs/>
          <w:lang w:val="en-GB"/>
        </w:rPr>
        <w:t xml:space="preserve"> </w:t>
      </w:r>
      <w:r w:rsidRPr="00C61402">
        <w:rPr>
          <w:lang w:val="en-GB"/>
        </w:rPr>
        <w:t>= average interest rate on</w:t>
      </w:r>
      <w:r w:rsidR="007662F7" w:rsidRPr="00C61402">
        <w:rPr>
          <w:lang w:val="en-GB"/>
        </w:rPr>
        <w:t xml:space="preserve"> </w:t>
      </w:r>
      <w:r w:rsidRPr="00C61402">
        <w:rPr>
          <w:lang w:val="en-GB"/>
        </w:rPr>
        <w:t>loans received (in</w:t>
      </w:r>
      <w:r w:rsidR="0012018C" w:rsidRPr="00C61402">
        <w:rPr>
          <w:lang w:val="en-GB"/>
        </w:rPr>
        <w:t xml:space="preserve"> </w:t>
      </w:r>
      <w:r w:rsidRPr="00C61402">
        <w:rPr>
          <w:lang w:val="en-GB"/>
        </w:rPr>
        <w:t>%)</w:t>
      </w:r>
    </w:p>
    <w:p w14:paraId="4B0C9F4C" w14:textId="77777777" w:rsidR="009313DB" w:rsidRPr="00C61402" w:rsidRDefault="009313DB" w:rsidP="0012018C">
      <w:pPr>
        <w:rPr>
          <w:lang w:val="en-GB"/>
        </w:rPr>
      </w:pPr>
      <w:r w:rsidRPr="00C61402">
        <w:rPr>
          <w:lang w:val="en-GB"/>
        </w:rPr>
        <w:t>Liquidity ratios</w:t>
      </w:r>
    </w:p>
    <w:p w14:paraId="3E481102" w14:textId="6B17F358" w:rsidR="009313DB" w:rsidRPr="00C61402" w:rsidRDefault="009313DB" w:rsidP="0012018C">
      <w:pPr>
        <w:rPr>
          <w:lang w:val="en-GB"/>
        </w:rPr>
      </w:pPr>
      <w:r w:rsidRPr="00C61402">
        <w:rPr>
          <w:lang w:val="en-GB"/>
        </w:rPr>
        <w:t>A.</w:t>
      </w:r>
      <w:r w:rsidR="007662F7" w:rsidRPr="00C61402">
        <w:rPr>
          <w:lang w:val="en-GB"/>
        </w:rPr>
        <w:t xml:space="preserve"> </w:t>
      </w:r>
      <w:r w:rsidRPr="00C61402">
        <w:rPr>
          <w:lang w:val="en-GB"/>
        </w:rPr>
        <w:t>Operational liquidity</w:t>
      </w:r>
    </w:p>
    <w:p w14:paraId="6DC150DE" w14:textId="14365AC2" w:rsidR="009313DB" w:rsidRPr="00C61402" w:rsidRDefault="009313DB" w:rsidP="0012018C">
      <w:pPr>
        <w:ind w:left="709"/>
        <w:rPr>
          <w:lang w:val="en-GB"/>
        </w:rPr>
      </w:pPr>
      <w:r w:rsidRPr="00C61402">
        <w:rPr>
          <w:i/>
          <w:iCs/>
          <w:lang w:val="en-GB"/>
        </w:rPr>
        <w:t>L</w:t>
      </w:r>
      <w:r w:rsidR="007662F7" w:rsidRPr="00C61402">
        <w:rPr>
          <w:i/>
          <w:iCs/>
          <w:lang w:val="en-GB"/>
        </w:rPr>
        <w:t xml:space="preserve"> </w:t>
      </w:r>
      <w:r w:rsidRPr="00C61402">
        <w:rPr>
          <w:lang w:val="en-GB"/>
        </w:rPr>
        <w:t>= (short-term receivables + financial assets) / short-term liabilities</w:t>
      </w:r>
    </w:p>
    <w:p w14:paraId="2C483801" w14:textId="7CA853E1" w:rsidR="009313DB" w:rsidRPr="00C61402" w:rsidRDefault="009313DB" w:rsidP="0012018C">
      <w:pPr>
        <w:ind w:left="709"/>
        <w:rPr>
          <w:lang w:val="en-GB"/>
        </w:rPr>
      </w:pPr>
      <w:r w:rsidRPr="00C61402">
        <w:rPr>
          <w:i/>
          <w:iCs/>
          <w:lang w:val="en-GB"/>
        </w:rPr>
        <w:t>l</w:t>
      </w:r>
      <w:r w:rsidR="007662F7" w:rsidRPr="00C61402">
        <w:rPr>
          <w:i/>
          <w:iCs/>
          <w:lang w:val="en-GB"/>
        </w:rPr>
        <w:t xml:space="preserve"> </w:t>
      </w:r>
      <w:r w:rsidRPr="00C61402">
        <w:rPr>
          <w:lang w:val="en-GB"/>
        </w:rPr>
        <w:t>= preferably more than 1, eg 1.2</w:t>
      </w:r>
    </w:p>
    <w:p w14:paraId="699952CE" w14:textId="15705A97" w:rsidR="009313DB" w:rsidRPr="00C61402" w:rsidRDefault="009313DB" w:rsidP="0012018C">
      <w:pPr>
        <w:rPr>
          <w:lang w:val="en-GB"/>
        </w:rPr>
      </w:pPr>
      <w:r w:rsidRPr="00C61402">
        <w:rPr>
          <w:lang w:val="en-GB"/>
        </w:rPr>
        <w:t>B.</w:t>
      </w:r>
      <w:r w:rsidR="007662F7" w:rsidRPr="00C61402">
        <w:rPr>
          <w:lang w:val="en-GB"/>
        </w:rPr>
        <w:t xml:space="preserve"> </w:t>
      </w:r>
      <w:r w:rsidRPr="00C61402">
        <w:rPr>
          <w:lang w:val="en-GB"/>
        </w:rPr>
        <w:t>Coverage of inventories by working capital</w:t>
      </w:r>
    </w:p>
    <w:p w14:paraId="3A0A9DE0" w14:textId="38E3E515" w:rsidR="009313DB" w:rsidRPr="00C61402" w:rsidRDefault="009313DB" w:rsidP="0012018C">
      <w:pPr>
        <w:ind w:left="709"/>
        <w:rPr>
          <w:lang w:val="en-GB"/>
        </w:rPr>
      </w:pPr>
      <w:r w:rsidRPr="00C61402">
        <w:rPr>
          <w:i/>
          <w:iCs/>
          <w:lang w:val="en-GB"/>
        </w:rPr>
        <w:t>P</w:t>
      </w:r>
      <w:r w:rsidR="007662F7" w:rsidRPr="00C61402">
        <w:rPr>
          <w:i/>
          <w:iCs/>
          <w:lang w:val="en-GB"/>
        </w:rPr>
        <w:t xml:space="preserve"> </w:t>
      </w:r>
      <w:r w:rsidRPr="00C61402">
        <w:rPr>
          <w:lang w:val="en-GB"/>
        </w:rPr>
        <w:t xml:space="preserve">= (current assets </w:t>
      </w:r>
      <w:r w:rsidR="0012018C" w:rsidRPr="00C61402">
        <w:rPr>
          <w:lang w:val="en-GB"/>
        </w:rPr>
        <w:t>–</w:t>
      </w:r>
      <w:r w:rsidRPr="00C61402">
        <w:rPr>
          <w:lang w:val="en-GB"/>
        </w:rPr>
        <w:t xml:space="preserve"> short-term liabilities </w:t>
      </w:r>
      <w:r w:rsidR="0012018C" w:rsidRPr="00C61402">
        <w:rPr>
          <w:lang w:val="en-GB"/>
        </w:rPr>
        <w:t>–</w:t>
      </w:r>
      <w:r w:rsidRPr="00C61402">
        <w:rPr>
          <w:lang w:val="en-GB"/>
        </w:rPr>
        <w:t xml:space="preserve"> short-term bank loans) / inventories</w:t>
      </w:r>
    </w:p>
    <w:p w14:paraId="44576993" w14:textId="719CE89A" w:rsidR="009313DB" w:rsidRPr="00C61402" w:rsidRDefault="009313DB" w:rsidP="0012018C">
      <w:pPr>
        <w:ind w:left="709"/>
        <w:rPr>
          <w:lang w:val="en-GB"/>
        </w:rPr>
      </w:pPr>
      <w:r w:rsidRPr="00C61402">
        <w:rPr>
          <w:i/>
          <w:iCs/>
          <w:lang w:val="en-GB"/>
        </w:rPr>
        <w:t>p</w:t>
      </w:r>
      <w:r w:rsidR="007662F7" w:rsidRPr="00C61402">
        <w:rPr>
          <w:i/>
          <w:iCs/>
          <w:lang w:val="en-GB"/>
        </w:rPr>
        <w:t xml:space="preserve"> </w:t>
      </w:r>
      <w:r w:rsidRPr="00C61402">
        <w:rPr>
          <w:lang w:val="en-GB"/>
        </w:rPr>
        <w:t>= less than 1, eg 0.7</w:t>
      </w:r>
    </w:p>
    <w:p w14:paraId="687A0604" w14:textId="77777777" w:rsidR="009313DB" w:rsidRPr="00C61402" w:rsidRDefault="009313DB" w:rsidP="0012018C">
      <w:pPr>
        <w:rPr>
          <w:lang w:val="en-GB"/>
        </w:rPr>
      </w:pPr>
      <w:r w:rsidRPr="00C61402">
        <w:rPr>
          <w:lang w:val="en-GB"/>
        </w:rPr>
        <w:t>Financial stability ratios</w:t>
      </w:r>
    </w:p>
    <w:p w14:paraId="2C45AA96" w14:textId="70A464C0" w:rsidR="009313DB" w:rsidRPr="00C61402" w:rsidRDefault="009313DB" w:rsidP="0012018C">
      <w:pPr>
        <w:rPr>
          <w:lang w:val="en-GB"/>
        </w:rPr>
      </w:pPr>
      <w:r w:rsidRPr="00C61402">
        <w:rPr>
          <w:lang w:val="en-GB"/>
        </w:rPr>
        <w:t>A.</w:t>
      </w:r>
      <w:r w:rsidR="007662F7" w:rsidRPr="00C61402">
        <w:rPr>
          <w:lang w:val="en-GB"/>
        </w:rPr>
        <w:t xml:space="preserve"> </w:t>
      </w:r>
      <w:r w:rsidRPr="00C61402">
        <w:rPr>
          <w:lang w:val="en-GB"/>
        </w:rPr>
        <w:t>Net debt coverage</w:t>
      </w:r>
    </w:p>
    <w:p w14:paraId="07ADFBE3" w14:textId="446FA39B" w:rsidR="009313DB" w:rsidRPr="00C61402" w:rsidRDefault="009313DB" w:rsidP="0012018C">
      <w:pPr>
        <w:ind w:left="709"/>
        <w:rPr>
          <w:lang w:val="en-GB"/>
        </w:rPr>
      </w:pPr>
      <w:r w:rsidRPr="00C61402">
        <w:rPr>
          <w:i/>
          <w:iCs/>
          <w:lang w:val="en-GB"/>
        </w:rPr>
        <w:t>S</w:t>
      </w:r>
      <w:r w:rsidR="007662F7" w:rsidRPr="00C61402">
        <w:rPr>
          <w:i/>
          <w:iCs/>
          <w:lang w:val="en-GB"/>
        </w:rPr>
        <w:t xml:space="preserve"> </w:t>
      </w:r>
      <w:r w:rsidRPr="00C61402">
        <w:rPr>
          <w:lang w:val="en-GB"/>
        </w:rPr>
        <w:t>= (profit after tax + depreciation) / (</w:t>
      </w:r>
      <w:r w:rsidR="002E60EB" w:rsidRPr="00C61402">
        <w:rPr>
          <w:lang w:val="en-GB"/>
        </w:rPr>
        <w:t>debt</w:t>
      </w:r>
      <w:r w:rsidRPr="00C61402">
        <w:rPr>
          <w:lang w:val="en-GB"/>
        </w:rPr>
        <w:t xml:space="preserve"> </w:t>
      </w:r>
      <w:r w:rsidR="002E60EB" w:rsidRPr="00C61402">
        <w:rPr>
          <w:lang w:val="en-GB"/>
        </w:rPr>
        <w:t>–</w:t>
      </w:r>
      <w:r w:rsidRPr="00C61402">
        <w:rPr>
          <w:lang w:val="en-GB"/>
        </w:rPr>
        <w:t xml:space="preserve"> reserves)</w:t>
      </w:r>
    </w:p>
    <w:p w14:paraId="38A4DA34" w14:textId="1FF49D48" w:rsidR="009313DB" w:rsidRPr="00C61402" w:rsidRDefault="009313DB" w:rsidP="0012018C">
      <w:pPr>
        <w:ind w:left="709"/>
        <w:rPr>
          <w:lang w:val="en-GB"/>
        </w:rPr>
      </w:pPr>
      <w:r w:rsidRPr="00C61402">
        <w:rPr>
          <w:i/>
          <w:iCs/>
          <w:lang w:val="en-GB"/>
        </w:rPr>
        <w:t>s</w:t>
      </w:r>
      <w:r w:rsidR="007662F7" w:rsidRPr="00C61402">
        <w:rPr>
          <w:i/>
          <w:iCs/>
          <w:lang w:val="en-GB"/>
        </w:rPr>
        <w:t xml:space="preserve"> </w:t>
      </w:r>
      <w:r w:rsidRPr="00C61402">
        <w:rPr>
          <w:lang w:val="en-GB"/>
        </w:rPr>
        <w:t>= much less than 1, eg 0.3</w:t>
      </w:r>
    </w:p>
    <w:p w14:paraId="2753D336" w14:textId="67F7F1C9" w:rsidR="009313DB" w:rsidRPr="00C61402" w:rsidRDefault="009313DB" w:rsidP="0012018C">
      <w:pPr>
        <w:rPr>
          <w:lang w:val="en-GB"/>
        </w:rPr>
      </w:pPr>
      <w:r w:rsidRPr="00C61402">
        <w:rPr>
          <w:lang w:val="en-GB"/>
        </w:rPr>
        <w:t>B.</w:t>
      </w:r>
      <w:r w:rsidR="007662F7" w:rsidRPr="00C61402">
        <w:rPr>
          <w:lang w:val="en-GB"/>
        </w:rPr>
        <w:t xml:space="preserve"> </w:t>
      </w:r>
      <w:r w:rsidRPr="00C61402">
        <w:rPr>
          <w:lang w:val="en-GB"/>
        </w:rPr>
        <w:t>Interest coverage</w:t>
      </w:r>
    </w:p>
    <w:p w14:paraId="55DA7BAF" w14:textId="36B2D91C" w:rsidR="009313DB" w:rsidRPr="00C61402" w:rsidRDefault="009313DB" w:rsidP="0012018C">
      <w:pPr>
        <w:ind w:left="709"/>
        <w:rPr>
          <w:lang w:val="en-GB"/>
        </w:rPr>
      </w:pPr>
      <w:r w:rsidRPr="00C61402">
        <w:rPr>
          <w:i/>
          <w:iCs/>
          <w:lang w:val="en-GB"/>
        </w:rPr>
        <w:t>U</w:t>
      </w:r>
      <w:r w:rsidR="007662F7" w:rsidRPr="00C61402">
        <w:rPr>
          <w:i/>
          <w:iCs/>
          <w:lang w:val="en-GB"/>
        </w:rPr>
        <w:t xml:space="preserve"> </w:t>
      </w:r>
      <w:r w:rsidRPr="00C61402">
        <w:rPr>
          <w:lang w:val="en-GB"/>
        </w:rPr>
        <w:t>= profit before interest and taxes / interest</w:t>
      </w:r>
    </w:p>
    <w:p w14:paraId="39C7C3D6" w14:textId="736EF581" w:rsidR="009313DB" w:rsidRPr="00C61402" w:rsidRDefault="009313DB" w:rsidP="0012018C">
      <w:pPr>
        <w:ind w:left="709"/>
        <w:rPr>
          <w:lang w:val="en-GB"/>
        </w:rPr>
      </w:pPr>
      <w:r w:rsidRPr="00C61402">
        <w:rPr>
          <w:i/>
          <w:iCs/>
          <w:lang w:val="en-GB"/>
        </w:rPr>
        <w:t>u</w:t>
      </w:r>
      <w:r w:rsidR="007662F7" w:rsidRPr="00C61402">
        <w:rPr>
          <w:i/>
          <w:iCs/>
          <w:lang w:val="en-GB"/>
        </w:rPr>
        <w:t xml:space="preserve"> </w:t>
      </w:r>
      <w:r w:rsidRPr="00C61402">
        <w:rPr>
          <w:lang w:val="en-GB"/>
        </w:rPr>
        <w:t>= considerably more than once, eg at least 2.5 times</w:t>
      </w:r>
    </w:p>
    <w:p w14:paraId="3FB0CBB9" w14:textId="02C5D68D" w:rsidR="009313DB" w:rsidRPr="00C61402" w:rsidRDefault="0012018C" w:rsidP="0012018C">
      <w:pPr>
        <w:ind w:left="709"/>
        <w:rPr>
          <w:lang w:val="en-GB"/>
        </w:rPr>
      </w:pPr>
      <w:r w:rsidRPr="00C61402">
        <w:rPr>
          <w:position w:val="-26"/>
          <w:lang w:val="en-GB"/>
        </w:rPr>
        <w:object w:dxaOrig="2580" w:dyaOrig="620" w14:anchorId="4BA9B792">
          <v:shape id="_x0000_i1620" type="#_x0000_t75" style="width:128.5pt;height:31pt" o:ole="">
            <v:imagedata r:id="rId1252" o:title=""/>
          </v:shape>
          <o:OLEObject Type="Embed" ProgID="Equation.DSMT4" ShapeID="_x0000_i1620" DrawAspect="Content" ObjectID="_1674379227" r:id="rId1253"/>
        </w:object>
      </w:r>
    </w:p>
    <w:p w14:paraId="7AFECB85" w14:textId="63435448" w:rsidR="009313DB" w:rsidRPr="00C61402" w:rsidRDefault="009313DB" w:rsidP="0012018C">
      <w:pPr>
        <w:rPr>
          <w:lang w:val="en-GB"/>
        </w:rPr>
      </w:pPr>
      <w:r w:rsidRPr="00C61402">
        <w:rPr>
          <w:lang w:val="en-GB"/>
        </w:rPr>
        <w:t>Several conditions are associated</w:t>
      </w:r>
      <w:r w:rsidR="007662F7" w:rsidRPr="00C61402">
        <w:rPr>
          <w:lang w:val="en-GB"/>
        </w:rPr>
        <w:t xml:space="preserve"> </w:t>
      </w:r>
      <w:r w:rsidRPr="00C61402">
        <w:rPr>
          <w:lang w:val="en-GB"/>
        </w:rPr>
        <w:t>with the</w:t>
      </w:r>
      <w:r w:rsidR="007662F7" w:rsidRPr="00C61402">
        <w:rPr>
          <w:lang w:val="en-GB"/>
        </w:rPr>
        <w:t xml:space="preserve"> </w:t>
      </w:r>
      <w:r w:rsidRPr="00C61402">
        <w:rPr>
          <w:lang w:val="en-GB"/>
        </w:rPr>
        <w:t>calculation of the Grünwald</w:t>
      </w:r>
      <w:r w:rsidR="002E60EB" w:rsidRPr="00C61402">
        <w:rPr>
          <w:lang w:val="en-GB"/>
        </w:rPr>
        <w:t>’s</w:t>
      </w:r>
      <w:r w:rsidRPr="00C61402">
        <w:rPr>
          <w:lang w:val="en-GB"/>
        </w:rPr>
        <w:t xml:space="preserve"> creditworthiness index.</w:t>
      </w:r>
      <w:r w:rsidR="007662F7" w:rsidRPr="00C61402">
        <w:rPr>
          <w:lang w:val="en-GB"/>
        </w:rPr>
        <w:t xml:space="preserve"> </w:t>
      </w:r>
      <w:r w:rsidRPr="00C61402">
        <w:rPr>
          <w:lang w:val="en-GB"/>
        </w:rPr>
        <w:t>The score of each indicator is limited to a maximum of 3 points.</w:t>
      </w:r>
      <w:r w:rsidR="007662F7" w:rsidRPr="00C61402">
        <w:rPr>
          <w:lang w:val="en-GB"/>
        </w:rPr>
        <w:t xml:space="preserve"> </w:t>
      </w:r>
      <w:r w:rsidRPr="00C61402">
        <w:rPr>
          <w:lang w:val="en-GB"/>
        </w:rPr>
        <w:t xml:space="preserve">The minimum rating is limited to </w:t>
      </w:r>
      <w:r w:rsidR="002B7071" w:rsidRPr="00C61402">
        <w:rPr>
          <w:lang w:val="en-GB"/>
        </w:rPr>
        <w:t>0</w:t>
      </w:r>
      <w:r w:rsidRPr="00C61402">
        <w:rPr>
          <w:lang w:val="en-GB"/>
        </w:rPr>
        <w:t xml:space="preserve"> points, any negative result will be replaced by zero.</w:t>
      </w:r>
      <w:r w:rsidR="007662F7" w:rsidRPr="00C61402">
        <w:rPr>
          <w:lang w:val="en-GB"/>
        </w:rPr>
        <w:t xml:space="preserve"> </w:t>
      </w:r>
      <w:r w:rsidR="002E60EB" w:rsidRPr="00C61402">
        <w:rPr>
          <w:lang w:val="en-GB"/>
        </w:rPr>
        <w:t>Index</w:t>
      </w:r>
      <w:r w:rsidR="007662F7" w:rsidRPr="00C61402">
        <w:rPr>
          <w:i/>
          <w:iCs/>
          <w:lang w:val="en-GB"/>
        </w:rPr>
        <w:t xml:space="preserve"> </w:t>
      </w:r>
      <w:r w:rsidRPr="00C61402">
        <w:rPr>
          <w:lang w:val="en-GB"/>
        </w:rPr>
        <w:t>assessment</w:t>
      </w:r>
      <w:r w:rsidR="007662F7" w:rsidRPr="00C61402">
        <w:rPr>
          <w:lang w:val="en-GB"/>
        </w:rPr>
        <w:t xml:space="preserve"> </w:t>
      </w:r>
      <w:r w:rsidR="002E60EB" w:rsidRPr="00C61402">
        <w:rPr>
          <w:lang w:val="en-GB"/>
        </w:rPr>
        <w:t>is connected with</w:t>
      </w:r>
      <w:r w:rsidRPr="00C61402">
        <w:rPr>
          <w:lang w:val="en-GB"/>
        </w:rPr>
        <w:t xml:space="preserve"> financial health </w:t>
      </w:r>
      <w:r w:rsidR="002E60EB" w:rsidRPr="00C61402">
        <w:rPr>
          <w:lang w:val="en-GB"/>
        </w:rPr>
        <w:t>intervals:</w:t>
      </w:r>
    </w:p>
    <w:p w14:paraId="1BD2A953" w14:textId="68EAFCA1" w:rsidR="009313DB" w:rsidRPr="00C61402" w:rsidRDefault="009313DB" w:rsidP="0012018C">
      <w:pPr>
        <w:pStyle w:val="Odrka1"/>
        <w:rPr>
          <w:rFonts w:ascii="Times New Roman" w:hAnsi="Times New Roman"/>
          <w:lang w:val="en-GB"/>
        </w:rPr>
      </w:pPr>
      <w:r w:rsidRPr="00C61402">
        <w:rPr>
          <w:lang w:val="en-GB"/>
        </w:rPr>
        <w:t xml:space="preserve">A </w:t>
      </w:r>
      <w:r w:rsidR="002E60EB" w:rsidRPr="00C61402">
        <w:rPr>
          <w:lang w:val="en-GB"/>
        </w:rPr>
        <w:t>–</w:t>
      </w:r>
      <w:r w:rsidRPr="00C61402">
        <w:rPr>
          <w:lang w:val="en-GB"/>
        </w:rPr>
        <w:t xml:space="preserve"> solid</w:t>
      </w:r>
      <w:r w:rsidR="007662F7" w:rsidRPr="00C61402">
        <w:rPr>
          <w:lang w:val="en-GB"/>
        </w:rPr>
        <w:t xml:space="preserve"> </w:t>
      </w:r>
      <w:r w:rsidRPr="00C61402">
        <w:rPr>
          <w:lang w:val="en-GB"/>
        </w:rPr>
        <w:t>health ...</w:t>
      </w:r>
      <w:r w:rsidR="007662F7" w:rsidRPr="00C61402">
        <w:rPr>
          <w:lang w:val="en-GB"/>
        </w:rPr>
        <w:t xml:space="preserve"> </w:t>
      </w:r>
      <w:r w:rsidRPr="00C61402">
        <w:rPr>
          <w:lang w:val="en-GB"/>
        </w:rPr>
        <w:t>GIB</w:t>
      </w:r>
      <w:r w:rsidR="007662F7" w:rsidRPr="00C61402">
        <w:rPr>
          <w:lang w:val="en-GB"/>
        </w:rPr>
        <w:t xml:space="preserve"> </w:t>
      </w:r>
      <w:r w:rsidRPr="00C61402">
        <w:rPr>
          <w:lang w:val="en-GB"/>
        </w:rPr>
        <w:t>= 2 points and more and all ratios at least 1.0 point</w:t>
      </w:r>
    </w:p>
    <w:p w14:paraId="7BB6A04D" w14:textId="61C2E6BE" w:rsidR="009313DB" w:rsidRPr="00C61402" w:rsidRDefault="009313DB" w:rsidP="0012018C">
      <w:pPr>
        <w:pStyle w:val="Odrka1"/>
        <w:rPr>
          <w:rFonts w:ascii="Times New Roman" w:hAnsi="Times New Roman"/>
          <w:lang w:val="en-GB"/>
        </w:rPr>
      </w:pPr>
      <w:r w:rsidRPr="00C61402">
        <w:rPr>
          <w:lang w:val="en-GB"/>
        </w:rPr>
        <w:t xml:space="preserve">B </w:t>
      </w:r>
      <w:r w:rsidR="002E60EB" w:rsidRPr="00C61402">
        <w:rPr>
          <w:lang w:val="en-GB"/>
        </w:rPr>
        <w:t>–</w:t>
      </w:r>
      <w:r w:rsidRPr="00C61402">
        <w:rPr>
          <w:lang w:val="en-GB"/>
        </w:rPr>
        <w:t xml:space="preserve"> good</w:t>
      </w:r>
      <w:r w:rsidR="007662F7" w:rsidRPr="00C61402">
        <w:rPr>
          <w:lang w:val="en-GB"/>
        </w:rPr>
        <w:t xml:space="preserve"> </w:t>
      </w:r>
      <w:r w:rsidRPr="00C61402">
        <w:rPr>
          <w:lang w:val="en-GB"/>
        </w:rPr>
        <w:t>health ...</w:t>
      </w:r>
      <w:r w:rsidR="007662F7" w:rsidRPr="00C61402">
        <w:rPr>
          <w:lang w:val="en-GB"/>
        </w:rPr>
        <w:t xml:space="preserve"> </w:t>
      </w:r>
      <w:r w:rsidRPr="00C61402">
        <w:rPr>
          <w:lang w:val="en-GB"/>
        </w:rPr>
        <w:t>GIB</w:t>
      </w:r>
      <w:r w:rsidR="007662F7" w:rsidRPr="00C61402">
        <w:rPr>
          <w:lang w:val="en-GB"/>
        </w:rPr>
        <w:t xml:space="preserve"> </w:t>
      </w:r>
      <w:r w:rsidRPr="00C61402">
        <w:rPr>
          <w:lang w:val="en-GB"/>
        </w:rPr>
        <w:t>= 1 to 2 points and at the same time operational ready liquidity and interest coverage at least 1.0 point</w:t>
      </w:r>
    </w:p>
    <w:p w14:paraId="2830B14C" w14:textId="77347BEF" w:rsidR="009313DB" w:rsidRPr="00C61402" w:rsidRDefault="009313DB" w:rsidP="0012018C">
      <w:pPr>
        <w:pStyle w:val="Odrka1"/>
        <w:rPr>
          <w:rFonts w:ascii="Times New Roman" w:hAnsi="Times New Roman"/>
          <w:lang w:val="en-GB"/>
        </w:rPr>
      </w:pPr>
      <w:r w:rsidRPr="00C61402">
        <w:rPr>
          <w:lang w:val="en-GB"/>
        </w:rPr>
        <w:t xml:space="preserve">C </w:t>
      </w:r>
      <w:r w:rsidR="002E60EB" w:rsidRPr="00C61402">
        <w:rPr>
          <w:lang w:val="en-GB"/>
        </w:rPr>
        <w:t>–</w:t>
      </w:r>
      <w:r w:rsidRPr="00C61402">
        <w:rPr>
          <w:lang w:val="en-GB"/>
        </w:rPr>
        <w:t xml:space="preserve"> poorer</w:t>
      </w:r>
      <w:r w:rsidR="007662F7" w:rsidRPr="00C61402">
        <w:rPr>
          <w:lang w:val="en-GB"/>
        </w:rPr>
        <w:t xml:space="preserve"> </w:t>
      </w:r>
      <w:r w:rsidRPr="00C61402">
        <w:rPr>
          <w:lang w:val="en-GB"/>
        </w:rPr>
        <w:t>health ...</w:t>
      </w:r>
      <w:r w:rsidR="007662F7" w:rsidRPr="00C61402">
        <w:rPr>
          <w:lang w:val="en-GB"/>
        </w:rPr>
        <w:t xml:space="preserve"> </w:t>
      </w:r>
      <w:r w:rsidRPr="00C61402">
        <w:rPr>
          <w:lang w:val="en-GB"/>
        </w:rPr>
        <w:t>GIB</w:t>
      </w:r>
      <w:r w:rsidR="007662F7" w:rsidRPr="00C61402">
        <w:rPr>
          <w:lang w:val="en-GB"/>
        </w:rPr>
        <w:t xml:space="preserve"> </w:t>
      </w:r>
      <w:r w:rsidRPr="00C61402">
        <w:rPr>
          <w:lang w:val="en-GB"/>
        </w:rPr>
        <w:t>= 0.5 to 1 point and at the same time operational ready liquidity at least 1 point</w:t>
      </w:r>
    </w:p>
    <w:p w14:paraId="6F0E65E1" w14:textId="5738A884" w:rsidR="009313DB" w:rsidRPr="00C61402" w:rsidRDefault="009313DB" w:rsidP="0012018C">
      <w:pPr>
        <w:pStyle w:val="Odrka1"/>
        <w:rPr>
          <w:rFonts w:ascii="Times New Roman" w:hAnsi="Times New Roman"/>
          <w:lang w:val="en-GB"/>
        </w:rPr>
      </w:pPr>
      <w:r w:rsidRPr="00C61402">
        <w:rPr>
          <w:lang w:val="en-GB"/>
        </w:rPr>
        <w:t xml:space="preserve">D </w:t>
      </w:r>
      <w:r w:rsidR="002E60EB" w:rsidRPr="00C61402">
        <w:rPr>
          <w:lang w:val="en-GB"/>
        </w:rPr>
        <w:t>–</w:t>
      </w:r>
      <w:r w:rsidR="007662F7" w:rsidRPr="00C61402">
        <w:rPr>
          <w:lang w:val="en-GB"/>
        </w:rPr>
        <w:t xml:space="preserve"> </w:t>
      </w:r>
      <w:r w:rsidRPr="00C61402">
        <w:rPr>
          <w:lang w:val="en-GB"/>
        </w:rPr>
        <w:t>illness ...</w:t>
      </w:r>
      <w:r w:rsidR="007662F7" w:rsidRPr="00C61402">
        <w:rPr>
          <w:lang w:val="en-GB"/>
        </w:rPr>
        <w:t xml:space="preserve"> </w:t>
      </w:r>
      <w:r w:rsidRPr="00C61402">
        <w:rPr>
          <w:lang w:val="en-GB"/>
        </w:rPr>
        <w:t>GIB</w:t>
      </w:r>
      <w:r w:rsidR="007662F7" w:rsidRPr="00C61402">
        <w:rPr>
          <w:lang w:val="en-GB"/>
        </w:rPr>
        <w:t xml:space="preserve"> </w:t>
      </w:r>
      <w:r w:rsidRPr="00C61402">
        <w:rPr>
          <w:lang w:val="en-GB"/>
        </w:rPr>
        <w:t>= less than 0.5 points</w:t>
      </w:r>
    </w:p>
    <w:p w14:paraId="16676E90" w14:textId="3F09FDAF" w:rsidR="009313DB" w:rsidRPr="00C61402" w:rsidRDefault="009313DB" w:rsidP="00A32766">
      <w:pPr>
        <w:pStyle w:val="Malnadpis"/>
        <w:rPr>
          <w:lang w:val="en-GB"/>
        </w:rPr>
      </w:pPr>
      <w:r w:rsidRPr="00C61402">
        <w:rPr>
          <w:lang w:val="en-GB"/>
        </w:rPr>
        <w:t>Ohlson's</w:t>
      </w:r>
      <w:r w:rsidR="007662F7" w:rsidRPr="00C61402">
        <w:rPr>
          <w:lang w:val="en-GB"/>
        </w:rPr>
        <w:t xml:space="preserve"> </w:t>
      </w:r>
      <w:r w:rsidRPr="00C61402">
        <w:rPr>
          <w:lang w:val="en-GB"/>
        </w:rPr>
        <w:t>model</w:t>
      </w:r>
    </w:p>
    <w:p w14:paraId="2FB2CE94" w14:textId="77777777" w:rsidR="002E60EB" w:rsidRPr="00C61402" w:rsidRDefault="009313DB" w:rsidP="002E60EB">
      <w:pPr>
        <w:rPr>
          <w:lang w:val="en-GB"/>
        </w:rPr>
      </w:pPr>
      <w:r w:rsidRPr="00C61402">
        <w:rPr>
          <w:lang w:val="en-GB"/>
        </w:rPr>
        <w:t>Ohlson</w:t>
      </w:r>
      <w:r w:rsidR="007662F7" w:rsidRPr="00C61402">
        <w:rPr>
          <w:lang w:val="en-GB"/>
        </w:rPr>
        <w:t xml:space="preserve"> </w:t>
      </w:r>
      <w:r w:rsidRPr="00C61402">
        <w:rPr>
          <w:lang w:val="en-GB"/>
        </w:rPr>
        <w:t>(1980) created three models using logistic regression;</w:t>
      </w:r>
      <w:r w:rsidR="007662F7" w:rsidRPr="00C61402">
        <w:rPr>
          <w:lang w:val="en-GB"/>
        </w:rPr>
        <w:t xml:space="preserve"> </w:t>
      </w:r>
      <w:r w:rsidRPr="00C61402">
        <w:rPr>
          <w:lang w:val="en-GB"/>
        </w:rPr>
        <w:t>1) for a forecast one year before bankruptcy;</w:t>
      </w:r>
      <w:r w:rsidR="007662F7" w:rsidRPr="00C61402">
        <w:rPr>
          <w:lang w:val="en-GB"/>
        </w:rPr>
        <w:t xml:space="preserve"> </w:t>
      </w:r>
      <w:r w:rsidRPr="00C61402">
        <w:rPr>
          <w:lang w:val="en-GB"/>
        </w:rPr>
        <w:t>2) two years before bankruptcy;</w:t>
      </w:r>
      <w:r w:rsidR="007662F7" w:rsidRPr="00C61402">
        <w:rPr>
          <w:lang w:val="en-GB"/>
        </w:rPr>
        <w:t xml:space="preserve"> </w:t>
      </w:r>
      <w:r w:rsidRPr="00C61402">
        <w:rPr>
          <w:lang w:val="en-GB"/>
        </w:rPr>
        <w:t>and 3) a year or two before bankruptcy.</w:t>
      </w:r>
      <w:r w:rsidR="007662F7" w:rsidRPr="00C61402">
        <w:rPr>
          <w:lang w:val="en-GB"/>
        </w:rPr>
        <w:t xml:space="preserve"> </w:t>
      </w:r>
      <w:r w:rsidRPr="00C61402">
        <w:rPr>
          <w:lang w:val="en-GB"/>
        </w:rPr>
        <w:t xml:space="preserve">The sample included industrial enterprises, namely 105 </w:t>
      </w:r>
      <w:r w:rsidRPr="00C61402">
        <w:rPr>
          <w:lang w:val="en-GB"/>
        </w:rPr>
        <w:lastRenderedPageBreak/>
        <w:t>bankrupt and</w:t>
      </w:r>
      <w:r w:rsidR="007662F7" w:rsidRPr="00C61402">
        <w:rPr>
          <w:lang w:val="en-GB"/>
        </w:rPr>
        <w:t xml:space="preserve"> </w:t>
      </w:r>
      <w:r w:rsidRPr="00C61402">
        <w:rPr>
          <w:lang w:val="en-GB"/>
        </w:rPr>
        <w:t>2,058 prospering</w:t>
      </w:r>
      <w:r w:rsidR="007662F7" w:rsidRPr="00C61402">
        <w:rPr>
          <w:lang w:val="en-GB"/>
        </w:rPr>
        <w:t xml:space="preserve"> </w:t>
      </w:r>
      <w:r w:rsidRPr="00C61402">
        <w:rPr>
          <w:lang w:val="en-GB"/>
        </w:rPr>
        <w:t>from 1970 to 1976.</w:t>
      </w:r>
      <w:r w:rsidR="007662F7" w:rsidRPr="00C61402">
        <w:rPr>
          <w:lang w:val="en-GB"/>
        </w:rPr>
        <w:t xml:space="preserve"> </w:t>
      </w:r>
    </w:p>
    <w:p w14:paraId="14F5A4A4" w14:textId="577E9F51" w:rsidR="009313DB" w:rsidRPr="00C61402" w:rsidRDefault="009313DB" w:rsidP="00A32766">
      <w:pPr>
        <w:pStyle w:val="Malnadpis"/>
        <w:rPr>
          <w:lang w:val="en-GB"/>
        </w:rPr>
      </w:pPr>
      <w:r w:rsidRPr="00C61402">
        <w:rPr>
          <w:lang w:val="en-GB"/>
        </w:rPr>
        <w:t>Zmijewski's</w:t>
      </w:r>
      <w:r w:rsidR="007662F7" w:rsidRPr="00C61402">
        <w:rPr>
          <w:lang w:val="en-GB"/>
        </w:rPr>
        <w:t xml:space="preserve"> </w:t>
      </w:r>
      <w:r w:rsidRPr="00C61402">
        <w:rPr>
          <w:lang w:val="en-GB"/>
        </w:rPr>
        <w:t>model</w:t>
      </w:r>
    </w:p>
    <w:p w14:paraId="2EB9E34C" w14:textId="0029C971" w:rsidR="009313DB" w:rsidRPr="00C61402" w:rsidRDefault="009313DB" w:rsidP="0055361D">
      <w:pPr>
        <w:rPr>
          <w:rFonts w:ascii="Times New Roman" w:hAnsi="Times New Roman"/>
          <w:sz w:val="27"/>
          <w:szCs w:val="27"/>
          <w:lang w:val="en-GB"/>
        </w:rPr>
      </w:pPr>
      <w:r w:rsidRPr="00C61402">
        <w:rPr>
          <w:lang w:val="en-GB"/>
        </w:rPr>
        <w:t>Zmijewski</w:t>
      </w:r>
      <w:r w:rsidR="007662F7" w:rsidRPr="00C61402">
        <w:rPr>
          <w:lang w:val="en-GB"/>
        </w:rPr>
        <w:t xml:space="preserve"> </w:t>
      </w:r>
      <w:r w:rsidRPr="00C61402">
        <w:rPr>
          <w:lang w:val="en-GB"/>
        </w:rPr>
        <w:t>(1984) creates</w:t>
      </w:r>
      <w:r w:rsidR="007662F7" w:rsidRPr="00C61402">
        <w:rPr>
          <w:lang w:val="en-GB"/>
        </w:rPr>
        <w:t xml:space="preserve"> </w:t>
      </w:r>
      <w:r w:rsidRPr="00C61402">
        <w:rPr>
          <w:lang w:val="en-GB"/>
        </w:rPr>
        <w:t>probit</w:t>
      </w:r>
      <w:r w:rsidR="007662F7" w:rsidRPr="00C61402">
        <w:rPr>
          <w:lang w:val="en-GB"/>
        </w:rPr>
        <w:t xml:space="preserve"> </w:t>
      </w:r>
      <w:r w:rsidRPr="00C61402">
        <w:rPr>
          <w:lang w:val="en-GB"/>
        </w:rPr>
        <w:t>models of failure probability, a separate model for each year.</w:t>
      </w:r>
      <w:r w:rsidR="007662F7" w:rsidRPr="00C61402">
        <w:rPr>
          <w:lang w:val="en-GB"/>
        </w:rPr>
        <w:t xml:space="preserve"> </w:t>
      </w:r>
      <w:r w:rsidRPr="00C61402">
        <w:rPr>
          <w:lang w:val="en-GB"/>
        </w:rPr>
        <w:t>It also deals with the relationship between sample balance and classification accuracy.</w:t>
      </w:r>
      <w:r w:rsidR="007662F7" w:rsidRPr="00C61402">
        <w:rPr>
          <w:lang w:val="en-GB"/>
        </w:rPr>
        <w:t xml:space="preserve"> </w:t>
      </w:r>
      <w:r w:rsidRPr="00C61402">
        <w:rPr>
          <w:lang w:val="en-GB"/>
        </w:rPr>
        <w:t>For 1978, the probability of bankruptcy is equal</w:t>
      </w:r>
    </w:p>
    <w:p w14:paraId="2C51AB89" w14:textId="06DEF998" w:rsidR="009313DB" w:rsidRPr="00C61402" w:rsidRDefault="00113FEC" w:rsidP="002E60EB">
      <w:pPr>
        <w:ind w:left="709"/>
        <w:rPr>
          <w:lang w:val="en-GB"/>
        </w:rPr>
      </w:pPr>
      <w:r w:rsidRPr="00C61402">
        <w:rPr>
          <w:position w:val="-12"/>
          <w:lang w:val="en-GB"/>
        </w:rPr>
        <w:object w:dxaOrig="4280" w:dyaOrig="340" w14:anchorId="29F150FE">
          <v:shape id="_x0000_i1621" type="#_x0000_t75" style="width:3in;height:15.5pt" o:ole="">
            <v:imagedata r:id="rId1254" o:title=""/>
          </v:shape>
          <o:OLEObject Type="Embed" ProgID="Equation.DSMT4" ShapeID="_x0000_i1621" DrawAspect="Content" ObjectID="_1674379228" r:id="rId1255"/>
        </w:object>
      </w:r>
    </w:p>
    <w:p w14:paraId="1F0F51B8" w14:textId="279745AC" w:rsidR="009313DB" w:rsidRPr="00C61402" w:rsidRDefault="002E60EB" w:rsidP="0055361D">
      <w:pPr>
        <w:rPr>
          <w:lang w:val="en-GB"/>
        </w:rPr>
      </w:pPr>
      <w:r w:rsidRPr="00C61402">
        <w:rPr>
          <w:lang w:val="en-GB"/>
        </w:rPr>
        <w:t xml:space="preserve">Where </w:t>
      </w:r>
      <w:r w:rsidR="009313DB" w:rsidRPr="00C61402">
        <w:rPr>
          <w:i/>
          <w:iCs/>
          <w:lang w:val="en-GB"/>
        </w:rPr>
        <w:t>x</w:t>
      </w:r>
      <w:r w:rsidR="009313DB" w:rsidRPr="00C61402">
        <w:rPr>
          <w:vertAlign w:val="subscript"/>
          <w:lang w:val="en-GB"/>
        </w:rPr>
        <w:t>1</w:t>
      </w:r>
      <w:r w:rsidR="007662F7" w:rsidRPr="00C61402">
        <w:rPr>
          <w:lang w:val="en-GB"/>
        </w:rPr>
        <w:t xml:space="preserve"> </w:t>
      </w:r>
      <w:r w:rsidR="009313DB" w:rsidRPr="00C61402">
        <w:rPr>
          <w:lang w:val="en-GB"/>
        </w:rPr>
        <w:t>= Net profit / Total assets;</w:t>
      </w:r>
      <w:r w:rsidRPr="00C61402">
        <w:rPr>
          <w:lang w:val="en-GB"/>
        </w:rPr>
        <w:t xml:space="preserve"> </w:t>
      </w:r>
      <w:r w:rsidR="009313DB" w:rsidRPr="00C61402">
        <w:rPr>
          <w:i/>
          <w:iCs/>
          <w:lang w:val="en-GB"/>
        </w:rPr>
        <w:t>x</w:t>
      </w:r>
      <w:r w:rsidR="009313DB" w:rsidRPr="00C61402">
        <w:rPr>
          <w:vertAlign w:val="subscript"/>
          <w:lang w:val="en-GB"/>
        </w:rPr>
        <w:t>2</w:t>
      </w:r>
      <w:r w:rsidR="007662F7" w:rsidRPr="00C61402">
        <w:rPr>
          <w:lang w:val="en-GB"/>
        </w:rPr>
        <w:t xml:space="preserve"> </w:t>
      </w:r>
      <w:r w:rsidR="009313DB" w:rsidRPr="00C61402">
        <w:rPr>
          <w:lang w:val="en-GB"/>
        </w:rPr>
        <w:t>= Total liabilities / Total assets;</w:t>
      </w:r>
      <w:r w:rsidRPr="00C61402">
        <w:rPr>
          <w:lang w:val="en-GB"/>
        </w:rPr>
        <w:t xml:space="preserve"> </w:t>
      </w:r>
      <w:r w:rsidR="009313DB" w:rsidRPr="00C61402">
        <w:rPr>
          <w:i/>
          <w:iCs/>
          <w:lang w:val="en-GB"/>
        </w:rPr>
        <w:t>x</w:t>
      </w:r>
      <w:r w:rsidR="009313DB" w:rsidRPr="00C61402">
        <w:rPr>
          <w:vertAlign w:val="subscript"/>
          <w:lang w:val="en-GB"/>
        </w:rPr>
        <w:t>3</w:t>
      </w:r>
      <w:r w:rsidR="007662F7" w:rsidRPr="00C61402">
        <w:rPr>
          <w:lang w:val="en-GB"/>
        </w:rPr>
        <w:t xml:space="preserve"> </w:t>
      </w:r>
      <w:r w:rsidR="009313DB" w:rsidRPr="00C61402">
        <w:rPr>
          <w:lang w:val="en-GB"/>
        </w:rPr>
        <w:t>= Current assets / Current liabilities.</w:t>
      </w:r>
    </w:p>
    <w:p w14:paraId="7158A3E9" w14:textId="77777777" w:rsidR="002E60EB" w:rsidRPr="00C61402" w:rsidRDefault="002E60EB" w:rsidP="0055361D">
      <w:pPr>
        <w:rPr>
          <w:rFonts w:ascii="Times New Roman" w:hAnsi="Times New Roman"/>
          <w:lang w:val="en-GB"/>
        </w:rPr>
      </w:pPr>
    </w:p>
    <w:p w14:paraId="29BEC8AD" w14:textId="77777777" w:rsidR="009313DB" w:rsidRPr="00C61402" w:rsidRDefault="009313DB" w:rsidP="009313DB">
      <w:pPr>
        <w:pStyle w:val="Nadpis1"/>
        <w:rPr>
          <w:lang w:val="en-GB"/>
        </w:rPr>
      </w:pPr>
      <w:bookmarkStart w:id="576" w:name="_Toc63174613"/>
      <w:r w:rsidRPr="00C61402">
        <w:rPr>
          <w:lang w:val="en-GB"/>
        </w:rPr>
        <w:lastRenderedPageBreak/>
        <w:t>Literature</w:t>
      </w:r>
      <w:bookmarkEnd w:id="576"/>
    </w:p>
    <w:p w14:paraId="10C9A292" w14:textId="77777777" w:rsidR="001B7985" w:rsidRPr="00C61402" w:rsidRDefault="001B7985" w:rsidP="009313DB">
      <w:pPr>
        <w:rPr>
          <w:lang w:val="en-GB"/>
        </w:rPr>
      </w:pPr>
      <w:r w:rsidRPr="00C61402">
        <w:rPr>
          <w:lang w:val="en-GB"/>
        </w:rPr>
        <w:t xml:space="preserve">Altman, E. I. 1968. Financial ratios, discriminant analysis and the prediction of corporate banruptcy. The Journal of Finance, 23(4), 589-609. </w:t>
      </w:r>
    </w:p>
    <w:p w14:paraId="226E769C" w14:textId="77777777" w:rsidR="001B7985" w:rsidRPr="00C61402" w:rsidRDefault="001B7985" w:rsidP="009313DB">
      <w:pPr>
        <w:rPr>
          <w:lang w:val="en-GB"/>
        </w:rPr>
      </w:pPr>
      <w:r w:rsidRPr="00C61402">
        <w:rPr>
          <w:lang w:val="en-GB"/>
        </w:rPr>
        <w:t xml:space="preserve">Altman, E. I. 2002. Predicting Financial Distress of Companies: Revisiting the Z-score and ZETA® Models. In: Bankruptcy, Credit Risk, and High Yield Junk Bonds. 1st ed. Malden: Blackwell Publishers. </w:t>
      </w:r>
    </w:p>
    <w:p w14:paraId="02C901A9" w14:textId="77777777" w:rsidR="001B7985" w:rsidRPr="00C61402" w:rsidRDefault="001B7985" w:rsidP="009313DB">
      <w:pPr>
        <w:rPr>
          <w:lang w:val="en-GB"/>
        </w:rPr>
      </w:pPr>
      <w:r w:rsidRPr="00AE7A89">
        <w:rPr>
          <w:lang w:val="es-ES"/>
        </w:rPr>
        <w:t xml:space="preserve">Altman, E. I., Haldeman, R. G., Narayanan, P. 1977. </w:t>
      </w:r>
      <w:r w:rsidRPr="00C61402">
        <w:rPr>
          <w:lang w:val="en-GB"/>
        </w:rPr>
        <w:t xml:space="preserve">Zeta analysis – a new model to identify bankruptcy risk of corporation. Journal of Banking and Finance, 1, 29-54. </w:t>
      </w:r>
    </w:p>
    <w:p w14:paraId="745172B4" w14:textId="77777777" w:rsidR="001B7985" w:rsidRPr="00C61402" w:rsidRDefault="001B7985" w:rsidP="009313DB">
      <w:pPr>
        <w:rPr>
          <w:lang w:val="en-GB"/>
        </w:rPr>
      </w:pPr>
      <w:r w:rsidRPr="00C61402">
        <w:rPr>
          <w:lang w:val="en-GB"/>
        </w:rPr>
        <w:t xml:space="preserve">Beaver, W. H. 1966. Financial ratios as predictors of failure. Journal of Ac-counting Research, 4, 71-111. </w:t>
      </w:r>
    </w:p>
    <w:p w14:paraId="73AA5A14" w14:textId="77777777" w:rsidR="001B7985" w:rsidRPr="00AE7A89" w:rsidRDefault="001B7985" w:rsidP="009313DB">
      <w:pPr>
        <w:rPr>
          <w:lang w:val="es-ES"/>
        </w:rPr>
      </w:pPr>
      <w:r w:rsidRPr="00AE7A89">
        <w:rPr>
          <w:lang w:val="es-ES"/>
        </w:rPr>
        <w:t xml:space="preserve">Doucha, R. 1995. Bilanční analýza. Praha: Grada Publishing. </w:t>
      </w:r>
    </w:p>
    <w:p w14:paraId="694E9764" w14:textId="77777777" w:rsidR="001B7985" w:rsidRPr="00AE7A89" w:rsidRDefault="001B7985" w:rsidP="009313DB">
      <w:pPr>
        <w:rPr>
          <w:lang w:val="es-ES"/>
        </w:rPr>
      </w:pPr>
      <w:r w:rsidRPr="00AE7A89">
        <w:rPr>
          <w:lang w:val="es-ES"/>
        </w:rPr>
        <w:t xml:space="preserve">Doucha, R. 1996. Finanční analýza podniku: Praktické aplikace. Praha: VOX. </w:t>
      </w:r>
    </w:p>
    <w:p w14:paraId="0712C75A" w14:textId="77777777" w:rsidR="001B7985" w:rsidRPr="00AE7A89" w:rsidRDefault="001B7985" w:rsidP="009313DB">
      <w:pPr>
        <w:rPr>
          <w:lang w:val="es-ES"/>
        </w:rPr>
      </w:pPr>
      <w:r w:rsidRPr="00AE7A89">
        <w:rPr>
          <w:lang w:val="es-ES"/>
        </w:rPr>
        <w:t xml:space="preserve">Grünwald, R. 2001. Analýza finanční důvěryhodnosti podniku. Praha: Ekopress. </w:t>
      </w:r>
    </w:p>
    <w:p w14:paraId="76766A02" w14:textId="77777777" w:rsidR="001B7985" w:rsidRPr="00C61402" w:rsidRDefault="001B7985" w:rsidP="009313DB">
      <w:pPr>
        <w:rPr>
          <w:lang w:val="en-GB"/>
        </w:rPr>
      </w:pPr>
      <w:r w:rsidRPr="00AE7A89">
        <w:rPr>
          <w:lang w:val="es-ES"/>
        </w:rPr>
        <w:t xml:space="preserve">Gurčík, Ľ. 2002. G-index – metóda predikcie finančného stavu poľnohospodárskych podnikov. </w:t>
      </w:r>
      <w:r w:rsidRPr="00C61402">
        <w:rPr>
          <w:lang w:val="en-GB"/>
        </w:rPr>
        <w:t xml:space="preserve">Agricultural Economics, 48(8), 373-387. </w:t>
      </w:r>
    </w:p>
    <w:p w14:paraId="37CDD646" w14:textId="77777777" w:rsidR="001B7985" w:rsidRPr="00C61402" w:rsidRDefault="001B7985" w:rsidP="0020655D">
      <w:pPr>
        <w:rPr>
          <w:lang w:val="en-GB"/>
        </w:rPr>
      </w:pPr>
      <w:r w:rsidRPr="00C61402">
        <w:rPr>
          <w:lang w:val="en-GB"/>
        </w:rPr>
        <w:t>Hindls, R., Hronová, S., Seger, J., &amp; Fischer, J. (2007). Statistika pro ekonomy. Praha: Professional Publishing.</w:t>
      </w:r>
    </w:p>
    <w:p w14:paraId="6EA20588" w14:textId="77777777" w:rsidR="001B7985" w:rsidRPr="00C61402" w:rsidRDefault="001B7985" w:rsidP="009313DB">
      <w:pPr>
        <w:rPr>
          <w:lang w:val="en-GB"/>
        </w:rPr>
      </w:pPr>
      <w:r w:rsidRPr="00C61402">
        <w:rPr>
          <w:lang w:val="en-GB"/>
        </w:rPr>
        <w:t xml:space="preserve">Holečková, J. 2008. Finanční analýza firmy. Praha: ASPI – Wolters Kluwer. </w:t>
      </w:r>
    </w:p>
    <w:p w14:paraId="58BB24E5" w14:textId="77777777" w:rsidR="001B7985" w:rsidRPr="00C61402" w:rsidRDefault="001B7985" w:rsidP="009313DB">
      <w:pPr>
        <w:rPr>
          <w:lang w:val="en-GB"/>
        </w:rPr>
      </w:pPr>
      <w:r w:rsidRPr="00C61402">
        <w:rPr>
          <w:lang w:val="en-GB"/>
        </w:rPr>
        <w:t>Kraftová, I. 2001. Model KAMF pro hodnocení kvality municipální firmy. Scientific papers of the University of Pardubice. Series D Faculty of Economics and Administration, 6, 59-66.</w:t>
      </w:r>
    </w:p>
    <w:p w14:paraId="1E835403" w14:textId="77777777" w:rsidR="001B7985" w:rsidRPr="00C61402" w:rsidRDefault="001B7985" w:rsidP="009313DB">
      <w:pPr>
        <w:rPr>
          <w:lang w:val="en-GB"/>
        </w:rPr>
      </w:pPr>
      <w:r w:rsidRPr="00C61402">
        <w:rPr>
          <w:lang w:val="en-GB"/>
        </w:rPr>
        <w:t xml:space="preserve">Kraftová, I. 2007. Efektivnost veřejného sektoru regionu na mikroúrovni: modifikovaný model BAMF . In </w:t>
      </w:r>
      <w:r w:rsidRPr="00C61402">
        <w:rPr>
          <w:i/>
          <w:lang w:val="en-GB"/>
        </w:rPr>
        <w:t>2nd Central European Conference in Regional Science – CERS, 2007</w:t>
      </w:r>
      <w:r w:rsidRPr="00C61402">
        <w:rPr>
          <w:lang w:val="en-GB"/>
        </w:rPr>
        <w:t>. Technical University of Košice: Faculty of Economics, 452-463.</w:t>
      </w:r>
    </w:p>
    <w:p w14:paraId="2F3AC35E" w14:textId="77777777" w:rsidR="001B7985" w:rsidRPr="00AE7A89" w:rsidRDefault="001B7985" w:rsidP="009313DB">
      <w:pPr>
        <w:rPr>
          <w:lang w:val="es-ES"/>
        </w:rPr>
      </w:pPr>
      <w:r w:rsidRPr="00AE7A89">
        <w:rPr>
          <w:lang w:val="es-ES"/>
        </w:rPr>
        <w:t xml:space="preserve">Kralicek, P. 1993. Základy finančního hospodaření. Praha: Linde Praha. </w:t>
      </w:r>
    </w:p>
    <w:p w14:paraId="7C65C38A" w14:textId="77777777" w:rsidR="001B7985" w:rsidRPr="00C61402" w:rsidRDefault="001B7985" w:rsidP="001B7985">
      <w:pPr>
        <w:rPr>
          <w:lang w:val="en-GB"/>
        </w:rPr>
      </w:pPr>
      <w:r w:rsidRPr="00AE7A89">
        <w:rPr>
          <w:lang w:val="es-ES"/>
        </w:rPr>
        <w:t xml:space="preserve">Kubíčková, D., &amp; Soukup, J. (2006). Spider analýza jako metoda mezipodnikového srovnávání. </w:t>
      </w:r>
      <w:r w:rsidRPr="00C61402">
        <w:rPr>
          <w:lang w:val="en-GB"/>
        </w:rPr>
        <w:t xml:space="preserve">In: International Scientific Days „Competitivness in the EU – Challenge for the V4 countries“. Nitra. </w:t>
      </w:r>
    </w:p>
    <w:p w14:paraId="670B6F87" w14:textId="77777777" w:rsidR="001B7985" w:rsidRPr="00C61402" w:rsidRDefault="001B7985" w:rsidP="0020655D">
      <w:pPr>
        <w:rPr>
          <w:lang w:val="en-GB"/>
        </w:rPr>
      </w:pPr>
      <w:r w:rsidRPr="00C61402">
        <w:rPr>
          <w:lang w:val="en-GB"/>
        </w:rPr>
        <w:t>Marek, L. (2005). Statistika pro ekonomy – aplikace. Praha: Professional Publishing.</w:t>
      </w:r>
    </w:p>
    <w:p w14:paraId="3CC28B8C" w14:textId="77777777" w:rsidR="001B7985" w:rsidRPr="00C61402" w:rsidRDefault="001B7985" w:rsidP="0020655D">
      <w:pPr>
        <w:rPr>
          <w:lang w:val="en-GB"/>
        </w:rPr>
      </w:pPr>
      <w:r w:rsidRPr="00C61402">
        <w:rPr>
          <w:lang w:val="en-GB"/>
        </w:rPr>
        <w:t>Moravanský, D. (2006). Poznámky k výuce.</w:t>
      </w:r>
    </w:p>
    <w:p w14:paraId="0E705D38" w14:textId="77777777" w:rsidR="001B7985" w:rsidRPr="00C61402" w:rsidRDefault="001B7985" w:rsidP="008A63B8">
      <w:pPr>
        <w:rPr>
          <w:lang w:val="en-GB"/>
        </w:rPr>
      </w:pPr>
      <w:r w:rsidRPr="00C61402">
        <w:rPr>
          <w:lang w:val="en-GB"/>
        </w:rPr>
        <w:t>Neumaierová, I., &amp; Neumaier, I. (2002). Výkonnost a tržní hodnota firmy. Praha: Grada.</w:t>
      </w:r>
    </w:p>
    <w:p w14:paraId="07B4DB47" w14:textId="77777777" w:rsidR="001B7985" w:rsidRPr="00C61402" w:rsidRDefault="001B7985" w:rsidP="009313DB">
      <w:pPr>
        <w:rPr>
          <w:lang w:val="en-GB"/>
        </w:rPr>
      </w:pPr>
      <w:r w:rsidRPr="00C61402">
        <w:rPr>
          <w:lang w:val="en-GB"/>
        </w:rPr>
        <w:t>Neumaierová, I., Neumaier, I. 1995. Index IN – Index důvěryhodnosti českého podniku. Terno, 1(5), 7-10.</w:t>
      </w:r>
    </w:p>
    <w:p w14:paraId="404CF388" w14:textId="77777777" w:rsidR="001B7985" w:rsidRPr="00C61402" w:rsidRDefault="001B7985" w:rsidP="009313DB">
      <w:pPr>
        <w:rPr>
          <w:lang w:val="en-GB"/>
        </w:rPr>
      </w:pPr>
      <w:r w:rsidRPr="00C61402">
        <w:rPr>
          <w:lang w:val="en-GB"/>
        </w:rPr>
        <w:t xml:space="preserve">Neumaierová, I., Neumaier, I. 2002. Výkonnost a tržní hodnota firmy. Praha: GRADA Publishing. </w:t>
      </w:r>
    </w:p>
    <w:p w14:paraId="63277FD9" w14:textId="77777777" w:rsidR="001B7985" w:rsidRPr="00C61402" w:rsidRDefault="001B7985" w:rsidP="009313DB">
      <w:pPr>
        <w:rPr>
          <w:lang w:val="en-GB"/>
        </w:rPr>
      </w:pPr>
      <w:r w:rsidRPr="00C61402">
        <w:rPr>
          <w:lang w:val="en-GB"/>
        </w:rPr>
        <w:t xml:space="preserve">Neumaierová, I., Neumaier, I. 2005. Index IN05. In: Sborník příspěvků z mezinárodní vědecké konference Evropské finanční systémy. Brno: Masarykova univerzita v Brně. </w:t>
      </w:r>
    </w:p>
    <w:p w14:paraId="7D6080B2" w14:textId="77777777" w:rsidR="001B7985" w:rsidRPr="00C61402" w:rsidRDefault="001B7985" w:rsidP="009313DB">
      <w:pPr>
        <w:rPr>
          <w:lang w:val="en-GB"/>
        </w:rPr>
      </w:pPr>
      <w:r w:rsidRPr="00C61402">
        <w:rPr>
          <w:lang w:val="en-GB"/>
        </w:rPr>
        <w:t xml:space="preserve">Neumaierová, I., Neumaier, I. 2008. Proč se ujal index IN a nikoli pyramidový systém ukazatelů INFA. Ekonomika a management, 4, 1-10. </w:t>
      </w:r>
    </w:p>
    <w:p w14:paraId="7A3616D6" w14:textId="77777777" w:rsidR="001B7985" w:rsidRPr="00C61402" w:rsidRDefault="001B7985" w:rsidP="009313DB">
      <w:pPr>
        <w:rPr>
          <w:lang w:val="en-GB"/>
        </w:rPr>
      </w:pPr>
      <w:r w:rsidRPr="00C61402">
        <w:rPr>
          <w:lang w:val="en-GB"/>
        </w:rPr>
        <w:t xml:space="preserve">Ohlson, J. A. 1980. Financial ratios and the probabilistic prediction of ban-kruptcy. Journal of Accounting Research, 18 (1), 109-131. </w:t>
      </w:r>
    </w:p>
    <w:p w14:paraId="0816F86C" w14:textId="77777777" w:rsidR="001B7985" w:rsidRPr="00C61402" w:rsidRDefault="001B7985" w:rsidP="009313DB">
      <w:pPr>
        <w:rPr>
          <w:lang w:val="en-GB"/>
        </w:rPr>
      </w:pPr>
      <w:r w:rsidRPr="00C61402">
        <w:rPr>
          <w:lang w:val="en-GB"/>
        </w:rPr>
        <w:t>Ooghe, H., Balcaen, S. 2002. Are failure prediction models transferable from one country to another? An empirical study using Belgian financial statements. Vlerick Leuven Gent Management School, Working Paper Series 2002/3.</w:t>
      </w:r>
    </w:p>
    <w:p w14:paraId="7444F144" w14:textId="77777777" w:rsidR="001B7985" w:rsidRPr="00C61402" w:rsidRDefault="001B7985" w:rsidP="009313DB">
      <w:pPr>
        <w:rPr>
          <w:lang w:val="en-GB"/>
        </w:rPr>
      </w:pPr>
      <w:r w:rsidRPr="00C61402">
        <w:rPr>
          <w:lang w:val="en-GB"/>
        </w:rPr>
        <w:t xml:space="preserve">Rosochatecká, E., Řezbová, H. 2004. Methodical approach to evaluation of financial health of agricultural enterprises in relation to the Sector Operational Program. Agricultural Economics, 50 (3), 110-115. </w:t>
      </w:r>
    </w:p>
    <w:p w14:paraId="13E8BA16" w14:textId="77777777" w:rsidR="001B7985" w:rsidRPr="00C61402" w:rsidRDefault="001B7985" w:rsidP="009313DB">
      <w:pPr>
        <w:rPr>
          <w:lang w:val="en-GB"/>
        </w:rPr>
      </w:pPr>
      <w:r w:rsidRPr="00C61402">
        <w:rPr>
          <w:lang w:val="en-GB"/>
        </w:rPr>
        <w:t xml:space="preserve">Sedláček, J. 2009. Finanční analýza podniku. Brno: Computer Press. </w:t>
      </w:r>
    </w:p>
    <w:p w14:paraId="6237A58C" w14:textId="77777777" w:rsidR="001B7985" w:rsidRPr="00C61402" w:rsidRDefault="001B7985" w:rsidP="008A63B8">
      <w:pPr>
        <w:rPr>
          <w:lang w:val="en-GB"/>
        </w:rPr>
      </w:pPr>
      <w:r w:rsidRPr="00C61402">
        <w:rPr>
          <w:lang w:val="en-GB"/>
        </w:rPr>
        <w:t>Šmídová, R. (2009) Specifika německého pojetí finanční analýzy a možnosti jejich implementace do české metodiky. Disertační práce. Praha: VŠE.</w:t>
      </w:r>
    </w:p>
    <w:p w14:paraId="0BD6D79C" w14:textId="77777777" w:rsidR="001B7985" w:rsidRPr="00AE7A89" w:rsidRDefault="001B7985" w:rsidP="001B7985">
      <w:pPr>
        <w:rPr>
          <w:lang w:val="es-ES"/>
        </w:rPr>
      </w:pPr>
      <w:r w:rsidRPr="00C61402">
        <w:rPr>
          <w:lang w:val="en-GB"/>
        </w:rPr>
        <w:t xml:space="preserve">Synek, M. (2011). Manažerská ekonomika (5th ed). </w:t>
      </w:r>
      <w:r w:rsidRPr="00AE7A89">
        <w:rPr>
          <w:lang w:val="es-ES"/>
        </w:rPr>
        <w:t>Praha: Grada.</w:t>
      </w:r>
    </w:p>
    <w:p w14:paraId="4C1A36CA" w14:textId="77777777" w:rsidR="001B7985" w:rsidRPr="00AE7A89" w:rsidRDefault="001B7985" w:rsidP="008A63B8">
      <w:pPr>
        <w:rPr>
          <w:lang w:val="es-ES"/>
        </w:rPr>
      </w:pPr>
      <w:r w:rsidRPr="00AE7A89">
        <w:rPr>
          <w:lang w:val="es-ES"/>
        </w:rPr>
        <w:lastRenderedPageBreak/>
        <w:t xml:space="preserve">Synek, M., Kopkáně, H., &amp; Kubálková, M. (2009). Manažerské výpočty a ekonomická analýza. Praha: C. H. Beck. </w:t>
      </w:r>
    </w:p>
    <w:p w14:paraId="469AD08F" w14:textId="77777777" w:rsidR="001B7985" w:rsidRPr="00AE7A89" w:rsidRDefault="001B7985" w:rsidP="00F37CF2">
      <w:pPr>
        <w:rPr>
          <w:snapToGrid w:val="0"/>
          <w:lang w:val="es-ES"/>
        </w:rPr>
      </w:pPr>
      <w:r w:rsidRPr="00AE7A89">
        <w:rPr>
          <w:snapToGrid w:val="0"/>
          <w:lang w:val="es-ES"/>
        </w:rPr>
        <w:t>Veselý Jaroslav ITS v podmínkách dopravně-telekomunikačního prostředí ČR (802/210/108) příloha č.9 Produkční funkce - nástroj analýzy přínosů ITS systémů</w:t>
      </w:r>
    </w:p>
    <w:p w14:paraId="3C3FCC06" w14:textId="77777777" w:rsidR="001B7985" w:rsidRPr="00C61402" w:rsidRDefault="001B7985" w:rsidP="008A63B8">
      <w:pPr>
        <w:rPr>
          <w:lang w:val="en-GB"/>
        </w:rPr>
      </w:pPr>
      <w:r w:rsidRPr="00C61402">
        <w:rPr>
          <w:lang w:val="en-GB"/>
        </w:rPr>
        <w:t>Vosoba, P. et al. (1998). Řízení firemních financí. Praha: Ekopress.</w:t>
      </w:r>
    </w:p>
    <w:p w14:paraId="7682E65B" w14:textId="77777777" w:rsidR="001B7985" w:rsidRPr="00C61402" w:rsidRDefault="001B7985" w:rsidP="008A63B8">
      <w:pPr>
        <w:rPr>
          <w:lang w:val="en-GB"/>
        </w:rPr>
      </w:pPr>
      <w:r w:rsidRPr="00C61402">
        <w:rPr>
          <w:lang w:val="en-GB"/>
        </w:rPr>
        <w:t>Zalai, K. et al. (2013). Finančno-ekonomická analýza podniku. (8th ed.). Bratislava: Sprint 2.</w:t>
      </w:r>
    </w:p>
    <w:p w14:paraId="16CC2BA5" w14:textId="77777777" w:rsidR="001B7985" w:rsidRPr="00C61402" w:rsidRDefault="001B7985" w:rsidP="009313DB">
      <w:pPr>
        <w:rPr>
          <w:lang w:val="en-GB"/>
        </w:rPr>
      </w:pPr>
      <w:r w:rsidRPr="00C61402">
        <w:rPr>
          <w:lang w:val="en-GB"/>
        </w:rPr>
        <w:t>Zmijewski, M. E. 1984. Methodological issues related to the estimation of financial distress prediction models. Journal of Accounting Research, 22, 59-82.</w:t>
      </w:r>
    </w:p>
    <w:p w14:paraId="15AE2C34" w14:textId="77777777" w:rsidR="008A63B8" w:rsidRPr="00C61402" w:rsidRDefault="008A63B8" w:rsidP="003537CF">
      <w:pPr>
        <w:rPr>
          <w:lang w:val="en-GB"/>
        </w:rPr>
      </w:pPr>
    </w:p>
    <w:sectPr w:rsidR="008A63B8" w:rsidRPr="00C61402" w:rsidSect="00F600BD">
      <w:headerReference w:type="even" r:id="rId1256"/>
      <w:headerReference w:type="default" r:id="rId1257"/>
      <w:footerReference w:type="even" r:id="rId1258"/>
      <w:footerReference w:type="default" r:id="rId1259"/>
      <w:footerReference w:type="first" r:id="rId1260"/>
      <w:endnotePr>
        <w:numFmt w:val="decimal"/>
      </w:endnotePr>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8F7D4" w14:textId="77777777" w:rsidR="00BD3D45" w:rsidRDefault="00BD3D45">
      <w:r>
        <w:separator/>
      </w:r>
    </w:p>
    <w:p w14:paraId="3C186492" w14:textId="77777777" w:rsidR="00BD3D45" w:rsidRDefault="00BD3D45"/>
  </w:endnote>
  <w:endnote w:type="continuationSeparator" w:id="0">
    <w:p w14:paraId="6A03EF30" w14:textId="77777777" w:rsidR="00BD3D45" w:rsidRDefault="00BD3D45">
      <w:r>
        <w:continuationSeparator/>
      </w:r>
    </w:p>
    <w:p w14:paraId="33FBE1E0" w14:textId="77777777" w:rsidR="00BD3D45" w:rsidRDefault="00BD3D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DejaVu Serif Condensed">
    <w:panose1 w:val="02060606050605020204"/>
    <w:charset w:val="EE"/>
    <w:family w:val="roman"/>
    <w:pitch w:val="variable"/>
    <w:sig w:usb0="E40002FF" w:usb1="5200F9FB" w:usb2="0A04002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00000001"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AE7A89" w:rsidRDefault="00AE7A89"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AE7A89" w:rsidRDefault="00AE7A89" w:rsidP="00C2462C">
    <w:pPr>
      <w:pStyle w:val="Zpat"/>
      <w:ind w:right="360"/>
    </w:pPr>
  </w:p>
  <w:p w14:paraId="4675ADB0" w14:textId="77777777" w:rsidR="00AE7A89" w:rsidRDefault="00AE7A8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Content>
      <w:p w14:paraId="7D8013A3" w14:textId="6ED86A31" w:rsidR="00AE7A89" w:rsidRPr="00AA19AB" w:rsidRDefault="00AE7A89" w:rsidP="00AA19AB">
        <w:pPr>
          <w:pStyle w:val="Zpat"/>
          <w:jc w:val="right"/>
        </w:pPr>
        <w:r w:rsidRPr="00AA19AB">
          <w:fldChar w:fldCharType="begin"/>
        </w:r>
        <w:r w:rsidRPr="00AA19AB">
          <w:instrText>PAGE   \* MERGEFORMAT</w:instrText>
        </w:r>
        <w:r w:rsidRPr="00AA19AB">
          <w:fldChar w:fldCharType="separate"/>
        </w:r>
        <w:r w:rsidR="00740131" w:rsidRPr="00740131">
          <w:rPr>
            <w:noProof/>
            <w:lang w:val="cs-CZ"/>
          </w:rPr>
          <w:t>38</w:t>
        </w:r>
        <w:r w:rsidRPr="00AA19AB">
          <w:fldChar w:fldCharType="end"/>
        </w:r>
      </w:p>
    </w:sdtContent>
  </w:sdt>
  <w:p w14:paraId="65F982A1" w14:textId="77777777" w:rsidR="00AE7A89" w:rsidRDefault="00AE7A8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AE7A89" w:rsidRDefault="00AE7A89"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AE7A89" w:rsidRDefault="00AE7A89"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BE172" w14:textId="77777777" w:rsidR="00BD3D45" w:rsidRDefault="00BD3D45">
      <w:r>
        <w:separator/>
      </w:r>
    </w:p>
    <w:p w14:paraId="5444A954" w14:textId="77777777" w:rsidR="00BD3D45" w:rsidRDefault="00BD3D45"/>
  </w:footnote>
  <w:footnote w:type="continuationSeparator" w:id="0">
    <w:p w14:paraId="2FB0A72D" w14:textId="77777777" w:rsidR="00BD3D45" w:rsidRDefault="00BD3D45">
      <w:r>
        <w:continuationSeparator/>
      </w:r>
    </w:p>
    <w:p w14:paraId="270A28F7" w14:textId="77777777" w:rsidR="00BD3D45" w:rsidRDefault="00BD3D4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AE7A89" w:rsidRDefault="00AE7A89">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AE7A89" w:rsidRPr="005314CC" w:rsidRDefault="00AE7A89"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AE7A89" w:rsidRPr="005314CC" w:rsidRDefault="00AE7A89"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AE7A89" w:rsidRDefault="00AE7A8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1A7B87"/>
    <w:multiLevelType w:val="hybridMultilevel"/>
    <w:tmpl w:val="868874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A13210"/>
    <w:multiLevelType w:val="hybridMultilevel"/>
    <w:tmpl w:val="973A0438"/>
    <w:lvl w:ilvl="0" w:tplc="CAE092E2">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FC64A6"/>
    <w:multiLevelType w:val="multilevel"/>
    <w:tmpl w:val="2844197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5AD5C29"/>
    <w:multiLevelType w:val="hybridMultilevel"/>
    <w:tmpl w:val="B0EE3C40"/>
    <w:lvl w:ilvl="0" w:tplc="0582A7D2">
      <w:numFmt w:val="bullet"/>
      <w:lvlText w:val="−"/>
      <w:lvlJc w:val="left"/>
      <w:pPr>
        <w:ind w:left="720" w:hanging="360"/>
      </w:pPr>
      <w:rPr>
        <w:rFonts w:ascii="DejaVu Serif Condensed" w:eastAsia="Times New Roman" w:hAnsi="DejaVu Serif Condense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C86800"/>
    <w:multiLevelType w:val="hybridMultilevel"/>
    <w:tmpl w:val="35D8014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DEB2657"/>
    <w:multiLevelType w:val="hybridMultilevel"/>
    <w:tmpl w:val="38A813AE"/>
    <w:lvl w:ilvl="0" w:tplc="CAE092E2">
      <w:start w:val="1"/>
      <w:numFmt w:val="bullet"/>
      <w:lvlText w:val=""/>
      <w:lvlJc w:val="left"/>
      <w:pPr>
        <w:ind w:left="720" w:hanging="360"/>
      </w:pPr>
      <w:rPr>
        <w:rFonts w:ascii="Symbol" w:hAnsi="Symbol" w:hint="default"/>
      </w:rPr>
    </w:lvl>
    <w:lvl w:ilvl="1" w:tplc="CAE092E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E5B69DA"/>
    <w:multiLevelType w:val="hybridMultilevel"/>
    <w:tmpl w:val="2CD0A32C"/>
    <w:lvl w:ilvl="0" w:tplc="099630A2">
      <w:start w:val="1"/>
      <w:numFmt w:val="decimal"/>
      <w:lvlText w:val="%1."/>
      <w:lvlJc w:val="left"/>
      <w:pPr>
        <w:tabs>
          <w:tab w:val="num" w:pos="1080"/>
        </w:tabs>
        <w:ind w:left="108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741D6A"/>
    <w:multiLevelType w:val="hybridMultilevel"/>
    <w:tmpl w:val="52D4110E"/>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27733D"/>
    <w:multiLevelType w:val="hybridMultilevel"/>
    <w:tmpl w:val="91E229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3612D8E"/>
    <w:multiLevelType w:val="hybridMultilevel"/>
    <w:tmpl w:val="D54C7C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97218C"/>
    <w:multiLevelType w:val="hybridMultilevel"/>
    <w:tmpl w:val="3C54C57A"/>
    <w:lvl w:ilvl="0" w:tplc="9A868CD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645AEF"/>
    <w:multiLevelType w:val="hybridMultilevel"/>
    <w:tmpl w:val="BDFCE082"/>
    <w:lvl w:ilvl="0" w:tplc="CAE092E2">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162E8"/>
    <w:multiLevelType w:val="hybridMultilevel"/>
    <w:tmpl w:val="C888A6FC"/>
    <w:lvl w:ilvl="0" w:tplc="830015D6">
      <w:start w:val="1"/>
      <w:numFmt w:val="upperLetter"/>
      <w:lvlText w:val="%1)"/>
      <w:lvlJc w:val="left"/>
      <w:pPr>
        <w:ind w:left="720" w:hanging="360"/>
      </w:pPr>
    </w:lvl>
    <w:lvl w:ilvl="1" w:tplc="ABB6E27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CA64D5"/>
    <w:multiLevelType w:val="hybridMultilevel"/>
    <w:tmpl w:val="F66EA478"/>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524453"/>
    <w:multiLevelType w:val="hybridMultilevel"/>
    <w:tmpl w:val="C932034A"/>
    <w:lvl w:ilvl="0" w:tplc="B0961F40">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AB03DB"/>
    <w:multiLevelType w:val="hybridMultilevel"/>
    <w:tmpl w:val="33CECD86"/>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BC7BE7"/>
    <w:multiLevelType w:val="hybridMultilevel"/>
    <w:tmpl w:val="449437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B25BCC"/>
    <w:multiLevelType w:val="hybridMultilevel"/>
    <w:tmpl w:val="CD5E44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F45A4F"/>
    <w:multiLevelType w:val="hybridMultilevel"/>
    <w:tmpl w:val="AD402670"/>
    <w:lvl w:ilvl="0" w:tplc="D348305E">
      <w:start w:val="1"/>
      <w:numFmt w:val="decimal"/>
      <w:lvlText w:val="%1."/>
      <w:lvlJc w:val="left"/>
      <w:pPr>
        <w:tabs>
          <w:tab w:val="num" w:pos="360"/>
        </w:tabs>
        <w:ind w:left="36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585CD6"/>
    <w:multiLevelType w:val="multilevel"/>
    <w:tmpl w:val="DC00A42C"/>
    <w:styleLink w:val="1ai"/>
    <w:lvl w:ilvl="0">
      <w:start w:val="1"/>
      <w:numFmt w:val="decimal"/>
      <w:pStyle w:val="slovanseznam"/>
      <w:lvlText w:val="%1."/>
      <w:lvlJc w:val="right"/>
      <w:pPr>
        <w:tabs>
          <w:tab w:val="num" w:pos="600"/>
        </w:tabs>
        <w:ind w:left="600" w:hanging="120"/>
      </w:pPr>
      <w:rPr>
        <w:rFonts w:hint="default"/>
      </w:rPr>
    </w:lvl>
    <w:lvl w:ilvl="1">
      <w:start w:val="1"/>
      <w:numFmt w:val="lowerLetter"/>
      <w:pStyle w:val="slovanseznam2"/>
      <w:lvlText w:val="(%2)"/>
      <w:lvlJc w:val="right"/>
      <w:pPr>
        <w:tabs>
          <w:tab w:val="num" w:pos="1128"/>
        </w:tabs>
        <w:ind w:left="1128" w:hanging="120"/>
      </w:pPr>
      <w:rPr>
        <w:rFonts w:hint="default"/>
      </w:rPr>
    </w:lvl>
    <w:lvl w:ilvl="2">
      <w:start w:val="1"/>
      <w:numFmt w:val="lowerRoman"/>
      <w:pStyle w:val="slovanseznam3"/>
      <w:lvlText w:val="%3."/>
      <w:lvlJc w:val="right"/>
      <w:pPr>
        <w:tabs>
          <w:tab w:val="num" w:pos="1576"/>
        </w:tabs>
        <w:ind w:left="1577" w:hanging="120"/>
      </w:pPr>
      <w:rPr>
        <w:rFonts w:hint="default"/>
      </w:rPr>
    </w:lvl>
    <w:lvl w:ilvl="3">
      <w:start w:val="1"/>
      <w:numFmt w:val="upperLetter"/>
      <w:pStyle w:val="slovanseznam4"/>
      <w:lvlText w:val="%4."/>
      <w:lvlJc w:val="right"/>
      <w:pPr>
        <w:tabs>
          <w:tab w:val="num" w:pos="1985"/>
        </w:tabs>
        <w:ind w:left="1985" w:hanging="120"/>
      </w:pPr>
      <w:rPr>
        <w:rFonts w:hint="default"/>
      </w:rPr>
    </w:lvl>
    <w:lvl w:ilvl="4">
      <w:start w:val="1"/>
      <w:numFmt w:val="upperRoman"/>
      <w:lvlText w:val="%5."/>
      <w:lvlJc w:val="right"/>
      <w:pPr>
        <w:tabs>
          <w:tab w:val="num" w:pos="2393"/>
        </w:tabs>
        <w:ind w:left="2393" w:hanging="120"/>
      </w:pPr>
      <w:rPr>
        <w:rFonts w:hint="default"/>
      </w:rPr>
    </w:lvl>
    <w:lvl w:ilvl="5">
      <w:start w:val="1"/>
      <w:numFmt w:val="lowerRoman"/>
      <w:lvlText w:val="(%6)"/>
      <w:lvlJc w:val="right"/>
      <w:pPr>
        <w:tabs>
          <w:tab w:val="num" w:pos="2801"/>
        </w:tabs>
        <w:ind w:left="2801" w:hanging="119"/>
      </w:pPr>
      <w:rPr>
        <w:rFonts w:hint="default"/>
      </w:rPr>
    </w:lvl>
    <w:lvl w:ilvl="6">
      <w:start w:val="1"/>
      <w:numFmt w:val="decimal"/>
      <w:lvlText w:val="(%7)"/>
      <w:lvlJc w:val="right"/>
      <w:pPr>
        <w:tabs>
          <w:tab w:val="num" w:pos="3209"/>
        </w:tabs>
        <w:ind w:left="3209" w:hanging="119"/>
      </w:pPr>
      <w:rPr>
        <w:rFonts w:hint="default"/>
      </w:rPr>
    </w:lvl>
    <w:lvl w:ilvl="7">
      <w:start w:val="1"/>
      <w:numFmt w:val="lowerLetter"/>
      <w:lvlText w:val="%8."/>
      <w:lvlJc w:val="right"/>
      <w:pPr>
        <w:tabs>
          <w:tab w:val="num" w:pos="3617"/>
        </w:tabs>
        <w:ind w:left="3617" w:hanging="119"/>
      </w:pPr>
      <w:rPr>
        <w:rFonts w:hint="default"/>
      </w:rPr>
    </w:lvl>
    <w:lvl w:ilvl="8">
      <w:start w:val="1"/>
      <w:numFmt w:val="lowerRoman"/>
      <w:lvlText w:val="%9)"/>
      <w:lvlJc w:val="right"/>
      <w:pPr>
        <w:tabs>
          <w:tab w:val="num" w:pos="4026"/>
        </w:tabs>
        <w:ind w:left="4026" w:hanging="119"/>
      </w:pPr>
      <w:rPr>
        <w:rFonts w:hint="default"/>
      </w:rPr>
    </w:lvl>
  </w:abstractNum>
  <w:abstractNum w:abstractNumId="21" w15:restartNumberingAfterBreak="0">
    <w:nsid w:val="2DC05790"/>
    <w:multiLevelType w:val="hybridMultilevel"/>
    <w:tmpl w:val="E22AE908"/>
    <w:lvl w:ilvl="0" w:tplc="9A868CD8">
      <w:start w:val="1"/>
      <w:numFmt w:val="bullet"/>
      <w:lvlText w:val="-"/>
      <w:lvlJc w:val="left"/>
      <w:pPr>
        <w:ind w:left="720" w:hanging="360"/>
      </w:pPr>
      <w:rPr>
        <w:rFonts w:ascii="Courier New" w:hAnsi="Courier New" w:hint="default"/>
      </w:rPr>
    </w:lvl>
    <w:lvl w:ilvl="1" w:tplc="13085B5C">
      <w:numFmt w:val="bullet"/>
      <w:lvlText w:val="•"/>
      <w:lvlJc w:val="left"/>
      <w:pPr>
        <w:ind w:left="1440" w:hanging="360"/>
      </w:pPr>
      <w:rPr>
        <w:rFonts w:ascii="Clara Sans" w:eastAsia="Times New Roman" w:hAnsi="Clara Sans"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DD4511D"/>
    <w:multiLevelType w:val="hybridMultilevel"/>
    <w:tmpl w:val="0046BA86"/>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FF873F8"/>
    <w:multiLevelType w:val="hybridMultilevel"/>
    <w:tmpl w:val="62B6704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3DA5F8B"/>
    <w:multiLevelType w:val="hybridMultilevel"/>
    <w:tmpl w:val="2424D61C"/>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49A3504"/>
    <w:multiLevelType w:val="hybridMultilevel"/>
    <w:tmpl w:val="47701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83D4CB1"/>
    <w:multiLevelType w:val="hybridMultilevel"/>
    <w:tmpl w:val="B27E0060"/>
    <w:lvl w:ilvl="0" w:tplc="0405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8491413"/>
    <w:multiLevelType w:val="hybridMultilevel"/>
    <w:tmpl w:val="C48A83A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104B23"/>
    <w:multiLevelType w:val="hybridMultilevel"/>
    <w:tmpl w:val="5FF829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117604C"/>
    <w:multiLevelType w:val="hybridMultilevel"/>
    <w:tmpl w:val="2CFAE3F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42F20302"/>
    <w:multiLevelType w:val="hybridMultilevel"/>
    <w:tmpl w:val="A3EE5D8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3D57693"/>
    <w:multiLevelType w:val="hybridMultilevel"/>
    <w:tmpl w:val="7A045D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4C621F5"/>
    <w:multiLevelType w:val="hybridMultilevel"/>
    <w:tmpl w:val="D02A7B44"/>
    <w:lvl w:ilvl="0" w:tplc="CAE092E2">
      <w:start w:val="1"/>
      <w:numFmt w:val="bullet"/>
      <w:lvlText w:val=""/>
      <w:lvlJc w:val="left"/>
      <w:pPr>
        <w:ind w:left="720" w:hanging="360"/>
      </w:pPr>
      <w:rPr>
        <w:rFonts w:ascii="Symbol" w:hAnsi="Symbol" w:hint="default"/>
      </w:rPr>
    </w:lvl>
    <w:lvl w:ilvl="1" w:tplc="CAE092E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7B066E7"/>
    <w:multiLevelType w:val="hybridMultilevel"/>
    <w:tmpl w:val="E1340AF4"/>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87732A7"/>
    <w:multiLevelType w:val="hybridMultilevel"/>
    <w:tmpl w:val="D5EEBB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1D3002"/>
    <w:multiLevelType w:val="hybridMultilevel"/>
    <w:tmpl w:val="443C170E"/>
    <w:lvl w:ilvl="0" w:tplc="C89ECBE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4C730BDE"/>
    <w:multiLevelType w:val="hybridMultilevel"/>
    <w:tmpl w:val="D6C60C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CC67C44"/>
    <w:multiLevelType w:val="hybridMultilevel"/>
    <w:tmpl w:val="01D24658"/>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DCA0A74"/>
    <w:multiLevelType w:val="hybridMultilevel"/>
    <w:tmpl w:val="90FEE242"/>
    <w:lvl w:ilvl="0" w:tplc="CAE092E2">
      <w:start w:val="1"/>
      <w:numFmt w:val="bullet"/>
      <w:lvlText w:val=""/>
      <w:lvlJc w:val="left"/>
      <w:pPr>
        <w:ind w:left="720" w:hanging="360"/>
      </w:pPr>
      <w:rPr>
        <w:rFonts w:ascii="Symbol" w:hAnsi="Symbol" w:hint="default"/>
      </w:rPr>
    </w:lvl>
    <w:lvl w:ilvl="1" w:tplc="CAE092E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00F1D2C"/>
    <w:multiLevelType w:val="hybridMultilevel"/>
    <w:tmpl w:val="8B9AFDC2"/>
    <w:lvl w:ilvl="0" w:tplc="9A868CD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1CB1BA6"/>
    <w:multiLevelType w:val="hybridMultilevel"/>
    <w:tmpl w:val="B0EE1D30"/>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2135833"/>
    <w:multiLevelType w:val="hybridMultilevel"/>
    <w:tmpl w:val="E47CECB2"/>
    <w:lvl w:ilvl="0" w:tplc="9A868CD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50B496D"/>
    <w:multiLevelType w:val="hybridMultilevel"/>
    <w:tmpl w:val="62BA09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64A1816"/>
    <w:multiLevelType w:val="hybridMultilevel"/>
    <w:tmpl w:val="8BB40D4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66A5724"/>
    <w:multiLevelType w:val="hybridMultilevel"/>
    <w:tmpl w:val="79E8261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7A7596B"/>
    <w:multiLevelType w:val="hybridMultilevel"/>
    <w:tmpl w:val="574C69E0"/>
    <w:lvl w:ilvl="0" w:tplc="CAE092E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8796C7B"/>
    <w:multiLevelType w:val="hybridMultilevel"/>
    <w:tmpl w:val="F678F6F8"/>
    <w:lvl w:ilvl="0" w:tplc="9A868CD8">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B620732"/>
    <w:multiLevelType w:val="hybridMultilevel"/>
    <w:tmpl w:val="E13AE8D0"/>
    <w:lvl w:ilvl="0" w:tplc="5FB2C2B0">
      <w:numFmt w:val="bullet"/>
      <w:lvlText w:val="-"/>
      <w:lvlJc w:val="left"/>
      <w:pPr>
        <w:ind w:left="720" w:hanging="360"/>
      </w:pPr>
      <w:rPr>
        <w:rFonts w:ascii="Clara Sans" w:eastAsia="Times New Roman" w:hAnsi="Clara Sans" w:cs="Times New Roman" w:hint="default"/>
      </w:rPr>
    </w:lvl>
    <w:lvl w:ilvl="1" w:tplc="13085B5C">
      <w:numFmt w:val="bullet"/>
      <w:lvlText w:val="•"/>
      <w:lvlJc w:val="left"/>
      <w:pPr>
        <w:ind w:left="1440" w:hanging="360"/>
      </w:pPr>
      <w:rPr>
        <w:rFonts w:ascii="Clara Sans" w:eastAsia="Times New Roman" w:hAnsi="Clara Sans"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C126660"/>
    <w:multiLevelType w:val="hybridMultilevel"/>
    <w:tmpl w:val="9B12AB06"/>
    <w:lvl w:ilvl="0" w:tplc="CAE092E2">
      <w:start w:val="1"/>
      <w:numFmt w:val="bullet"/>
      <w:lvlText w:val=""/>
      <w:lvlJc w:val="left"/>
      <w:pPr>
        <w:ind w:left="720" w:hanging="360"/>
      </w:pPr>
      <w:rPr>
        <w:rFonts w:ascii="Symbol" w:hAnsi="Symbol" w:hint="default"/>
      </w:rPr>
    </w:lvl>
    <w:lvl w:ilvl="1" w:tplc="B3766D30">
      <w:numFmt w:val="bullet"/>
      <w:lvlText w:val="-"/>
      <w:lvlJc w:val="left"/>
      <w:pPr>
        <w:ind w:left="1440" w:hanging="360"/>
      </w:pPr>
      <w:rPr>
        <w:rFonts w:ascii="Clara Sans" w:eastAsia="Times New Roman" w:hAnsi="Clara Sans"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C335A34"/>
    <w:multiLevelType w:val="hybridMultilevel"/>
    <w:tmpl w:val="A05C741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E84311D"/>
    <w:multiLevelType w:val="hybridMultilevel"/>
    <w:tmpl w:val="64A4595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2ED6DB9"/>
    <w:multiLevelType w:val="hybridMultilevel"/>
    <w:tmpl w:val="104456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4403169"/>
    <w:multiLevelType w:val="hybridMultilevel"/>
    <w:tmpl w:val="82D818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44F6F52"/>
    <w:multiLevelType w:val="hybridMultilevel"/>
    <w:tmpl w:val="ED7E8672"/>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54606F2"/>
    <w:multiLevelType w:val="hybridMultilevel"/>
    <w:tmpl w:val="46BADF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63D722E"/>
    <w:multiLevelType w:val="hybridMultilevel"/>
    <w:tmpl w:val="2E723AE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72306ED"/>
    <w:multiLevelType w:val="hybridMultilevel"/>
    <w:tmpl w:val="D2FC8912"/>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15:restartNumberingAfterBreak="0">
    <w:nsid w:val="68F72A95"/>
    <w:multiLevelType w:val="hybridMultilevel"/>
    <w:tmpl w:val="836C241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017BEE"/>
    <w:multiLevelType w:val="hybridMultilevel"/>
    <w:tmpl w:val="364A1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A9C22FD"/>
    <w:multiLevelType w:val="hybridMultilevel"/>
    <w:tmpl w:val="B5E22080"/>
    <w:lvl w:ilvl="0" w:tplc="9D487480">
      <w:numFmt w:val="bullet"/>
      <w:lvlText w:val="•"/>
      <w:lvlJc w:val="left"/>
      <w:pPr>
        <w:ind w:left="720" w:hanging="360"/>
      </w:pPr>
      <w:rPr>
        <w:rFonts w:ascii="Clara Sans" w:eastAsia="Times New Roman" w:hAnsi="Clara San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ADB1657"/>
    <w:multiLevelType w:val="hybridMultilevel"/>
    <w:tmpl w:val="8A4E52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B33514C"/>
    <w:multiLevelType w:val="hybridMultilevel"/>
    <w:tmpl w:val="0D525B6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5A21C1"/>
    <w:multiLevelType w:val="hybridMultilevel"/>
    <w:tmpl w:val="1E2CD3C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6D437E5B"/>
    <w:multiLevelType w:val="hybridMultilevel"/>
    <w:tmpl w:val="9834951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EF926CA"/>
    <w:multiLevelType w:val="hybridMultilevel"/>
    <w:tmpl w:val="951613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2586A83"/>
    <w:multiLevelType w:val="hybridMultilevel"/>
    <w:tmpl w:val="08E8F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56B573F"/>
    <w:multiLevelType w:val="hybridMultilevel"/>
    <w:tmpl w:val="00F05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5F4756D"/>
    <w:multiLevelType w:val="hybridMultilevel"/>
    <w:tmpl w:val="BE3EF2F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9" w15:restartNumberingAfterBreak="0">
    <w:nsid w:val="7676555A"/>
    <w:multiLevelType w:val="hybridMultilevel"/>
    <w:tmpl w:val="539AA8FE"/>
    <w:lvl w:ilvl="0" w:tplc="CAE092E2">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0" w15:restartNumberingAfterBreak="0">
    <w:nsid w:val="773F6EAE"/>
    <w:multiLevelType w:val="hybridMultilevel"/>
    <w:tmpl w:val="CB5296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8E53307"/>
    <w:multiLevelType w:val="hybridMultilevel"/>
    <w:tmpl w:val="C1DCA936"/>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B3864D9"/>
    <w:multiLevelType w:val="hybridMultilevel"/>
    <w:tmpl w:val="62C0EA0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3" w15:restartNumberingAfterBreak="0">
    <w:nsid w:val="7B5A05B9"/>
    <w:multiLevelType w:val="hybridMultilevel"/>
    <w:tmpl w:val="6A42F47E"/>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D283501"/>
    <w:multiLevelType w:val="hybridMultilevel"/>
    <w:tmpl w:val="5B843E2A"/>
    <w:lvl w:ilvl="0" w:tplc="CAE092E2">
      <w:start w:val="1"/>
      <w:numFmt w:val="bullet"/>
      <w:lvlText w:val=""/>
      <w:lvlJc w:val="left"/>
      <w:pPr>
        <w:ind w:left="720" w:hanging="360"/>
      </w:pPr>
      <w:rPr>
        <w:rFonts w:ascii="Symbol" w:hAnsi="Symbol" w:hint="default"/>
      </w:rPr>
    </w:lvl>
    <w:lvl w:ilvl="1" w:tplc="CAE092E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E88064B"/>
    <w:multiLevelType w:val="hybridMultilevel"/>
    <w:tmpl w:val="353CBCEC"/>
    <w:lvl w:ilvl="0" w:tplc="CAE092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57"/>
  </w:num>
  <w:num w:numId="3">
    <w:abstractNumId w:val="0"/>
  </w:num>
  <w:num w:numId="4">
    <w:abstractNumId w:val="63"/>
  </w:num>
  <w:num w:numId="5">
    <w:abstractNumId w:val="26"/>
  </w:num>
  <w:num w:numId="6">
    <w:abstractNumId w:val="50"/>
  </w:num>
  <w:num w:numId="7">
    <w:abstractNumId w:val="12"/>
  </w:num>
  <w:num w:numId="8">
    <w:abstractNumId w:val="5"/>
  </w:num>
  <w:num w:numId="9">
    <w:abstractNumId w:val="23"/>
  </w:num>
  <w:num w:numId="10">
    <w:abstractNumId w:val="72"/>
  </w:num>
  <w:num w:numId="11">
    <w:abstractNumId w:val="15"/>
  </w:num>
  <w:num w:numId="12">
    <w:abstractNumId w:val="20"/>
  </w:num>
  <w:num w:numId="13">
    <w:abstractNumId w:val="68"/>
  </w:num>
  <w:num w:numId="14">
    <w:abstractNumId w:val="7"/>
  </w:num>
  <w:num w:numId="15">
    <w:abstractNumId w:val="70"/>
  </w:num>
  <w:num w:numId="16">
    <w:abstractNumId w:val="31"/>
  </w:num>
  <w:num w:numId="17">
    <w:abstractNumId w:val="27"/>
  </w:num>
  <w:num w:numId="18">
    <w:abstractNumId w:val="43"/>
  </w:num>
  <w:num w:numId="19">
    <w:abstractNumId w:val="62"/>
  </w:num>
  <w:num w:numId="20">
    <w:abstractNumId w:val="49"/>
  </w:num>
  <w:num w:numId="21">
    <w:abstractNumId w:val="54"/>
  </w:num>
  <w:num w:numId="22">
    <w:abstractNumId w:val="35"/>
  </w:num>
  <w:num w:numId="23">
    <w:abstractNumId w:val="64"/>
  </w:num>
  <w:num w:numId="24">
    <w:abstractNumId w:val="58"/>
  </w:num>
  <w:num w:numId="25">
    <w:abstractNumId w:val="9"/>
  </w:num>
  <w:num w:numId="26">
    <w:abstractNumId w:val="59"/>
  </w:num>
  <w:num w:numId="27">
    <w:abstractNumId w:val="19"/>
  </w:num>
  <w:num w:numId="28">
    <w:abstractNumId w:val="13"/>
  </w:num>
  <w:num w:numId="29">
    <w:abstractNumId w:val="18"/>
  </w:num>
  <w:num w:numId="30">
    <w:abstractNumId w:val="52"/>
  </w:num>
  <w:num w:numId="31">
    <w:abstractNumId w:val="36"/>
  </w:num>
  <w:num w:numId="32">
    <w:abstractNumId w:val="10"/>
  </w:num>
  <w:num w:numId="33">
    <w:abstractNumId w:val="44"/>
  </w:num>
  <w:num w:numId="34">
    <w:abstractNumId w:val="67"/>
  </w:num>
  <w:num w:numId="35">
    <w:abstractNumId w:val="66"/>
  </w:num>
  <w:num w:numId="36">
    <w:abstractNumId w:val="47"/>
  </w:num>
  <w:num w:numId="37">
    <w:abstractNumId w:val="60"/>
  </w:num>
  <w:num w:numId="38">
    <w:abstractNumId w:val="30"/>
  </w:num>
  <w:num w:numId="39">
    <w:abstractNumId w:val="48"/>
  </w:num>
  <w:num w:numId="40">
    <w:abstractNumId w:val="69"/>
  </w:num>
  <w:num w:numId="41">
    <w:abstractNumId w:val="75"/>
  </w:num>
  <w:num w:numId="42">
    <w:abstractNumId w:val="73"/>
  </w:num>
  <w:num w:numId="43">
    <w:abstractNumId w:val="56"/>
  </w:num>
  <w:num w:numId="44">
    <w:abstractNumId w:val="74"/>
  </w:num>
  <w:num w:numId="45">
    <w:abstractNumId w:val="38"/>
  </w:num>
  <w:num w:numId="46">
    <w:abstractNumId w:val="45"/>
  </w:num>
  <w:num w:numId="47">
    <w:abstractNumId w:val="32"/>
  </w:num>
  <w:num w:numId="48">
    <w:abstractNumId w:val="6"/>
  </w:num>
  <w:num w:numId="49">
    <w:abstractNumId w:val="33"/>
  </w:num>
  <w:num w:numId="50">
    <w:abstractNumId w:val="71"/>
  </w:num>
  <w:num w:numId="51">
    <w:abstractNumId w:val="51"/>
  </w:num>
  <w:num w:numId="52">
    <w:abstractNumId w:val="28"/>
  </w:num>
  <w:num w:numId="53">
    <w:abstractNumId w:val="2"/>
  </w:num>
  <w:num w:numId="54">
    <w:abstractNumId w:val="16"/>
  </w:num>
  <w:num w:numId="55">
    <w:abstractNumId w:val="53"/>
  </w:num>
  <w:num w:numId="56">
    <w:abstractNumId w:val="1"/>
  </w:num>
  <w:num w:numId="57">
    <w:abstractNumId w:val="37"/>
  </w:num>
  <w:num w:numId="58">
    <w:abstractNumId w:val="39"/>
  </w:num>
  <w:num w:numId="59">
    <w:abstractNumId w:val="22"/>
  </w:num>
  <w:num w:numId="60">
    <w:abstractNumId w:val="55"/>
  </w:num>
  <w:num w:numId="61">
    <w:abstractNumId w:val="14"/>
  </w:num>
  <w:num w:numId="62">
    <w:abstractNumId w:val="24"/>
  </w:num>
  <w:num w:numId="63">
    <w:abstractNumId w:val="65"/>
  </w:num>
  <w:num w:numId="64">
    <w:abstractNumId w:val="61"/>
  </w:num>
  <w:num w:numId="65">
    <w:abstractNumId w:val="40"/>
  </w:num>
  <w:num w:numId="66">
    <w:abstractNumId w:val="4"/>
  </w:num>
  <w:num w:numId="67">
    <w:abstractNumId w:val="34"/>
  </w:num>
  <w:num w:numId="68">
    <w:abstractNumId w:val="17"/>
  </w:num>
  <w:num w:numId="69">
    <w:abstractNumId w:val="42"/>
  </w:num>
  <w:num w:numId="70">
    <w:abstractNumId w:val="8"/>
  </w:num>
  <w:num w:numId="71">
    <w:abstractNumId w:val="46"/>
  </w:num>
  <w:num w:numId="72">
    <w:abstractNumId w:val="29"/>
  </w:num>
  <w:num w:numId="73">
    <w:abstractNumId w:val="11"/>
  </w:num>
  <w:num w:numId="74">
    <w:abstractNumId w:val="25"/>
  </w:num>
  <w:num w:numId="75">
    <w:abstractNumId w:val="21"/>
  </w:num>
  <w:num w:numId="76">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xNzU1szQxNTAytjRS0lEKTi0uzszPAykwtKgFAG1IbuUtAAAA"/>
  </w:docVars>
  <w:rsids>
    <w:rsidRoot w:val="00C43875"/>
    <w:rsid w:val="000007B8"/>
    <w:rsid w:val="00001CFF"/>
    <w:rsid w:val="00002009"/>
    <w:rsid w:val="00002BAE"/>
    <w:rsid w:val="00002EA9"/>
    <w:rsid w:val="000030D4"/>
    <w:rsid w:val="00003652"/>
    <w:rsid w:val="00003872"/>
    <w:rsid w:val="000038A7"/>
    <w:rsid w:val="00003EC6"/>
    <w:rsid w:val="00004715"/>
    <w:rsid w:val="0000496A"/>
    <w:rsid w:val="00004E63"/>
    <w:rsid w:val="000058D4"/>
    <w:rsid w:val="00005FCA"/>
    <w:rsid w:val="00006205"/>
    <w:rsid w:val="000062D5"/>
    <w:rsid w:val="00006797"/>
    <w:rsid w:val="00006D35"/>
    <w:rsid w:val="00007225"/>
    <w:rsid w:val="00011933"/>
    <w:rsid w:val="00011A18"/>
    <w:rsid w:val="00011B7F"/>
    <w:rsid w:val="0001253D"/>
    <w:rsid w:val="000134A4"/>
    <w:rsid w:val="00013D5F"/>
    <w:rsid w:val="000142BB"/>
    <w:rsid w:val="00014E1E"/>
    <w:rsid w:val="00014EC8"/>
    <w:rsid w:val="000157F9"/>
    <w:rsid w:val="00015AA6"/>
    <w:rsid w:val="00015C40"/>
    <w:rsid w:val="00015CB5"/>
    <w:rsid w:val="0001632C"/>
    <w:rsid w:val="00016520"/>
    <w:rsid w:val="00017E7C"/>
    <w:rsid w:val="000204B1"/>
    <w:rsid w:val="00020E39"/>
    <w:rsid w:val="000212E8"/>
    <w:rsid w:val="0002245B"/>
    <w:rsid w:val="00022A83"/>
    <w:rsid w:val="00022F61"/>
    <w:rsid w:val="00023B86"/>
    <w:rsid w:val="00023C32"/>
    <w:rsid w:val="00024B9E"/>
    <w:rsid w:val="000251D7"/>
    <w:rsid w:val="000269B8"/>
    <w:rsid w:val="00026A7F"/>
    <w:rsid w:val="000278D1"/>
    <w:rsid w:val="00027FB0"/>
    <w:rsid w:val="000304F1"/>
    <w:rsid w:val="00030CCB"/>
    <w:rsid w:val="00031EA7"/>
    <w:rsid w:val="00032375"/>
    <w:rsid w:val="000323F5"/>
    <w:rsid w:val="0003255F"/>
    <w:rsid w:val="0003259F"/>
    <w:rsid w:val="00032764"/>
    <w:rsid w:val="00032A1E"/>
    <w:rsid w:val="0003405E"/>
    <w:rsid w:val="0003526A"/>
    <w:rsid w:val="00035301"/>
    <w:rsid w:val="000365D4"/>
    <w:rsid w:val="00036654"/>
    <w:rsid w:val="00036BC4"/>
    <w:rsid w:val="00037905"/>
    <w:rsid w:val="00037B44"/>
    <w:rsid w:val="00040835"/>
    <w:rsid w:val="00040D2E"/>
    <w:rsid w:val="00040E33"/>
    <w:rsid w:val="00041DA5"/>
    <w:rsid w:val="00041F65"/>
    <w:rsid w:val="00042CAB"/>
    <w:rsid w:val="00042E86"/>
    <w:rsid w:val="00043FF1"/>
    <w:rsid w:val="000450B5"/>
    <w:rsid w:val="000460B1"/>
    <w:rsid w:val="00046720"/>
    <w:rsid w:val="00047906"/>
    <w:rsid w:val="00050016"/>
    <w:rsid w:val="00050072"/>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19B"/>
    <w:rsid w:val="00056958"/>
    <w:rsid w:val="00056FAA"/>
    <w:rsid w:val="00057370"/>
    <w:rsid w:val="00057E3D"/>
    <w:rsid w:val="000617A0"/>
    <w:rsid w:val="00062D32"/>
    <w:rsid w:val="00062D66"/>
    <w:rsid w:val="00063C7A"/>
    <w:rsid w:val="00064D37"/>
    <w:rsid w:val="00065C13"/>
    <w:rsid w:val="00065D6D"/>
    <w:rsid w:val="00065F95"/>
    <w:rsid w:val="00065FC3"/>
    <w:rsid w:val="00066B46"/>
    <w:rsid w:val="000679F7"/>
    <w:rsid w:val="0007038A"/>
    <w:rsid w:val="00070470"/>
    <w:rsid w:val="00070881"/>
    <w:rsid w:val="00070D12"/>
    <w:rsid w:val="0007132E"/>
    <w:rsid w:val="000717DF"/>
    <w:rsid w:val="0007188E"/>
    <w:rsid w:val="0007279F"/>
    <w:rsid w:val="00072FD7"/>
    <w:rsid w:val="000735DA"/>
    <w:rsid w:val="00073968"/>
    <w:rsid w:val="000740ED"/>
    <w:rsid w:val="000747E6"/>
    <w:rsid w:val="00074B82"/>
    <w:rsid w:val="00074ECB"/>
    <w:rsid w:val="000753DB"/>
    <w:rsid w:val="00075979"/>
    <w:rsid w:val="00075AEE"/>
    <w:rsid w:val="00076041"/>
    <w:rsid w:val="0007675C"/>
    <w:rsid w:val="00076974"/>
    <w:rsid w:val="00077780"/>
    <w:rsid w:val="00081074"/>
    <w:rsid w:val="00083971"/>
    <w:rsid w:val="00084013"/>
    <w:rsid w:val="000844D7"/>
    <w:rsid w:val="00084934"/>
    <w:rsid w:val="0008499B"/>
    <w:rsid w:val="0008499D"/>
    <w:rsid w:val="00085AA8"/>
    <w:rsid w:val="00085F5D"/>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AA"/>
    <w:rsid w:val="000A45B4"/>
    <w:rsid w:val="000A5085"/>
    <w:rsid w:val="000A5A41"/>
    <w:rsid w:val="000A5C84"/>
    <w:rsid w:val="000A6115"/>
    <w:rsid w:val="000A6315"/>
    <w:rsid w:val="000A7020"/>
    <w:rsid w:val="000B006A"/>
    <w:rsid w:val="000B061E"/>
    <w:rsid w:val="000B07A1"/>
    <w:rsid w:val="000B1E85"/>
    <w:rsid w:val="000B30AA"/>
    <w:rsid w:val="000B4501"/>
    <w:rsid w:val="000B4914"/>
    <w:rsid w:val="000B56B9"/>
    <w:rsid w:val="000B6249"/>
    <w:rsid w:val="000B653A"/>
    <w:rsid w:val="000B6753"/>
    <w:rsid w:val="000B6E8E"/>
    <w:rsid w:val="000B7123"/>
    <w:rsid w:val="000B768F"/>
    <w:rsid w:val="000B7BFC"/>
    <w:rsid w:val="000B7F33"/>
    <w:rsid w:val="000C0273"/>
    <w:rsid w:val="000C04CE"/>
    <w:rsid w:val="000C07F1"/>
    <w:rsid w:val="000C0B0D"/>
    <w:rsid w:val="000C0D31"/>
    <w:rsid w:val="000C1646"/>
    <w:rsid w:val="000C1C2F"/>
    <w:rsid w:val="000C300F"/>
    <w:rsid w:val="000C3306"/>
    <w:rsid w:val="000C58D9"/>
    <w:rsid w:val="000C5B2A"/>
    <w:rsid w:val="000C5C37"/>
    <w:rsid w:val="000C5C56"/>
    <w:rsid w:val="000C5DA0"/>
    <w:rsid w:val="000C71DD"/>
    <w:rsid w:val="000C7F25"/>
    <w:rsid w:val="000D0B74"/>
    <w:rsid w:val="000D0E68"/>
    <w:rsid w:val="000D13C1"/>
    <w:rsid w:val="000D2113"/>
    <w:rsid w:val="000D2875"/>
    <w:rsid w:val="000D331B"/>
    <w:rsid w:val="000D3987"/>
    <w:rsid w:val="000D3D79"/>
    <w:rsid w:val="000D40D6"/>
    <w:rsid w:val="000D5B6F"/>
    <w:rsid w:val="000D760E"/>
    <w:rsid w:val="000E0CCA"/>
    <w:rsid w:val="000E10DB"/>
    <w:rsid w:val="000E19EA"/>
    <w:rsid w:val="000E224E"/>
    <w:rsid w:val="000E2441"/>
    <w:rsid w:val="000E2561"/>
    <w:rsid w:val="000E28EE"/>
    <w:rsid w:val="000E3C94"/>
    <w:rsid w:val="000E4399"/>
    <w:rsid w:val="000E46AA"/>
    <w:rsid w:val="000E4959"/>
    <w:rsid w:val="000E5B2B"/>
    <w:rsid w:val="000E7A86"/>
    <w:rsid w:val="000F0A8B"/>
    <w:rsid w:val="000F28BE"/>
    <w:rsid w:val="000F28E5"/>
    <w:rsid w:val="000F2A05"/>
    <w:rsid w:val="000F3320"/>
    <w:rsid w:val="000F3387"/>
    <w:rsid w:val="000F4A15"/>
    <w:rsid w:val="000F51F9"/>
    <w:rsid w:val="000F64DE"/>
    <w:rsid w:val="000F6F18"/>
    <w:rsid w:val="000F7AF1"/>
    <w:rsid w:val="000F7B35"/>
    <w:rsid w:val="00100BF7"/>
    <w:rsid w:val="00100C90"/>
    <w:rsid w:val="00101166"/>
    <w:rsid w:val="00101B07"/>
    <w:rsid w:val="00101EE0"/>
    <w:rsid w:val="00103393"/>
    <w:rsid w:val="00104A70"/>
    <w:rsid w:val="00104D51"/>
    <w:rsid w:val="00105159"/>
    <w:rsid w:val="00105A20"/>
    <w:rsid w:val="00105C2E"/>
    <w:rsid w:val="0010665F"/>
    <w:rsid w:val="00106A69"/>
    <w:rsid w:val="00107919"/>
    <w:rsid w:val="00107962"/>
    <w:rsid w:val="00111037"/>
    <w:rsid w:val="00111889"/>
    <w:rsid w:val="00113FEC"/>
    <w:rsid w:val="00116229"/>
    <w:rsid w:val="00116469"/>
    <w:rsid w:val="001167C8"/>
    <w:rsid w:val="00117E41"/>
    <w:rsid w:val="0012018C"/>
    <w:rsid w:val="001210A5"/>
    <w:rsid w:val="00121795"/>
    <w:rsid w:val="00122319"/>
    <w:rsid w:val="00123086"/>
    <w:rsid w:val="0012317D"/>
    <w:rsid w:val="00123872"/>
    <w:rsid w:val="00124706"/>
    <w:rsid w:val="00124FD8"/>
    <w:rsid w:val="00125523"/>
    <w:rsid w:val="00125A48"/>
    <w:rsid w:val="00127C28"/>
    <w:rsid w:val="00127F3A"/>
    <w:rsid w:val="001307EF"/>
    <w:rsid w:val="0013091C"/>
    <w:rsid w:val="00131EFB"/>
    <w:rsid w:val="00132F07"/>
    <w:rsid w:val="00133013"/>
    <w:rsid w:val="001348C0"/>
    <w:rsid w:val="00135D39"/>
    <w:rsid w:val="001376CA"/>
    <w:rsid w:val="00137836"/>
    <w:rsid w:val="00140DDC"/>
    <w:rsid w:val="001414FE"/>
    <w:rsid w:val="00142352"/>
    <w:rsid w:val="00142966"/>
    <w:rsid w:val="00143694"/>
    <w:rsid w:val="00144185"/>
    <w:rsid w:val="00147915"/>
    <w:rsid w:val="00147F5E"/>
    <w:rsid w:val="001518A7"/>
    <w:rsid w:val="00151BBA"/>
    <w:rsid w:val="00153677"/>
    <w:rsid w:val="00153EB1"/>
    <w:rsid w:val="00154D19"/>
    <w:rsid w:val="00154E71"/>
    <w:rsid w:val="00155119"/>
    <w:rsid w:val="0015511F"/>
    <w:rsid w:val="00155377"/>
    <w:rsid w:val="00155D97"/>
    <w:rsid w:val="0015779C"/>
    <w:rsid w:val="00160E96"/>
    <w:rsid w:val="00160FB0"/>
    <w:rsid w:val="0016129F"/>
    <w:rsid w:val="00161876"/>
    <w:rsid w:val="0016214B"/>
    <w:rsid w:val="001627FF"/>
    <w:rsid w:val="001635AE"/>
    <w:rsid w:val="00163A85"/>
    <w:rsid w:val="00163A8A"/>
    <w:rsid w:val="001641C6"/>
    <w:rsid w:val="00164648"/>
    <w:rsid w:val="00164820"/>
    <w:rsid w:val="00165230"/>
    <w:rsid w:val="00165A4D"/>
    <w:rsid w:val="00166C59"/>
    <w:rsid w:val="0016726F"/>
    <w:rsid w:val="0016798B"/>
    <w:rsid w:val="001710ED"/>
    <w:rsid w:val="001714C6"/>
    <w:rsid w:val="00171601"/>
    <w:rsid w:val="00171F81"/>
    <w:rsid w:val="001724A3"/>
    <w:rsid w:val="00172CE2"/>
    <w:rsid w:val="00173320"/>
    <w:rsid w:val="00174088"/>
    <w:rsid w:val="00174767"/>
    <w:rsid w:val="00174F7E"/>
    <w:rsid w:val="0017541F"/>
    <w:rsid w:val="00175568"/>
    <w:rsid w:val="0017568E"/>
    <w:rsid w:val="00175AC0"/>
    <w:rsid w:val="00176C59"/>
    <w:rsid w:val="001773FE"/>
    <w:rsid w:val="00177C5A"/>
    <w:rsid w:val="0018029F"/>
    <w:rsid w:val="00180D0D"/>
    <w:rsid w:val="0018144D"/>
    <w:rsid w:val="00181557"/>
    <w:rsid w:val="00181A29"/>
    <w:rsid w:val="00181D16"/>
    <w:rsid w:val="00181F95"/>
    <w:rsid w:val="00182497"/>
    <w:rsid w:val="00182630"/>
    <w:rsid w:val="00182C7C"/>
    <w:rsid w:val="00182DF6"/>
    <w:rsid w:val="00182E88"/>
    <w:rsid w:val="00183836"/>
    <w:rsid w:val="00183998"/>
    <w:rsid w:val="001839DB"/>
    <w:rsid w:val="001846DD"/>
    <w:rsid w:val="00186B4F"/>
    <w:rsid w:val="00186E9A"/>
    <w:rsid w:val="001877E8"/>
    <w:rsid w:val="00187D45"/>
    <w:rsid w:val="00190297"/>
    <w:rsid w:val="00190D13"/>
    <w:rsid w:val="00191089"/>
    <w:rsid w:val="001923AB"/>
    <w:rsid w:val="00193210"/>
    <w:rsid w:val="00193BB7"/>
    <w:rsid w:val="001955A5"/>
    <w:rsid w:val="00196C3A"/>
    <w:rsid w:val="0019749B"/>
    <w:rsid w:val="001976E5"/>
    <w:rsid w:val="00197E0B"/>
    <w:rsid w:val="001A051D"/>
    <w:rsid w:val="001A10D7"/>
    <w:rsid w:val="001A2A44"/>
    <w:rsid w:val="001A42E7"/>
    <w:rsid w:val="001A5C15"/>
    <w:rsid w:val="001A5EC1"/>
    <w:rsid w:val="001A5EFE"/>
    <w:rsid w:val="001A620B"/>
    <w:rsid w:val="001A6887"/>
    <w:rsid w:val="001A6E8C"/>
    <w:rsid w:val="001A757B"/>
    <w:rsid w:val="001A7916"/>
    <w:rsid w:val="001B1339"/>
    <w:rsid w:val="001B1985"/>
    <w:rsid w:val="001B1EED"/>
    <w:rsid w:val="001B21A9"/>
    <w:rsid w:val="001B28D8"/>
    <w:rsid w:val="001B30FE"/>
    <w:rsid w:val="001B4000"/>
    <w:rsid w:val="001B44A7"/>
    <w:rsid w:val="001B52B3"/>
    <w:rsid w:val="001B594A"/>
    <w:rsid w:val="001B5A0B"/>
    <w:rsid w:val="001B5FF3"/>
    <w:rsid w:val="001B7985"/>
    <w:rsid w:val="001C0D09"/>
    <w:rsid w:val="001C2802"/>
    <w:rsid w:val="001C2D8F"/>
    <w:rsid w:val="001C2DBA"/>
    <w:rsid w:val="001C3AF4"/>
    <w:rsid w:val="001C3BBE"/>
    <w:rsid w:val="001C3F1D"/>
    <w:rsid w:val="001C3F2A"/>
    <w:rsid w:val="001C4215"/>
    <w:rsid w:val="001C4D0C"/>
    <w:rsid w:val="001C5523"/>
    <w:rsid w:val="001C67AC"/>
    <w:rsid w:val="001C6C5E"/>
    <w:rsid w:val="001D0E76"/>
    <w:rsid w:val="001D1D4F"/>
    <w:rsid w:val="001D50DC"/>
    <w:rsid w:val="001D5D3E"/>
    <w:rsid w:val="001D5D87"/>
    <w:rsid w:val="001D6C5B"/>
    <w:rsid w:val="001D78C6"/>
    <w:rsid w:val="001E0860"/>
    <w:rsid w:val="001E147E"/>
    <w:rsid w:val="001E17B6"/>
    <w:rsid w:val="001E2443"/>
    <w:rsid w:val="001E330B"/>
    <w:rsid w:val="001E3426"/>
    <w:rsid w:val="001E3C28"/>
    <w:rsid w:val="001E43D3"/>
    <w:rsid w:val="001E4FF3"/>
    <w:rsid w:val="001E5D59"/>
    <w:rsid w:val="001E5FF8"/>
    <w:rsid w:val="001E66F9"/>
    <w:rsid w:val="001E6CFB"/>
    <w:rsid w:val="001E760A"/>
    <w:rsid w:val="001E799D"/>
    <w:rsid w:val="001F001D"/>
    <w:rsid w:val="001F139B"/>
    <w:rsid w:val="001F14D9"/>
    <w:rsid w:val="001F15D6"/>
    <w:rsid w:val="001F251A"/>
    <w:rsid w:val="001F2530"/>
    <w:rsid w:val="001F3567"/>
    <w:rsid w:val="001F3941"/>
    <w:rsid w:val="001F5343"/>
    <w:rsid w:val="001F54C8"/>
    <w:rsid w:val="001F5737"/>
    <w:rsid w:val="001F6F33"/>
    <w:rsid w:val="001F7153"/>
    <w:rsid w:val="001F7B04"/>
    <w:rsid w:val="0020072D"/>
    <w:rsid w:val="00200767"/>
    <w:rsid w:val="00200C93"/>
    <w:rsid w:val="00202E89"/>
    <w:rsid w:val="00203990"/>
    <w:rsid w:val="002039CE"/>
    <w:rsid w:val="00203E6C"/>
    <w:rsid w:val="00203FFD"/>
    <w:rsid w:val="00204501"/>
    <w:rsid w:val="00205316"/>
    <w:rsid w:val="0020655D"/>
    <w:rsid w:val="00207B9F"/>
    <w:rsid w:val="00207FF0"/>
    <w:rsid w:val="00210123"/>
    <w:rsid w:val="00210F8A"/>
    <w:rsid w:val="00210F9B"/>
    <w:rsid w:val="002117B5"/>
    <w:rsid w:val="00211B04"/>
    <w:rsid w:val="00212267"/>
    <w:rsid w:val="00212FF9"/>
    <w:rsid w:val="00213039"/>
    <w:rsid w:val="002138C9"/>
    <w:rsid w:val="002143AC"/>
    <w:rsid w:val="00215210"/>
    <w:rsid w:val="0021729B"/>
    <w:rsid w:val="002179F0"/>
    <w:rsid w:val="002204F7"/>
    <w:rsid w:val="00220518"/>
    <w:rsid w:val="00220749"/>
    <w:rsid w:val="00220A5E"/>
    <w:rsid w:val="0022105A"/>
    <w:rsid w:val="00221276"/>
    <w:rsid w:val="00221329"/>
    <w:rsid w:val="00221A9D"/>
    <w:rsid w:val="002227A8"/>
    <w:rsid w:val="00222D9E"/>
    <w:rsid w:val="00222E46"/>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39C"/>
    <w:rsid w:val="00236DCC"/>
    <w:rsid w:val="002371C0"/>
    <w:rsid w:val="002371DC"/>
    <w:rsid w:val="002374E9"/>
    <w:rsid w:val="00237B5A"/>
    <w:rsid w:val="002407A9"/>
    <w:rsid w:val="0024094E"/>
    <w:rsid w:val="00240E98"/>
    <w:rsid w:val="0024103E"/>
    <w:rsid w:val="00241791"/>
    <w:rsid w:val="00243C7B"/>
    <w:rsid w:val="00243EB3"/>
    <w:rsid w:val="00243F3F"/>
    <w:rsid w:val="00244408"/>
    <w:rsid w:val="00244924"/>
    <w:rsid w:val="00244DC6"/>
    <w:rsid w:val="0024587C"/>
    <w:rsid w:val="00245E7C"/>
    <w:rsid w:val="00246091"/>
    <w:rsid w:val="0024628A"/>
    <w:rsid w:val="002478D5"/>
    <w:rsid w:val="002503F0"/>
    <w:rsid w:val="00250536"/>
    <w:rsid w:val="0025076C"/>
    <w:rsid w:val="00250E16"/>
    <w:rsid w:val="0025107B"/>
    <w:rsid w:val="00251659"/>
    <w:rsid w:val="00251F03"/>
    <w:rsid w:val="00251F5A"/>
    <w:rsid w:val="00252875"/>
    <w:rsid w:val="0025393B"/>
    <w:rsid w:val="00253B60"/>
    <w:rsid w:val="00253DA2"/>
    <w:rsid w:val="00254FD4"/>
    <w:rsid w:val="002600E3"/>
    <w:rsid w:val="002608F5"/>
    <w:rsid w:val="00262D8D"/>
    <w:rsid w:val="00263DFE"/>
    <w:rsid w:val="00265BD9"/>
    <w:rsid w:val="002663DF"/>
    <w:rsid w:val="002667B1"/>
    <w:rsid w:val="00270770"/>
    <w:rsid w:val="002707A5"/>
    <w:rsid w:val="00270B58"/>
    <w:rsid w:val="002719BA"/>
    <w:rsid w:val="00271A59"/>
    <w:rsid w:val="00271C5B"/>
    <w:rsid w:val="002736B6"/>
    <w:rsid w:val="0027444B"/>
    <w:rsid w:val="002748B9"/>
    <w:rsid w:val="002748CE"/>
    <w:rsid w:val="00274904"/>
    <w:rsid w:val="00274B88"/>
    <w:rsid w:val="0027503C"/>
    <w:rsid w:val="00275568"/>
    <w:rsid w:val="002803D0"/>
    <w:rsid w:val="002807B9"/>
    <w:rsid w:val="00280FF3"/>
    <w:rsid w:val="002810BD"/>
    <w:rsid w:val="00281BCD"/>
    <w:rsid w:val="00283072"/>
    <w:rsid w:val="00283679"/>
    <w:rsid w:val="0028380A"/>
    <w:rsid w:val="002838A6"/>
    <w:rsid w:val="0028413C"/>
    <w:rsid w:val="0028457F"/>
    <w:rsid w:val="002852A6"/>
    <w:rsid w:val="002854AA"/>
    <w:rsid w:val="00285586"/>
    <w:rsid w:val="002855B7"/>
    <w:rsid w:val="00285DB9"/>
    <w:rsid w:val="002864D9"/>
    <w:rsid w:val="00286869"/>
    <w:rsid w:val="00286A07"/>
    <w:rsid w:val="00286F51"/>
    <w:rsid w:val="00287781"/>
    <w:rsid w:val="00290129"/>
    <w:rsid w:val="00290308"/>
    <w:rsid w:val="002905C6"/>
    <w:rsid w:val="0029078F"/>
    <w:rsid w:val="0029176D"/>
    <w:rsid w:val="00294253"/>
    <w:rsid w:val="002944BC"/>
    <w:rsid w:val="002948C1"/>
    <w:rsid w:val="00295082"/>
    <w:rsid w:val="00296960"/>
    <w:rsid w:val="002973FF"/>
    <w:rsid w:val="002977DF"/>
    <w:rsid w:val="002A025E"/>
    <w:rsid w:val="002A08C2"/>
    <w:rsid w:val="002A0B42"/>
    <w:rsid w:val="002A1170"/>
    <w:rsid w:val="002A1806"/>
    <w:rsid w:val="002A268A"/>
    <w:rsid w:val="002A2BB4"/>
    <w:rsid w:val="002A3779"/>
    <w:rsid w:val="002A3C31"/>
    <w:rsid w:val="002A3C6B"/>
    <w:rsid w:val="002A4636"/>
    <w:rsid w:val="002A5098"/>
    <w:rsid w:val="002A564D"/>
    <w:rsid w:val="002A5BA4"/>
    <w:rsid w:val="002A66EF"/>
    <w:rsid w:val="002A7BB0"/>
    <w:rsid w:val="002B02ED"/>
    <w:rsid w:val="002B1DF8"/>
    <w:rsid w:val="002B1E64"/>
    <w:rsid w:val="002B29A7"/>
    <w:rsid w:val="002B3660"/>
    <w:rsid w:val="002B37F5"/>
    <w:rsid w:val="002B3AAA"/>
    <w:rsid w:val="002B4A21"/>
    <w:rsid w:val="002B5D63"/>
    <w:rsid w:val="002B5D98"/>
    <w:rsid w:val="002B644B"/>
    <w:rsid w:val="002B65C1"/>
    <w:rsid w:val="002B7071"/>
    <w:rsid w:val="002C032B"/>
    <w:rsid w:val="002C1A57"/>
    <w:rsid w:val="002C1AFB"/>
    <w:rsid w:val="002C1B77"/>
    <w:rsid w:val="002C276B"/>
    <w:rsid w:val="002C2B21"/>
    <w:rsid w:val="002C2B5F"/>
    <w:rsid w:val="002C2E55"/>
    <w:rsid w:val="002C347D"/>
    <w:rsid w:val="002C365C"/>
    <w:rsid w:val="002C4447"/>
    <w:rsid w:val="002C47EC"/>
    <w:rsid w:val="002C4E88"/>
    <w:rsid w:val="002C5BA1"/>
    <w:rsid w:val="002C66EA"/>
    <w:rsid w:val="002C6FD0"/>
    <w:rsid w:val="002C76DE"/>
    <w:rsid w:val="002C7B21"/>
    <w:rsid w:val="002D03EF"/>
    <w:rsid w:val="002D076C"/>
    <w:rsid w:val="002D13C5"/>
    <w:rsid w:val="002D22A5"/>
    <w:rsid w:val="002D2815"/>
    <w:rsid w:val="002D2D4E"/>
    <w:rsid w:val="002D2EF9"/>
    <w:rsid w:val="002D3AC9"/>
    <w:rsid w:val="002D3B15"/>
    <w:rsid w:val="002D3DDE"/>
    <w:rsid w:val="002D40A2"/>
    <w:rsid w:val="002D438C"/>
    <w:rsid w:val="002D4E26"/>
    <w:rsid w:val="002D5683"/>
    <w:rsid w:val="002D5E45"/>
    <w:rsid w:val="002D688E"/>
    <w:rsid w:val="002D6A6C"/>
    <w:rsid w:val="002D74B4"/>
    <w:rsid w:val="002D7828"/>
    <w:rsid w:val="002D79E9"/>
    <w:rsid w:val="002E0B4F"/>
    <w:rsid w:val="002E0C16"/>
    <w:rsid w:val="002E12DD"/>
    <w:rsid w:val="002E15E7"/>
    <w:rsid w:val="002E1609"/>
    <w:rsid w:val="002E190D"/>
    <w:rsid w:val="002E19D5"/>
    <w:rsid w:val="002E1B46"/>
    <w:rsid w:val="002E1B5D"/>
    <w:rsid w:val="002E2537"/>
    <w:rsid w:val="002E2938"/>
    <w:rsid w:val="002E57ED"/>
    <w:rsid w:val="002E5F3D"/>
    <w:rsid w:val="002E60EB"/>
    <w:rsid w:val="002E65CF"/>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852"/>
    <w:rsid w:val="002F5947"/>
    <w:rsid w:val="002F5B6A"/>
    <w:rsid w:val="002F642A"/>
    <w:rsid w:val="002F6D80"/>
    <w:rsid w:val="002F720B"/>
    <w:rsid w:val="002F7266"/>
    <w:rsid w:val="002F7520"/>
    <w:rsid w:val="002F7BAB"/>
    <w:rsid w:val="00300C9D"/>
    <w:rsid w:val="00301578"/>
    <w:rsid w:val="00301619"/>
    <w:rsid w:val="003017EF"/>
    <w:rsid w:val="003020DD"/>
    <w:rsid w:val="00302383"/>
    <w:rsid w:val="00302801"/>
    <w:rsid w:val="00303BEE"/>
    <w:rsid w:val="00303CCC"/>
    <w:rsid w:val="00304C3C"/>
    <w:rsid w:val="00305A22"/>
    <w:rsid w:val="00306BD8"/>
    <w:rsid w:val="003073D0"/>
    <w:rsid w:val="00307DFF"/>
    <w:rsid w:val="00312054"/>
    <w:rsid w:val="00312CA8"/>
    <w:rsid w:val="00313155"/>
    <w:rsid w:val="00313587"/>
    <w:rsid w:val="00313A15"/>
    <w:rsid w:val="00313B8F"/>
    <w:rsid w:val="00313D40"/>
    <w:rsid w:val="003142F2"/>
    <w:rsid w:val="003146F7"/>
    <w:rsid w:val="00315561"/>
    <w:rsid w:val="00315845"/>
    <w:rsid w:val="003163E1"/>
    <w:rsid w:val="003172C2"/>
    <w:rsid w:val="0032084C"/>
    <w:rsid w:val="00320AA6"/>
    <w:rsid w:val="00320D5A"/>
    <w:rsid w:val="00320EF5"/>
    <w:rsid w:val="00320F4E"/>
    <w:rsid w:val="003216B4"/>
    <w:rsid w:val="003225BA"/>
    <w:rsid w:val="0032304E"/>
    <w:rsid w:val="003235E6"/>
    <w:rsid w:val="00323857"/>
    <w:rsid w:val="00324218"/>
    <w:rsid w:val="00326268"/>
    <w:rsid w:val="00331A75"/>
    <w:rsid w:val="00332E17"/>
    <w:rsid w:val="0033315F"/>
    <w:rsid w:val="00334183"/>
    <w:rsid w:val="003341C5"/>
    <w:rsid w:val="003362FA"/>
    <w:rsid w:val="0033646A"/>
    <w:rsid w:val="0033682A"/>
    <w:rsid w:val="00336C40"/>
    <w:rsid w:val="00337E32"/>
    <w:rsid w:val="00337F98"/>
    <w:rsid w:val="003413A9"/>
    <w:rsid w:val="00341739"/>
    <w:rsid w:val="00341DC6"/>
    <w:rsid w:val="0034237A"/>
    <w:rsid w:val="00343CF2"/>
    <w:rsid w:val="003443A2"/>
    <w:rsid w:val="0035025B"/>
    <w:rsid w:val="003517D3"/>
    <w:rsid w:val="00351D61"/>
    <w:rsid w:val="003537CF"/>
    <w:rsid w:val="0035391F"/>
    <w:rsid w:val="00353D2A"/>
    <w:rsid w:val="00353F0F"/>
    <w:rsid w:val="003551F1"/>
    <w:rsid w:val="00355936"/>
    <w:rsid w:val="0035688E"/>
    <w:rsid w:val="00356CCF"/>
    <w:rsid w:val="0035757E"/>
    <w:rsid w:val="0036060C"/>
    <w:rsid w:val="0036230A"/>
    <w:rsid w:val="00362514"/>
    <w:rsid w:val="00362D53"/>
    <w:rsid w:val="00363EC2"/>
    <w:rsid w:val="00364185"/>
    <w:rsid w:val="003678AD"/>
    <w:rsid w:val="00367EB6"/>
    <w:rsid w:val="003702A1"/>
    <w:rsid w:val="00370766"/>
    <w:rsid w:val="00370A1C"/>
    <w:rsid w:val="00371522"/>
    <w:rsid w:val="00371533"/>
    <w:rsid w:val="0037275D"/>
    <w:rsid w:val="00373386"/>
    <w:rsid w:val="0037366D"/>
    <w:rsid w:val="00374CF0"/>
    <w:rsid w:val="0037523C"/>
    <w:rsid w:val="00375A2B"/>
    <w:rsid w:val="00375C6B"/>
    <w:rsid w:val="003765FB"/>
    <w:rsid w:val="0037743A"/>
    <w:rsid w:val="00377F86"/>
    <w:rsid w:val="003802A2"/>
    <w:rsid w:val="003808E2"/>
    <w:rsid w:val="00380CAD"/>
    <w:rsid w:val="00382FC3"/>
    <w:rsid w:val="0038444A"/>
    <w:rsid w:val="00384EFC"/>
    <w:rsid w:val="00385516"/>
    <w:rsid w:val="0038556E"/>
    <w:rsid w:val="003856D8"/>
    <w:rsid w:val="003859D3"/>
    <w:rsid w:val="0038604F"/>
    <w:rsid w:val="0038753F"/>
    <w:rsid w:val="00391F07"/>
    <w:rsid w:val="00393206"/>
    <w:rsid w:val="003934D0"/>
    <w:rsid w:val="003951B5"/>
    <w:rsid w:val="003958B7"/>
    <w:rsid w:val="00395D2F"/>
    <w:rsid w:val="00396916"/>
    <w:rsid w:val="00396F77"/>
    <w:rsid w:val="00397642"/>
    <w:rsid w:val="003978A7"/>
    <w:rsid w:val="003979D8"/>
    <w:rsid w:val="00397CA3"/>
    <w:rsid w:val="00397DBE"/>
    <w:rsid w:val="003A05C6"/>
    <w:rsid w:val="003A0806"/>
    <w:rsid w:val="003A1EDD"/>
    <w:rsid w:val="003A2381"/>
    <w:rsid w:val="003A344D"/>
    <w:rsid w:val="003A352F"/>
    <w:rsid w:val="003A3A0F"/>
    <w:rsid w:val="003A495D"/>
    <w:rsid w:val="003A5093"/>
    <w:rsid w:val="003A5155"/>
    <w:rsid w:val="003A5DD9"/>
    <w:rsid w:val="003A6766"/>
    <w:rsid w:val="003A6B98"/>
    <w:rsid w:val="003A6EE3"/>
    <w:rsid w:val="003A7D48"/>
    <w:rsid w:val="003A7EC5"/>
    <w:rsid w:val="003B1278"/>
    <w:rsid w:val="003B1B33"/>
    <w:rsid w:val="003B1C8D"/>
    <w:rsid w:val="003B1F27"/>
    <w:rsid w:val="003B2570"/>
    <w:rsid w:val="003B3E4F"/>
    <w:rsid w:val="003B3FB5"/>
    <w:rsid w:val="003B439E"/>
    <w:rsid w:val="003B5599"/>
    <w:rsid w:val="003B6B43"/>
    <w:rsid w:val="003B7990"/>
    <w:rsid w:val="003B7D7F"/>
    <w:rsid w:val="003C0CB1"/>
    <w:rsid w:val="003C1D56"/>
    <w:rsid w:val="003C1FB5"/>
    <w:rsid w:val="003C20AA"/>
    <w:rsid w:val="003C23D5"/>
    <w:rsid w:val="003C2AE8"/>
    <w:rsid w:val="003C52E2"/>
    <w:rsid w:val="003C62B0"/>
    <w:rsid w:val="003C7D07"/>
    <w:rsid w:val="003D07BA"/>
    <w:rsid w:val="003D1189"/>
    <w:rsid w:val="003D1EC3"/>
    <w:rsid w:val="003D4128"/>
    <w:rsid w:val="003D5C62"/>
    <w:rsid w:val="003D64B3"/>
    <w:rsid w:val="003D6E7C"/>
    <w:rsid w:val="003E01C5"/>
    <w:rsid w:val="003E0C64"/>
    <w:rsid w:val="003E0E49"/>
    <w:rsid w:val="003E1A33"/>
    <w:rsid w:val="003E1E80"/>
    <w:rsid w:val="003E2420"/>
    <w:rsid w:val="003E254F"/>
    <w:rsid w:val="003E26D4"/>
    <w:rsid w:val="003E27A6"/>
    <w:rsid w:val="003E284C"/>
    <w:rsid w:val="003E2975"/>
    <w:rsid w:val="003E4AAA"/>
    <w:rsid w:val="003E4B94"/>
    <w:rsid w:val="003E4BC8"/>
    <w:rsid w:val="003E4F45"/>
    <w:rsid w:val="003E50A3"/>
    <w:rsid w:val="003E5FE5"/>
    <w:rsid w:val="003E60F7"/>
    <w:rsid w:val="003E70EC"/>
    <w:rsid w:val="003E7E8A"/>
    <w:rsid w:val="003F069A"/>
    <w:rsid w:val="003F0A79"/>
    <w:rsid w:val="003F2241"/>
    <w:rsid w:val="003F311D"/>
    <w:rsid w:val="003F38E3"/>
    <w:rsid w:val="003F420D"/>
    <w:rsid w:val="003F4547"/>
    <w:rsid w:val="003F4E29"/>
    <w:rsid w:val="003F6527"/>
    <w:rsid w:val="003F7063"/>
    <w:rsid w:val="003F794E"/>
    <w:rsid w:val="004003B6"/>
    <w:rsid w:val="00400627"/>
    <w:rsid w:val="0040122D"/>
    <w:rsid w:val="00401D68"/>
    <w:rsid w:val="00402275"/>
    <w:rsid w:val="00403BDF"/>
    <w:rsid w:val="00404BE8"/>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64E"/>
    <w:rsid w:val="004217D8"/>
    <w:rsid w:val="004219FA"/>
    <w:rsid w:val="00421A3D"/>
    <w:rsid w:val="0042279E"/>
    <w:rsid w:val="00422F74"/>
    <w:rsid w:val="00423176"/>
    <w:rsid w:val="004242E6"/>
    <w:rsid w:val="004249DB"/>
    <w:rsid w:val="00424BBF"/>
    <w:rsid w:val="004251D8"/>
    <w:rsid w:val="00426D86"/>
    <w:rsid w:val="004270F6"/>
    <w:rsid w:val="004271B4"/>
    <w:rsid w:val="004272FF"/>
    <w:rsid w:val="00427C00"/>
    <w:rsid w:val="00427EF0"/>
    <w:rsid w:val="0043080E"/>
    <w:rsid w:val="00431553"/>
    <w:rsid w:val="004324C5"/>
    <w:rsid w:val="00432649"/>
    <w:rsid w:val="00432D23"/>
    <w:rsid w:val="004339D0"/>
    <w:rsid w:val="00434243"/>
    <w:rsid w:val="00434F9B"/>
    <w:rsid w:val="004355DE"/>
    <w:rsid w:val="004364A8"/>
    <w:rsid w:val="004365C7"/>
    <w:rsid w:val="00436DF1"/>
    <w:rsid w:val="00436FF4"/>
    <w:rsid w:val="00440F23"/>
    <w:rsid w:val="004417A9"/>
    <w:rsid w:val="00442F5E"/>
    <w:rsid w:val="0044353C"/>
    <w:rsid w:val="00444C5F"/>
    <w:rsid w:val="00444DC0"/>
    <w:rsid w:val="0044633F"/>
    <w:rsid w:val="004469E1"/>
    <w:rsid w:val="00450CB2"/>
    <w:rsid w:val="00451614"/>
    <w:rsid w:val="00451769"/>
    <w:rsid w:val="00451EDC"/>
    <w:rsid w:val="00452097"/>
    <w:rsid w:val="0045223F"/>
    <w:rsid w:val="00452F4C"/>
    <w:rsid w:val="00452F85"/>
    <w:rsid w:val="0045330E"/>
    <w:rsid w:val="0045336D"/>
    <w:rsid w:val="0045383D"/>
    <w:rsid w:val="00455369"/>
    <w:rsid w:val="004556ED"/>
    <w:rsid w:val="00456036"/>
    <w:rsid w:val="0045621C"/>
    <w:rsid w:val="00457AC5"/>
    <w:rsid w:val="00460DE3"/>
    <w:rsid w:val="00461102"/>
    <w:rsid w:val="004627A5"/>
    <w:rsid w:val="00462BF2"/>
    <w:rsid w:val="0046487E"/>
    <w:rsid w:val="00464B58"/>
    <w:rsid w:val="00464B5B"/>
    <w:rsid w:val="00465378"/>
    <w:rsid w:val="004655AF"/>
    <w:rsid w:val="00465DA4"/>
    <w:rsid w:val="00465DFE"/>
    <w:rsid w:val="00465F31"/>
    <w:rsid w:val="0046681B"/>
    <w:rsid w:val="00466A0B"/>
    <w:rsid w:val="004702C7"/>
    <w:rsid w:val="00470A39"/>
    <w:rsid w:val="00471A1A"/>
    <w:rsid w:val="004720CE"/>
    <w:rsid w:val="0047294D"/>
    <w:rsid w:val="00472A79"/>
    <w:rsid w:val="00472D48"/>
    <w:rsid w:val="0047360B"/>
    <w:rsid w:val="00474A33"/>
    <w:rsid w:val="00474F7F"/>
    <w:rsid w:val="00475690"/>
    <w:rsid w:val="0047584A"/>
    <w:rsid w:val="00475C46"/>
    <w:rsid w:val="00475FF9"/>
    <w:rsid w:val="00476417"/>
    <w:rsid w:val="00476B68"/>
    <w:rsid w:val="004770C7"/>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0EE0"/>
    <w:rsid w:val="004912A4"/>
    <w:rsid w:val="00491C78"/>
    <w:rsid w:val="0049460C"/>
    <w:rsid w:val="004947F1"/>
    <w:rsid w:val="00495B11"/>
    <w:rsid w:val="00495C0A"/>
    <w:rsid w:val="00496F0B"/>
    <w:rsid w:val="004973BE"/>
    <w:rsid w:val="004976EA"/>
    <w:rsid w:val="004A0544"/>
    <w:rsid w:val="004A1E93"/>
    <w:rsid w:val="004A2DA5"/>
    <w:rsid w:val="004A34FB"/>
    <w:rsid w:val="004A3991"/>
    <w:rsid w:val="004A4D84"/>
    <w:rsid w:val="004A59C5"/>
    <w:rsid w:val="004A5EE2"/>
    <w:rsid w:val="004A67AE"/>
    <w:rsid w:val="004A6C31"/>
    <w:rsid w:val="004A7211"/>
    <w:rsid w:val="004A7E0C"/>
    <w:rsid w:val="004B0CD4"/>
    <w:rsid w:val="004B0F60"/>
    <w:rsid w:val="004B127D"/>
    <w:rsid w:val="004B1EC4"/>
    <w:rsid w:val="004B242A"/>
    <w:rsid w:val="004B24BF"/>
    <w:rsid w:val="004B2788"/>
    <w:rsid w:val="004B2949"/>
    <w:rsid w:val="004B36E5"/>
    <w:rsid w:val="004B3752"/>
    <w:rsid w:val="004B47E4"/>
    <w:rsid w:val="004B4B90"/>
    <w:rsid w:val="004B6B27"/>
    <w:rsid w:val="004B7282"/>
    <w:rsid w:val="004B72E7"/>
    <w:rsid w:val="004B7807"/>
    <w:rsid w:val="004B7CBE"/>
    <w:rsid w:val="004C038A"/>
    <w:rsid w:val="004C0A1D"/>
    <w:rsid w:val="004C0C7F"/>
    <w:rsid w:val="004C1EF4"/>
    <w:rsid w:val="004C2286"/>
    <w:rsid w:val="004C228E"/>
    <w:rsid w:val="004C301B"/>
    <w:rsid w:val="004C3DB2"/>
    <w:rsid w:val="004C3F88"/>
    <w:rsid w:val="004C402F"/>
    <w:rsid w:val="004C4727"/>
    <w:rsid w:val="004C48DB"/>
    <w:rsid w:val="004C49B6"/>
    <w:rsid w:val="004C6A26"/>
    <w:rsid w:val="004C7289"/>
    <w:rsid w:val="004D205F"/>
    <w:rsid w:val="004D2F06"/>
    <w:rsid w:val="004D3A78"/>
    <w:rsid w:val="004D412B"/>
    <w:rsid w:val="004D56F1"/>
    <w:rsid w:val="004D5CF7"/>
    <w:rsid w:val="004D60C7"/>
    <w:rsid w:val="004D6E00"/>
    <w:rsid w:val="004D6F19"/>
    <w:rsid w:val="004D714C"/>
    <w:rsid w:val="004D739B"/>
    <w:rsid w:val="004D79DE"/>
    <w:rsid w:val="004E07E4"/>
    <w:rsid w:val="004E0CC6"/>
    <w:rsid w:val="004E1141"/>
    <w:rsid w:val="004E1321"/>
    <w:rsid w:val="004E1785"/>
    <w:rsid w:val="004E2506"/>
    <w:rsid w:val="004E2B21"/>
    <w:rsid w:val="004E2BA2"/>
    <w:rsid w:val="004E2CA1"/>
    <w:rsid w:val="004E2ED2"/>
    <w:rsid w:val="004E3576"/>
    <w:rsid w:val="004E5707"/>
    <w:rsid w:val="004E591D"/>
    <w:rsid w:val="004E5ED6"/>
    <w:rsid w:val="004E6382"/>
    <w:rsid w:val="004E7177"/>
    <w:rsid w:val="004E7518"/>
    <w:rsid w:val="004F07B6"/>
    <w:rsid w:val="004F1511"/>
    <w:rsid w:val="004F15BC"/>
    <w:rsid w:val="004F234A"/>
    <w:rsid w:val="004F24B7"/>
    <w:rsid w:val="004F423F"/>
    <w:rsid w:val="004F4603"/>
    <w:rsid w:val="004F4AF8"/>
    <w:rsid w:val="004F5398"/>
    <w:rsid w:val="004F556B"/>
    <w:rsid w:val="004F6728"/>
    <w:rsid w:val="004F72AB"/>
    <w:rsid w:val="004F77D2"/>
    <w:rsid w:val="00500928"/>
    <w:rsid w:val="00500D66"/>
    <w:rsid w:val="005010E6"/>
    <w:rsid w:val="00503734"/>
    <w:rsid w:val="00503C68"/>
    <w:rsid w:val="00504909"/>
    <w:rsid w:val="0050676C"/>
    <w:rsid w:val="0050729E"/>
    <w:rsid w:val="00507B1A"/>
    <w:rsid w:val="00507C5C"/>
    <w:rsid w:val="00510372"/>
    <w:rsid w:val="0051175A"/>
    <w:rsid w:val="005136CC"/>
    <w:rsid w:val="00514DB0"/>
    <w:rsid w:val="00514F8C"/>
    <w:rsid w:val="00515743"/>
    <w:rsid w:val="005165E2"/>
    <w:rsid w:val="0052176C"/>
    <w:rsid w:val="00521A69"/>
    <w:rsid w:val="00521C0D"/>
    <w:rsid w:val="00521C2F"/>
    <w:rsid w:val="00522308"/>
    <w:rsid w:val="005236A6"/>
    <w:rsid w:val="005246D7"/>
    <w:rsid w:val="00526319"/>
    <w:rsid w:val="00526BED"/>
    <w:rsid w:val="00527772"/>
    <w:rsid w:val="005303C1"/>
    <w:rsid w:val="005314CC"/>
    <w:rsid w:val="0053168E"/>
    <w:rsid w:val="005323C3"/>
    <w:rsid w:val="00532439"/>
    <w:rsid w:val="00532E9C"/>
    <w:rsid w:val="00535849"/>
    <w:rsid w:val="00535DF4"/>
    <w:rsid w:val="005363C9"/>
    <w:rsid w:val="00536F09"/>
    <w:rsid w:val="00540274"/>
    <w:rsid w:val="005407E5"/>
    <w:rsid w:val="00540D1B"/>
    <w:rsid w:val="00541213"/>
    <w:rsid w:val="0054219A"/>
    <w:rsid w:val="00543202"/>
    <w:rsid w:val="0054355A"/>
    <w:rsid w:val="005435AA"/>
    <w:rsid w:val="005442EE"/>
    <w:rsid w:val="005463FE"/>
    <w:rsid w:val="005464A6"/>
    <w:rsid w:val="00546D5E"/>
    <w:rsid w:val="00547750"/>
    <w:rsid w:val="005509AE"/>
    <w:rsid w:val="00550CD3"/>
    <w:rsid w:val="00551154"/>
    <w:rsid w:val="00552917"/>
    <w:rsid w:val="0055361D"/>
    <w:rsid w:val="005538C3"/>
    <w:rsid w:val="005548A7"/>
    <w:rsid w:val="00554AF7"/>
    <w:rsid w:val="0055563D"/>
    <w:rsid w:val="00555999"/>
    <w:rsid w:val="00556579"/>
    <w:rsid w:val="005579F2"/>
    <w:rsid w:val="00557BEE"/>
    <w:rsid w:val="005601C3"/>
    <w:rsid w:val="005604C0"/>
    <w:rsid w:val="00560952"/>
    <w:rsid w:val="00561809"/>
    <w:rsid w:val="00561D84"/>
    <w:rsid w:val="00561F18"/>
    <w:rsid w:val="00563D29"/>
    <w:rsid w:val="00564D81"/>
    <w:rsid w:val="00566D12"/>
    <w:rsid w:val="0056731F"/>
    <w:rsid w:val="00567378"/>
    <w:rsid w:val="005673AB"/>
    <w:rsid w:val="00567A24"/>
    <w:rsid w:val="00567B55"/>
    <w:rsid w:val="005700A1"/>
    <w:rsid w:val="005708CF"/>
    <w:rsid w:val="00570DE6"/>
    <w:rsid w:val="00571C65"/>
    <w:rsid w:val="00571E76"/>
    <w:rsid w:val="005729C5"/>
    <w:rsid w:val="00572AD7"/>
    <w:rsid w:val="00572C5B"/>
    <w:rsid w:val="0057335C"/>
    <w:rsid w:val="0057428F"/>
    <w:rsid w:val="00574529"/>
    <w:rsid w:val="00574D3F"/>
    <w:rsid w:val="00575023"/>
    <w:rsid w:val="00575EDD"/>
    <w:rsid w:val="00577EBB"/>
    <w:rsid w:val="00577F60"/>
    <w:rsid w:val="005809F0"/>
    <w:rsid w:val="0058199A"/>
    <w:rsid w:val="005824A3"/>
    <w:rsid w:val="00583CFF"/>
    <w:rsid w:val="00584257"/>
    <w:rsid w:val="005845EE"/>
    <w:rsid w:val="005853BF"/>
    <w:rsid w:val="00585BF7"/>
    <w:rsid w:val="00586168"/>
    <w:rsid w:val="00586538"/>
    <w:rsid w:val="00587E26"/>
    <w:rsid w:val="00592296"/>
    <w:rsid w:val="005926E2"/>
    <w:rsid w:val="00592B56"/>
    <w:rsid w:val="00592B81"/>
    <w:rsid w:val="00592FE5"/>
    <w:rsid w:val="00593C38"/>
    <w:rsid w:val="005956E7"/>
    <w:rsid w:val="0059581D"/>
    <w:rsid w:val="00595F1D"/>
    <w:rsid w:val="00596721"/>
    <w:rsid w:val="005973C5"/>
    <w:rsid w:val="005975E1"/>
    <w:rsid w:val="005A0B85"/>
    <w:rsid w:val="005A11D5"/>
    <w:rsid w:val="005A126E"/>
    <w:rsid w:val="005A1502"/>
    <w:rsid w:val="005A2751"/>
    <w:rsid w:val="005A2AD3"/>
    <w:rsid w:val="005A2D98"/>
    <w:rsid w:val="005A2E3A"/>
    <w:rsid w:val="005A37C4"/>
    <w:rsid w:val="005A407C"/>
    <w:rsid w:val="005A44FB"/>
    <w:rsid w:val="005A4BA1"/>
    <w:rsid w:val="005A5423"/>
    <w:rsid w:val="005A5614"/>
    <w:rsid w:val="005A56A2"/>
    <w:rsid w:val="005A672C"/>
    <w:rsid w:val="005A7398"/>
    <w:rsid w:val="005A77ED"/>
    <w:rsid w:val="005A7A58"/>
    <w:rsid w:val="005A7B10"/>
    <w:rsid w:val="005A7E47"/>
    <w:rsid w:val="005B0956"/>
    <w:rsid w:val="005B0EB0"/>
    <w:rsid w:val="005B100F"/>
    <w:rsid w:val="005B1049"/>
    <w:rsid w:val="005B159F"/>
    <w:rsid w:val="005B2645"/>
    <w:rsid w:val="005B27E1"/>
    <w:rsid w:val="005B4AA2"/>
    <w:rsid w:val="005B4FFC"/>
    <w:rsid w:val="005B51B0"/>
    <w:rsid w:val="005B55BD"/>
    <w:rsid w:val="005B5946"/>
    <w:rsid w:val="005B5C2A"/>
    <w:rsid w:val="005B7584"/>
    <w:rsid w:val="005B7714"/>
    <w:rsid w:val="005B780A"/>
    <w:rsid w:val="005B79AA"/>
    <w:rsid w:val="005C2B83"/>
    <w:rsid w:val="005C31A2"/>
    <w:rsid w:val="005C39C6"/>
    <w:rsid w:val="005C4D66"/>
    <w:rsid w:val="005C6354"/>
    <w:rsid w:val="005C6565"/>
    <w:rsid w:val="005C6FA6"/>
    <w:rsid w:val="005C745F"/>
    <w:rsid w:val="005C77D6"/>
    <w:rsid w:val="005C791A"/>
    <w:rsid w:val="005C7AF8"/>
    <w:rsid w:val="005D0BE0"/>
    <w:rsid w:val="005D1606"/>
    <w:rsid w:val="005D17B5"/>
    <w:rsid w:val="005D19A9"/>
    <w:rsid w:val="005D2008"/>
    <w:rsid w:val="005D2515"/>
    <w:rsid w:val="005D359A"/>
    <w:rsid w:val="005D3B60"/>
    <w:rsid w:val="005D484E"/>
    <w:rsid w:val="005D5D68"/>
    <w:rsid w:val="005D5D91"/>
    <w:rsid w:val="005D6A72"/>
    <w:rsid w:val="005D6DD9"/>
    <w:rsid w:val="005E2721"/>
    <w:rsid w:val="005E2959"/>
    <w:rsid w:val="005E34D7"/>
    <w:rsid w:val="005E3B2C"/>
    <w:rsid w:val="005E4EE9"/>
    <w:rsid w:val="005E5E95"/>
    <w:rsid w:val="005E7A78"/>
    <w:rsid w:val="005F05A9"/>
    <w:rsid w:val="005F05C7"/>
    <w:rsid w:val="005F12F9"/>
    <w:rsid w:val="005F17E6"/>
    <w:rsid w:val="005F34EE"/>
    <w:rsid w:val="005F4DEE"/>
    <w:rsid w:val="005F5157"/>
    <w:rsid w:val="005F64C8"/>
    <w:rsid w:val="005F659E"/>
    <w:rsid w:val="00600277"/>
    <w:rsid w:val="006002AB"/>
    <w:rsid w:val="00600CFA"/>
    <w:rsid w:val="00601639"/>
    <w:rsid w:val="006017BB"/>
    <w:rsid w:val="00602FEF"/>
    <w:rsid w:val="00603A2D"/>
    <w:rsid w:val="00603C38"/>
    <w:rsid w:val="00603C76"/>
    <w:rsid w:val="00603E15"/>
    <w:rsid w:val="006048AC"/>
    <w:rsid w:val="00604BFB"/>
    <w:rsid w:val="00604F9F"/>
    <w:rsid w:val="00605159"/>
    <w:rsid w:val="0060678E"/>
    <w:rsid w:val="006068C0"/>
    <w:rsid w:val="00606E75"/>
    <w:rsid w:val="00606F57"/>
    <w:rsid w:val="00607F99"/>
    <w:rsid w:val="006109B8"/>
    <w:rsid w:val="00610BF2"/>
    <w:rsid w:val="0061192D"/>
    <w:rsid w:val="00611FA4"/>
    <w:rsid w:val="00612726"/>
    <w:rsid w:val="00613BD1"/>
    <w:rsid w:val="00614CE0"/>
    <w:rsid w:val="0061544C"/>
    <w:rsid w:val="006165EA"/>
    <w:rsid w:val="006166C0"/>
    <w:rsid w:val="00616E31"/>
    <w:rsid w:val="00617CB3"/>
    <w:rsid w:val="00620852"/>
    <w:rsid w:val="00620893"/>
    <w:rsid w:val="006208A1"/>
    <w:rsid w:val="00620C5D"/>
    <w:rsid w:val="00621C85"/>
    <w:rsid w:val="00621D59"/>
    <w:rsid w:val="0062211E"/>
    <w:rsid w:val="006246E0"/>
    <w:rsid w:val="00624ADB"/>
    <w:rsid w:val="00625707"/>
    <w:rsid w:val="006257E4"/>
    <w:rsid w:val="00625960"/>
    <w:rsid w:val="00625B15"/>
    <w:rsid w:val="00625F9A"/>
    <w:rsid w:val="00626BC1"/>
    <w:rsid w:val="00627119"/>
    <w:rsid w:val="0062772F"/>
    <w:rsid w:val="006278D7"/>
    <w:rsid w:val="0063110F"/>
    <w:rsid w:val="00631892"/>
    <w:rsid w:val="00631F3C"/>
    <w:rsid w:val="006320BA"/>
    <w:rsid w:val="006323E8"/>
    <w:rsid w:val="00634F0D"/>
    <w:rsid w:val="0063514A"/>
    <w:rsid w:val="00636332"/>
    <w:rsid w:val="00636B05"/>
    <w:rsid w:val="006370CA"/>
    <w:rsid w:val="00637852"/>
    <w:rsid w:val="006402CD"/>
    <w:rsid w:val="00641700"/>
    <w:rsid w:val="006423A7"/>
    <w:rsid w:val="00643281"/>
    <w:rsid w:val="0064475A"/>
    <w:rsid w:val="00645ABC"/>
    <w:rsid w:val="00646386"/>
    <w:rsid w:val="00646615"/>
    <w:rsid w:val="00646B96"/>
    <w:rsid w:val="006477D2"/>
    <w:rsid w:val="00650002"/>
    <w:rsid w:val="00650170"/>
    <w:rsid w:val="006508BC"/>
    <w:rsid w:val="006516E8"/>
    <w:rsid w:val="0065285C"/>
    <w:rsid w:val="006534FE"/>
    <w:rsid w:val="0065357B"/>
    <w:rsid w:val="00654E3B"/>
    <w:rsid w:val="00654E3D"/>
    <w:rsid w:val="00655D3A"/>
    <w:rsid w:val="00655DA6"/>
    <w:rsid w:val="00656366"/>
    <w:rsid w:val="00656FA2"/>
    <w:rsid w:val="0065714E"/>
    <w:rsid w:val="0065764A"/>
    <w:rsid w:val="00657AE8"/>
    <w:rsid w:val="0066053A"/>
    <w:rsid w:val="00661DFD"/>
    <w:rsid w:val="00662635"/>
    <w:rsid w:val="0066319B"/>
    <w:rsid w:val="006643D6"/>
    <w:rsid w:val="00664844"/>
    <w:rsid w:val="0066493B"/>
    <w:rsid w:val="00664D1D"/>
    <w:rsid w:val="00665175"/>
    <w:rsid w:val="0066544D"/>
    <w:rsid w:val="006667D5"/>
    <w:rsid w:val="00666DCE"/>
    <w:rsid w:val="00666F17"/>
    <w:rsid w:val="0066711B"/>
    <w:rsid w:val="00667BA1"/>
    <w:rsid w:val="006702B1"/>
    <w:rsid w:val="00670ACE"/>
    <w:rsid w:val="006714A5"/>
    <w:rsid w:val="0067183A"/>
    <w:rsid w:val="006724C5"/>
    <w:rsid w:val="006728BD"/>
    <w:rsid w:val="00672C39"/>
    <w:rsid w:val="00672F0F"/>
    <w:rsid w:val="006734EB"/>
    <w:rsid w:val="00673CCB"/>
    <w:rsid w:val="00673EEC"/>
    <w:rsid w:val="00673FC5"/>
    <w:rsid w:val="00674811"/>
    <w:rsid w:val="00674865"/>
    <w:rsid w:val="006748C8"/>
    <w:rsid w:val="00674F99"/>
    <w:rsid w:val="006751F7"/>
    <w:rsid w:val="0067694D"/>
    <w:rsid w:val="00677022"/>
    <w:rsid w:val="0068090E"/>
    <w:rsid w:val="00680B6E"/>
    <w:rsid w:val="00681395"/>
    <w:rsid w:val="00682106"/>
    <w:rsid w:val="00682D2B"/>
    <w:rsid w:val="00682D82"/>
    <w:rsid w:val="00683B49"/>
    <w:rsid w:val="00683B91"/>
    <w:rsid w:val="00683F23"/>
    <w:rsid w:val="00684116"/>
    <w:rsid w:val="00684AFB"/>
    <w:rsid w:val="006870D2"/>
    <w:rsid w:val="00687400"/>
    <w:rsid w:val="00690D55"/>
    <w:rsid w:val="00691A57"/>
    <w:rsid w:val="00691B94"/>
    <w:rsid w:val="00692CF1"/>
    <w:rsid w:val="00692EC7"/>
    <w:rsid w:val="0069480A"/>
    <w:rsid w:val="00696CA4"/>
    <w:rsid w:val="006A00E2"/>
    <w:rsid w:val="006A016A"/>
    <w:rsid w:val="006A0244"/>
    <w:rsid w:val="006A1648"/>
    <w:rsid w:val="006A17CB"/>
    <w:rsid w:val="006A1A23"/>
    <w:rsid w:val="006A273B"/>
    <w:rsid w:val="006A3608"/>
    <w:rsid w:val="006A37B6"/>
    <w:rsid w:val="006A3968"/>
    <w:rsid w:val="006A3969"/>
    <w:rsid w:val="006A3B26"/>
    <w:rsid w:val="006A6203"/>
    <w:rsid w:val="006A7183"/>
    <w:rsid w:val="006A727F"/>
    <w:rsid w:val="006A7329"/>
    <w:rsid w:val="006A793D"/>
    <w:rsid w:val="006B084E"/>
    <w:rsid w:val="006B157E"/>
    <w:rsid w:val="006B176A"/>
    <w:rsid w:val="006B1EFF"/>
    <w:rsid w:val="006B31E1"/>
    <w:rsid w:val="006B320E"/>
    <w:rsid w:val="006B3F2C"/>
    <w:rsid w:val="006B3F6C"/>
    <w:rsid w:val="006B4308"/>
    <w:rsid w:val="006B5773"/>
    <w:rsid w:val="006B6E3A"/>
    <w:rsid w:val="006B6F91"/>
    <w:rsid w:val="006B7D10"/>
    <w:rsid w:val="006B7E23"/>
    <w:rsid w:val="006C0CA8"/>
    <w:rsid w:val="006C0F04"/>
    <w:rsid w:val="006C1120"/>
    <w:rsid w:val="006C1C6E"/>
    <w:rsid w:val="006C2935"/>
    <w:rsid w:val="006C29DF"/>
    <w:rsid w:val="006C2DA5"/>
    <w:rsid w:val="006C2DCC"/>
    <w:rsid w:val="006C2F02"/>
    <w:rsid w:val="006C3938"/>
    <w:rsid w:val="006C44A0"/>
    <w:rsid w:val="006C44E3"/>
    <w:rsid w:val="006C4516"/>
    <w:rsid w:val="006C4840"/>
    <w:rsid w:val="006C52C3"/>
    <w:rsid w:val="006C5AE0"/>
    <w:rsid w:val="006C6AF3"/>
    <w:rsid w:val="006C6F56"/>
    <w:rsid w:val="006C772A"/>
    <w:rsid w:val="006D0C74"/>
    <w:rsid w:val="006D0E09"/>
    <w:rsid w:val="006D138B"/>
    <w:rsid w:val="006D3262"/>
    <w:rsid w:val="006D3477"/>
    <w:rsid w:val="006D4243"/>
    <w:rsid w:val="006D55B4"/>
    <w:rsid w:val="006D5670"/>
    <w:rsid w:val="006D5B38"/>
    <w:rsid w:val="006D5EB0"/>
    <w:rsid w:val="006D613C"/>
    <w:rsid w:val="006D7666"/>
    <w:rsid w:val="006D7C30"/>
    <w:rsid w:val="006E1268"/>
    <w:rsid w:val="006E14B7"/>
    <w:rsid w:val="006E1B4C"/>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6F6655"/>
    <w:rsid w:val="006F76A5"/>
    <w:rsid w:val="006F7BCE"/>
    <w:rsid w:val="007017F0"/>
    <w:rsid w:val="00701B15"/>
    <w:rsid w:val="00701BCF"/>
    <w:rsid w:val="00702A64"/>
    <w:rsid w:val="00702FA3"/>
    <w:rsid w:val="007035C6"/>
    <w:rsid w:val="0070560F"/>
    <w:rsid w:val="00705F11"/>
    <w:rsid w:val="007076C2"/>
    <w:rsid w:val="00707A84"/>
    <w:rsid w:val="00707F09"/>
    <w:rsid w:val="0071023E"/>
    <w:rsid w:val="007105C0"/>
    <w:rsid w:val="00711876"/>
    <w:rsid w:val="00711AE7"/>
    <w:rsid w:val="0071278A"/>
    <w:rsid w:val="00712CB1"/>
    <w:rsid w:val="00713D4C"/>
    <w:rsid w:val="0071517A"/>
    <w:rsid w:val="00715717"/>
    <w:rsid w:val="0071634F"/>
    <w:rsid w:val="0071685C"/>
    <w:rsid w:val="00717600"/>
    <w:rsid w:val="00717A4D"/>
    <w:rsid w:val="00720FBB"/>
    <w:rsid w:val="00722B55"/>
    <w:rsid w:val="007234CB"/>
    <w:rsid w:val="0072388C"/>
    <w:rsid w:val="00725172"/>
    <w:rsid w:val="0072544C"/>
    <w:rsid w:val="00725688"/>
    <w:rsid w:val="00725B6B"/>
    <w:rsid w:val="007264D3"/>
    <w:rsid w:val="0072652D"/>
    <w:rsid w:val="00726765"/>
    <w:rsid w:val="0072687D"/>
    <w:rsid w:val="0072691A"/>
    <w:rsid w:val="00726ADA"/>
    <w:rsid w:val="00727B86"/>
    <w:rsid w:val="00727F26"/>
    <w:rsid w:val="00730057"/>
    <w:rsid w:val="007300E4"/>
    <w:rsid w:val="007309DE"/>
    <w:rsid w:val="00730B3E"/>
    <w:rsid w:val="0073313B"/>
    <w:rsid w:val="00733A8B"/>
    <w:rsid w:val="00733E4F"/>
    <w:rsid w:val="00736A87"/>
    <w:rsid w:val="00736E74"/>
    <w:rsid w:val="007379F9"/>
    <w:rsid w:val="00737EDB"/>
    <w:rsid w:val="00740131"/>
    <w:rsid w:val="007401D2"/>
    <w:rsid w:val="0074092C"/>
    <w:rsid w:val="00741CE0"/>
    <w:rsid w:val="0074218E"/>
    <w:rsid w:val="007439F0"/>
    <w:rsid w:val="00744277"/>
    <w:rsid w:val="00744550"/>
    <w:rsid w:val="00744764"/>
    <w:rsid w:val="00745076"/>
    <w:rsid w:val="00745157"/>
    <w:rsid w:val="0074550A"/>
    <w:rsid w:val="00745DD1"/>
    <w:rsid w:val="00745FEA"/>
    <w:rsid w:val="00747310"/>
    <w:rsid w:val="00747EC9"/>
    <w:rsid w:val="00750652"/>
    <w:rsid w:val="00750FA1"/>
    <w:rsid w:val="007510CC"/>
    <w:rsid w:val="0075120B"/>
    <w:rsid w:val="00751FA9"/>
    <w:rsid w:val="007523EB"/>
    <w:rsid w:val="00752648"/>
    <w:rsid w:val="00752E60"/>
    <w:rsid w:val="00752F93"/>
    <w:rsid w:val="0075491D"/>
    <w:rsid w:val="00754BBE"/>
    <w:rsid w:val="0075617F"/>
    <w:rsid w:val="00756CA6"/>
    <w:rsid w:val="00756D66"/>
    <w:rsid w:val="00756FF2"/>
    <w:rsid w:val="0075729B"/>
    <w:rsid w:val="007573A9"/>
    <w:rsid w:val="00757DA8"/>
    <w:rsid w:val="00760168"/>
    <w:rsid w:val="0076051D"/>
    <w:rsid w:val="007609B8"/>
    <w:rsid w:val="00760FA0"/>
    <w:rsid w:val="007616DD"/>
    <w:rsid w:val="00761734"/>
    <w:rsid w:val="0076180B"/>
    <w:rsid w:val="00761ACD"/>
    <w:rsid w:val="00761E2F"/>
    <w:rsid w:val="00761E91"/>
    <w:rsid w:val="007632ED"/>
    <w:rsid w:val="007638B4"/>
    <w:rsid w:val="007640AC"/>
    <w:rsid w:val="00764524"/>
    <w:rsid w:val="00764548"/>
    <w:rsid w:val="00764658"/>
    <w:rsid w:val="007646A1"/>
    <w:rsid w:val="00765744"/>
    <w:rsid w:val="00765B14"/>
    <w:rsid w:val="0076610A"/>
    <w:rsid w:val="007662F7"/>
    <w:rsid w:val="007667B6"/>
    <w:rsid w:val="0077057E"/>
    <w:rsid w:val="00772076"/>
    <w:rsid w:val="0077286B"/>
    <w:rsid w:val="00772ACD"/>
    <w:rsid w:val="00772B6D"/>
    <w:rsid w:val="00772D5B"/>
    <w:rsid w:val="007762E4"/>
    <w:rsid w:val="00776F46"/>
    <w:rsid w:val="007772F1"/>
    <w:rsid w:val="00780042"/>
    <w:rsid w:val="00780556"/>
    <w:rsid w:val="00781249"/>
    <w:rsid w:val="00781550"/>
    <w:rsid w:val="0078246D"/>
    <w:rsid w:val="00783FD3"/>
    <w:rsid w:val="007861FE"/>
    <w:rsid w:val="00786221"/>
    <w:rsid w:val="0078656B"/>
    <w:rsid w:val="00786C99"/>
    <w:rsid w:val="00786D86"/>
    <w:rsid w:val="0078711A"/>
    <w:rsid w:val="00787356"/>
    <w:rsid w:val="0079001D"/>
    <w:rsid w:val="00790C62"/>
    <w:rsid w:val="0079193A"/>
    <w:rsid w:val="007925EB"/>
    <w:rsid w:val="00792E76"/>
    <w:rsid w:val="00792F0B"/>
    <w:rsid w:val="0079454F"/>
    <w:rsid w:val="0079582F"/>
    <w:rsid w:val="00796943"/>
    <w:rsid w:val="00796B26"/>
    <w:rsid w:val="00796EFC"/>
    <w:rsid w:val="00797EE9"/>
    <w:rsid w:val="007A0C9D"/>
    <w:rsid w:val="007A12C0"/>
    <w:rsid w:val="007A1536"/>
    <w:rsid w:val="007A26C9"/>
    <w:rsid w:val="007A2B05"/>
    <w:rsid w:val="007A2B65"/>
    <w:rsid w:val="007A2C96"/>
    <w:rsid w:val="007A3421"/>
    <w:rsid w:val="007A3A49"/>
    <w:rsid w:val="007A4205"/>
    <w:rsid w:val="007A426D"/>
    <w:rsid w:val="007A477C"/>
    <w:rsid w:val="007A50FA"/>
    <w:rsid w:val="007A61C9"/>
    <w:rsid w:val="007A663B"/>
    <w:rsid w:val="007A6FE7"/>
    <w:rsid w:val="007A7135"/>
    <w:rsid w:val="007A7233"/>
    <w:rsid w:val="007A77CB"/>
    <w:rsid w:val="007A7D41"/>
    <w:rsid w:val="007B1F83"/>
    <w:rsid w:val="007B2215"/>
    <w:rsid w:val="007B2231"/>
    <w:rsid w:val="007B2D51"/>
    <w:rsid w:val="007B41B0"/>
    <w:rsid w:val="007B44F9"/>
    <w:rsid w:val="007B46E1"/>
    <w:rsid w:val="007B47AB"/>
    <w:rsid w:val="007B4CC3"/>
    <w:rsid w:val="007B54CA"/>
    <w:rsid w:val="007B5782"/>
    <w:rsid w:val="007B6D6A"/>
    <w:rsid w:val="007C0E6A"/>
    <w:rsid w:val="007C1319"/>
    <w:rsid w:val="007C14EC"/>
    <w:rsid w:val="007C176C"/>
    <w:rsid w:val="007C21D0"/>
    <w:rsid w:val="007C2BE9"/>
    <w:rsid w:val="007C2E7A"/>
    <w:rsid w:val="007C3313"/>
    <w:rsid w:val="007C357C"/>
    <w:rsid w:val="007C3926"/>
    <w:rsid w:val="007C46C2"/>
    <w:rsid w:val="007C4955"/>
    <w:rsid w:val="007C58FE"/>
    <w:rsid w:val="007C6053"/>
    <w:rsid w:val="007C6248"/>
    <w:rsid w:val="007C680A"/>
    <w:rsid w:val="007C6A07"/>
    <w:rsid w:val="007C6D3D"/>
    <w:rsid w:val="007C7084"/>
    <w:rsid w:val="007C70DE"/>
    <w:rsid w:val="007C7326"/>
    <w:rsid w:val="007C7BB2"/>
    <w:rsid w:val="007C7ED1"/>
    <w:rsid w:val="007D00A5"/>
    <w:rsid w:val="007D0A3D"/>
    <w:rsid w:val="007D17D9"/>
    <w:rsid w:val="007D2BC0"/>
    <w:rsid w:val="007D2CEB"/>
    <w:rsid w:val="007D31AE"/>
    <w:rsid w:val="007D31C0"/>
    <w:rsid w:val="007D36F6"/>
    <w:rsid w:val="007D42A0"/>
    <w:rsid w:val="007D44B1"/>
    <w:rsid w:val="007D5E79"/>
    <w:rsid w:val="007E01CE"/>
    <w:rsid w:val="007E0233"/>
    <w:rsid w:val="007E1102"/>
    <w:rsid w:val="007E13EB"/>
    <w:rsid w:val="007E2230"/>
    <w:rsid w:val="007E2B5D"/>
    <w:rsid w:val="007E3904"/>
    <w:rsid w:val="007E4C9A"/>
    <w:rsid w:val="007E52D0"/>
    <w:rsid w:val="007E58CF"/>
    <w:rsid w:val="007E689D"/>
    <w:rsid w:val="007E6F70"/>
    <w:rsid w:val="007F01B7"/>
    <w:rsid w:val="007F0C37"/>
    <w:rsid w:val="007F10F2"/>
    <w:rsid w:val="007F27E4"/>
    <w:rsid w:val="007F3274"/>
    <w:rsid w:val="007F3453"/>
    <w:rsid w:val="007F35EF"/>
    <w:rsid w:val="007F3F37"/>
    <w:rsid w:val="007F4243"/>
    <w:rsid w:val="007F48DE"/>
    <w:rsid w:val="007F56CE"/>
    <w:rsid w:val="007F595D"/>
    <w:rsid w:val="007F656E"/>
    <w:rsid w:val="007F6CC7"/>
    <w:rsid w:val="00800374"/>
    <w:rsid w:val="0080079B"/>
    <w:rsid w:val="00800A00"/>
    <w:rsid w:val="00800A12"/>
    <w:rsid w:val="00800C5B"/>
    <w:rsid w:val="00801A8F"/>
    <w:rsid w:val="008020FA"/>
    <w:rsid w:val="008024B2"/>
    <w:rsid w:val="008027EF"/>
    <w:rsid w:val="00802ECD"/>
    <w:rsid w:val="008030D0"/>
    <w:rsid w:val="008031CE"/>
    <w:rsid w:val="008032B3"/>
    <w:rsid w:val="00803E2B"/>
    <w:rsid w:val="00803FD6"/>
    <w:rsid w:val="00804211"/>
    <w:rsid w:val="008044AB"/>
    <w:rsid w:val="0080489F"/>
    <w:rsid w:val="00804C1D"/>
    <w:rsid w:val="0080524E"/>
    <w:rsid w:val="00805E9D"/>
    <w:rsid w:val="00807039"/>
    <w:rsid w:val="00807B92"/>
    <w:rsid w:val="0081040A"/>
    <w:rsid w:val="00810583"/>
    <w:rsid w:val="0081088E"/>
    <w:rsid w:val="00810F20"/>
    <w:rsid w:val="00811288"/>
    <w:rsid w:val="0081205D"/>
    <w:rsid w:val="00812133"/>
    <w:rsid w:val="00812805"/>
    <w:rsid w:val="00812835"/>
    <w:rsid w:val="0081283A"/>
    <w:rsid w:val="00813DFC"/>
    <w:rsid w:val="008140D4"/>
    <w:rsid w:val="008142A7"/>
    <w:rsid w:val="0081436A"/>
    <w:rsid w:val="00817777"/>
    <w:rsid w:val="008204C0"/>
    <w:rsid w:val="008217F9"/>
    <w:rsid w:val="00821A8C"/>
    <w:rsid w:val="0082214E"/>
    <w:rsid w:val="00823F6D"/>
    <w:rsid w:val="00824125"/>
    <w:rsid w:val="00824B15"/>
    <w:rsid w:val="00825C25"/>
    <w:rsid w:val="00825D11"/>
    <w:rsid w:val="008260BF"/>
    <w:rsid w:val="00826484"/>
    <w:rsid w:val="00826B34"/>
    <w:rsid w:val="00826E85"/>
    <w:rsid w:val="008278E3"/>
    <w:rsid w:val="00830881"/>
    <w:rsid w:val="00831397"/>
    <w:rsid w:val="00832089"/>
    <w:rsid w:val="00832AE0"/>
    <w:rsid w:val="008330CD"/>
    <w:rsid w:val="008343F3"/>
    <w:rsid w:val="00834621"/>
    <w:rsid w:val="00834871"/>
    <w:rsid w:val="008348AA"/>
    <w:rsid w:val="0083493A"/>
    <w:rsid w:val="00834DCB"/>
    <w:rsid w:val="00835441"/>
    <w:rsid w:val="0083559D"/>
    <w:rsid w:val="0083780A"/>
    <w:rsid w:val="00840090"/>
    <w:rsid w:val="0084092F"/>
    <w:rsid w:val="008411EE"/>
    <w:rsid w:val="0084123D"/>
    <w:rsid w:val="008413D1"/>
    <w:rsid w:val="00841C39"/>
    <w:rsid w:val="008426F7"/>
    <w:rsid w:val="00843BF6"/>
    <w:rsid w:val="00843F8D"/>
    <w:rsid w:val="008440CA"/>
    <w:rsid w:val="00845441"/>
    <w:rsid w:val="0084583A"/>
    <w:rsid w:val="0084793E"/>
    <w:rsid w:val="00850495"/>
    <w:rsid w:val="008512D2"/>
    <w:rsid w:val="008514F7"/>
    <w:rsid w:val="00851963"/>
    <w:rsid w:val="00851C1D"/>
    <w:rsid w:val="008524BB"/>
    <w:rsid w:val="008529AE"/>
    <w:rsid w:val="008529B1"/>
    <w:rsid w:val="00852E71"/>
    <w:rsid w:val="00853A5E"/>
    <w:rsid w:val="00853D64"/>
    <w:rsid w:val="00854128"/>
    <w:rsid w:val="00854805"/>
    <w:rsid w:val="00855021"/>
    <w:rsid w:val="0085522A"/>
    <w:rsid w:val="00857129"/>
    <w:rsid w:val="008572E2"/>
    <w:rsid w:val="00857302"/>
    <w:rsid w:val="0086019A"/>
    <w:rsid w:val="0086111D"/>
    <w:rsid w:val="008634F9"/>
    <w:rsid w:val="00864447"/>
    <w:rsid w:val="0086543F"/>
    <w:rsid w:val="0086766A"/>
    <w:rsid w:val="0086778B"/>
    <w:rsid w:val="00867DB2"/>
    <w:rsid w:val="00870268"/>
    <w:rsid w:val="0087195E"/>
    <w:rsid w:val="008720BF"/>
    <w:rsid w:val="0087258B"/>
    <w:rsid w:val="00872F4D"/>
    <w:rsid w:val="0087322A"/>
    <w:rsid w:val="00874D5D"/>
    <w:rsid w:val="00875752"/>
    <w:rsid w:val="00875789"/>
    <w:rsid w:val="0087588C"/>
    <w:rsid w:val="0087615F"/>
    <w:rsid w:val="00876AF4"/>
    <w:rsid w:val="008776A5"/>
    <w:rsid w:val="008800ED"/>
    <w:rsid w:val="00880327"/>
    <w:rsid w:val="008824CA"/>
    <w:rsid w:val="008828F9"/>
    <w:rsid w:val="00882FDF"/>
    <w:rsid w:val="008833B5"/>
    <w:rsid w:val="0088385F"/>
    <w:rsid w:val="00883EE1"/>
    <w:rsid w:val="00886774"/>
    <w:rsid w:val="008869DD"/>
    <w:rsid w:val="00886AA4"/>
    <w:rsid w:val="00887689"/>
    <w:rsid w:val="008877BA"/>
    <w:rsid w:val="00887B3B"/>
    <w:rsid w:val="00887BFF"/>
    <w:rsid w:val="00890142"/>
    <w:rsid w:val="00890911"/>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0E45"/>
    <w:rsid w:val="008A1F9B"/>
    <w:rsid w:val="008A21C5"/>
    <w:rsid w:val="008A34BC"/>
    <w:rsid w:val="008A3DFF"/>
    <w:rsid w:val="008A48EA"/>
    <w:rsid w:val="008A5CE3"/>
    <w:rsid w:val="008A63B8"/>
    <w:rsid w:val="008A79E2"/>
    <w:rsid w:val="008A7A17"/>
    <w:rsid w:val="008B0499"/>
    <w:rsid w:val="008B0836"/>
    <w:rsid w:val="008B0B80"/>
    <w:rsid w:val="008B1820"/>
    <w:rsid w:val="008B18A4"/>
    <w:rsid w:val="008B21CC"/>
    <w:rsid w:val="008B2D39"/>
    <w:rsid w:val="008B2DB6"/>
    <w:rsid w:val="008B32BC"/>
    <w:rsid w:val="008B4D38"/>
    <w:rsid w:val="008B4E2D"/>
    <w:rsid w:val="008B5090"/>
    <w:rsid w:val="008B577B"/>
    <w:rsid w:val="008B64D6"/>
    <w:rsid w:val="008B6B5B"/>
    <w:rsid w:val="008B7659"/>
    <w:rsid w:val="008B7F83"/>
    <w:rsid w:val="008C0019"/>
    <w:rsid w:val="008C31C2"/>
    <w:rsid w:val="008C31D4"/>
    <w:rsid w:val="008C328F"/>
    <w:rsid w:val="008C3432"/>
    <w:rsid w:val="008C3AA3"/>
    <w:rsid w:val="008C4182"/>
    <w:rsid w:val="008C4195"/>
    <w:rsid w:val="008C4A44"/>
    <w:rsid w:val="008C585E"/>
    <w:rsid w:val="008C586E"/>
    <w:rsid w:val="008C5DC6"/>
    <w:rsid w:val="008C605D"/>
    <w:rsid w:val="008C71EF"/>
    <w:rsid w:val="008C7502"/>
    <w:rsid w:val="008D0508"/>
    <w:rsid w:val="008D07DB"/>
    <w:rsid w:val="008D0A9F"/>
    <w:rsid w:val="008D1605"/>
    <w:rsid w:val="008D2411"/>
    <w:rsid w:val="008D260B"/>
    <w:rsid w:val="008D2EA6"/>
    <w:rsid w:val="008D382D"/>
    <w:rsid w:val="008D546D"/>
    <w:rsid w:val="008D59F7"/>
    <w:rsid w:val="008D5A4B"/>
    <w:rsid w:val="008D5BDF"/>
    <w:rsid w:val="008D62EC"/>
    <w:rsid w:val="008D74CC"/>
    <w:rsid w:val="008E102A"/>
    <w:rsid w:val="008E142C"/>
    <w:rsid w:val="008E2119"/>
    <w:rsid w:val="008E2F7C"/>
    <w:rsid w:val="008E36B4"/>
    <w:rsid w:val="008E44F7"/>
    <w:rsid w:val="008E4C24"/>
    <w:rsid w:val="008E4DA8"/>
    <w:rsid w:val="008E6539"/>
    <w:rsid w:val="008E6B95"/>
    <w:rsid w:val="008E73C9"/>
    <w:rsid w:val="008E7E0A"/>
    <w:rsid w:val="008F0047"/>
    <w:rsid w:val="008F0891"/>
    <w:rsid w:val="008F0940"/>
    <w:rsid w:val="008F1413"/>
    <w:rsid w:val="008F1DC9"/>
    <w:rsid w:val="008F24F0"/>
    <w:rsid w:val="008F2628"/>
    <w:rsid w:val="008F4B51"/>
    <w:rsid w:val="008F557E"/>
    <w:rsid w:val="008F568E"/>
    <w:rsid w:val="008F5ED9"/>
    <w:rsid w:val="008F6B3C"/>
    <w:rsid w:val="008F76BE"/>
    <w:rsid w:val="0090080D"/>
    <w:rsid w:val="00900F1E"/>
    <w:rsid w:val="00901752"/>
    <w:rsid w:val="00902BC4"/>
    <w:rsid w:val="009034CA"/>
    <w:rsid w:val="00903B45"/>
    <w:rsid w:val="009045A8"/>
    <w:rsid w:val="00904884"/>
    <w:rsid w:val="009058C8"/>
    <w:rsid w:val="009059D9"/>
    <w:rsid w:val="00905DDA"/>
    <w:rsid w:val="00905F22"/>
    <w:rsid w:val="00906BEB"/>
    <w:rsid w:val="00906FB2"/>
    <w:rsid w:val="009070FD"/>
    <w:rsid w:val="009072E7"/>
    <w:rsid w:val="00907924"/>
    <w:rsid w:val="00907E51"/>
    <w:rsid w:val="0091026B"/>
    <w:rsid w:val="009109F7"/>
    <w:rsid w:val="00910DC6"/>
    <w:rsid w:val="00911CC3"/>
    <w:rsid w:val="00912503"/>
    <w:rsid w:val="009131B4"/>
    <w:rsid w:val="00913C45"/>
    <w:rsid w:val="009141BF"/>
    <w:rsid w:val="00914FD9"/>
    <w:rsid w:val="00915114"/>
    <w:rsid w:val="00915118"/>
    <w:rsid w:val="00915180"/>
    <w:rsid w:val="0091541E"/>
    <w:rsid w:val="0091615B"/>
    <w:rsid w:val="009161FA"/>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2A8"/>
    <w:rsid w:val="009313DB"/>
    <w:rsid w:val="0093163C"/>
    <w:rsid w:val="00932ABD"/>
    <w:rsid w:val="00932E48"/>
    <w:rsid w:val="0093522A"/>
    <w:rsid w:val="009352E6"/>
    <w:rsid w:val="00935FE4"/>
    <w:rsid w:val="00936270"/>
    <w:rsid w:val="00936A69"/>
    <w:rsid w:val="0093721F"/>
    <w:rsid w:val="009375B7"/>
    <w:rsid w:val="00937826"/>
    <w:rsid w:val="009401D0"/>
    <w:rsid w:val="009402CE"/>
    <w:rsid w:val="00941109"/>
    <w:rsid w:val="009426C6"/>
    <w:rsid w:val="00943B0B"/>
    <w:rsid w:val="009441AF"/>
    <w:rsid w:val="0094435B"/>
    <w:rsid w:val="00944EF9"/>
    <w:rsid w:val="00945857"/>
    <w:rsid w:val="00945AF8"/>
    <w:rsid w:val="00946139"/>
    <w:rsid w:val="00946825"/>
    <w:rsid w:val="00950601"/>
    <w:rsid w:val="009516B5"/>
    <w:rsid w:val="00951839"/>
    <w:rsid w:val="00952432"/>
    <w:rsid w:val="00952D6C"/>
    <w:rsid w:val="0095315A"/>
    <w:rsid w:val="00953E61"/>
    <w:rsid w:val="00954268"/>
    <w:rsid w:val="00954CFC"/>
    <w:rsid w:val="009553BF"/>
    <w:rsid w:val="0095578F"/>
    <w:rsid w:val="009558F2"/>
    <w:rsid w:val="009561C5"/>
    <w:rsid w:val="009564DC"/>
    <w:rsid w:val="00956C42"/>
    <w:rsid w:val="00956E23"/>
    <w:rsid w:val="0095763A"/>
    <w:rsid w:val="0095781C"/>
    <w:rsid w:val="00957958"/>
    <w:rsid w:val="00957D03"/>
    <w:rsid w:val="0096131B"/>
    <w:rsid w:val="00961610"/>
    <w:rsid w:val="00961C7E"/>
    <w:rsid w:val="009653CC"/>
    <w:rsid w:val="0096566C"/>
    <w:rsid w:val="00966BB8"/>
    <w:rsid w:val="009703E1"/>
    <w:rsid w:val="00970CA7"/>
    <w:rsid w:val="00972784"/>
    <w:rsid w:val="00972C79"/>
    <w:rsid w:val="00973DDD"/>
    <w:rsid w:val="009747BC"/>
    <w:rsid w:val="00974DD3"/>
    <w:rsid w:val="00975074"/>
    <w:rsid w:val="009753E1"/>
    <w:rsid w:val="00976A88"/>
    <w:rsid w:val="009777F5"/>
    <w:rsid w:val="00980CCB"/>
    <w:rsid w:val="00981121"/>
    <w:rsid w:val="0098159F"/>
    <w:rsid w:val="009817EB"/>
    <w:rsid w:val="009818D4"/>
    <w:rsid w:val="0098239B"/>
    <w:rsid w:val="00984240"/>
    <w:rsid w:val="00984E23"/>
    <w:rsid w:val="00984F97"/>
    <w:rsid w:val="009858FF"/>
    <w:rsid w:val="0098774B"/>
    <w:rsid w:val="0098791B"/>
    <w:rsid w:val="00990DD2"/>
    <w:rsid w:val="009922DD"/>
    <w:rsid w:val="00992362"/>
    <w:rsid w:val="009949FA"/>
    <w:rsid w:val="00994F5D"/>
    <w:rsid w:val="0099500C"/>
    <w:rsid w:val="00995D2C"/>
    <w:rsid w:val="009962AF"/>
    <w:rsid w:val="009967A9"/>
    <w:rsid w:val="009A06F2"/>
    <w:rsid w:val="009A0BCF"/>
    <w:rsid w:val="009A1791"/>
    <w:rsid w:val="009A23E7"/>
    <w:rsid w:val="009A3B7F"/>
    <w:rsid w:val="009A428C"/>
    <w:rsid w:val="009A43B4"/>
    <w:rsid w:val="009A4A14"/>
    <w:rsid w:val="009A5BE3"/>
    <w:rsid w:val="009A5DC0"/>
    <w:rsid w:val="009B0726"/>
    <w:rsid w:val="009B1BAF"/>
    <w:rsid w:val="009B2402"/>
    <w:rsid w:val="009B2442"/>
    <w:rsid w:val="009B3123"/>
    <w:rsid w:val="009B3227"/>
    <w:rsid w:val="009B3E36"/>
    <w:rsid w:val="009B5741"/>
    <w:rsid w:val="009B6013"/>
    <w:rsid w:val="009B61AE"/>
    <w:rsid w:val="009B6458"/>
    <w:rsid w:val="009B7143"/>
    <w:rsid w:val="009C0421"/>
    <w:rsid w:val="009C0BCD"/>
    <w:rsid w:val="009C0DE0"/>
    <w:rsid w:val="009C18C8"/>
    <w:rsid w:val="009C2BFC"/>
    <w:rsid w:val="009C3785"/>
    <w:rsid w:val="009C58AB"/>
    <w:rsid w:val="009C5DF6"/>
    <w:rsid w:val="009C5F5B"/>
    <w:rsid w:val="009C60E0"/>
    <w:rsid w:val="009C68C2"/>
    <w:rsid w:val="009C6B3B"/>
    <w:rsid w:val="009C6DC8"/>
    <w:rsid w:val="009C7346"/>
    <w:rsid w:val="009C79F3"/>
    <w:rsid w:val="009D0336"/>
    <w:rsid w:val="009D0BF2"/>
    <w:rsid w:val="009D133A"/>
    <w:rsid w:val="009D1371"/>
    <w:rsid w:val="009D15DA"/>
    <w:rsid w:val="009D25FF"/>
    <w:rsid w:val="009D30D9"/>
    <w:rsid w:val="009D421D"/>
    <w:rsid w:val="009D4AA4"/>
    <w:rsid w:val="009D5122"/>
    <w:rsid w:val="009D533F"/>
    <w:rsid w:val="009D6238"/>
    <w:rsid w:val="009E1B8D"/>
    <w:rsid w:val="009E1EE5"/>
    <w:rsid w:val="009E28C5"/>
    <w:rsid w:val="009E3278"/>
    <w:rsid w:val="009E3BC7"/>
    <w:rsid w:val="009E3BF7"/>
    <w:rsid w:val="009E3E5F"/>
    <w:rsid w:val="009E3EC1"/>
    <w:rsid w:val="009E4084"/>
    <w:rsid w:val="009E4966"/>
    <w:rsid w:val="009E4A7B"/>
    <w:rsid w:val="009E4E9B"/>
    <w:rsid w:val="009E5D8C"/>
    <w:rsid w:val="009E6163"/>
    <w:rsid w:val="009E6437"/>
    <w:rsid w:val="009E6E0D"/>
    <w:rsid w:val="009E6F06"/>
    <w:rsid w:val="009E7ADB"/>
    <w:rsid w:val="009E7B60"/>
    <w:rsid w:val="009F003D"/>
    <w:rsid w:val="009F0AF9"/>
    <w:rsid w:val="009F0E8F"/>
    <w:rsid w:val="009F1289"/>
    <w:rsid w:val="009F12D6"/>
    <w:rsid w:val="009F1504"/>
    <w:rsid w:val="009F177E"/>
    <w:rsid w:val="009F1DFE"/>
    <w:rsid w:val="009F25C8"/>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3D2E"/>
    <w:rsid w:val="00A0408D"/>
    <w:rsid w:val="00A0478B"/>
    <w:rsid w:val="00A058FA"/>
    <w:rsid w:val="00A063AD"/>
    <w:rsid w:val="00A067B5"/>
    <w:rsid w:val="00A07393"/>
    <w:rsid w:val="00A075D3"/>
    <w:rsid w:val="00A07896"/>
    <w:rsid w:val="00A100EB"/>
    <w:rsid w:val="00A114EE"/>
    <w:rsid w:val="00A11A25"/>
    <w:rsid w:val="00A12B9F"/>
    <w:rsid w:val="00A12FFD"/>
    <w:rsid w:val="00A1306E"/>
    <w:rsid w:val="00A13BF4"/>
    <w:rsid w:val="00A15982"/>
    <w:rsid w:val="00A15E7F"/>
    <w:rsid w:val="00A169AC"/>
    <w:rsid w:val="00A16BBB"/>
    <w:rsid w:val="00A1768C"/>
    <w:rsid w:val="00A177B9"/>
    <w:rsid w:val="00A17E38"/>
    <w:rsid w:val="00A21A5E"/>
    <w:rsid w:val="00A222D7"/>
    <w:rsid w:val="00A222E8"/>
    <w:rsid w:val="00A224C1"/>
    <w:rsid w:val="00A22759"/>
    <w:rsid w:val="00A230B9"/>
    <w:rsid w:val="00A246D8"/>
    <w:rsid w:val="00A247F7"/>
    <w:rsid w:val="00A24B7E"/>
    <w:rsid w:val="00A24F69"/>
    <w:rsid w:val="00A25388"/>
    <w:rsid w:val="00A2547F"/>
    <w:rsid w:val="00A3125C"/>
    <w:rsid w:val="00A31B98"/>
    <w:rsid w:val="00A31F7B"/>
    <w:rsid w:val="00A32766"/>
    <w:rsid w:val="00A33B2C"/>
    <w:rsid w:val="00A33DE3"/>
    <w:rsid w:val="00A347DD"/>
    <w:rsid w:val="00A35126"/>
    <w:rsid w:val="00A3543C"/>
    <w:rsid w:val="00A36753"/>
    <w:rsid w:val="00A37C69"/>
    <w:rsid w:val="00A37F33"/>
    <w:rsid w:val="00A40D30"/>
    <w:rsid w:val="00A4321C"/>
    <w:rsid w:val="00A432D1"/>
    <w:rsid w:val="00A4477B"/>
    <w:rsid w:val="00A455BB"/>
    <w:rsid w:val="00A45EBA"/>
    <w:rsid w:val="00A46BED"/>
    <w:rsid w:val="00A46EC6"/>
    <w:rsid w:val="00A46FC3"/>
    <w:rsid w:val="00A479A4"/>
    <w:rsid w:val="00A501C3"/>
    <w:rsid w:val="00A51CB6"/>
    <w:rsid w:val="00A51FFD"/>
    <w:rsid w:val="00A52262"/>
    <w:rsid w:val="00A52A18"/>
    <w:rsid w:val="00A542D0"/>
    <w:rsid w:val="00A54452"/>
    <w:rsid w:val="00A54467"/>
    <w:rsid w:val="00A54C65"/>
    <w:rsid w:val="00A54E8D"/>
    <w:rsid w:val="00A557C6"/>
    <w:rsid w:val="00A55E75"/>
    <w:rsid w:val="00A55E87"/>
    <w:rsid w:val="00A56E52"/>
    <w:rsid w:val="00A60E96"/>
    <w:rsid w:val="00A6164F"/>
    <w:rsid w:val="00A62CB0"/>
    <w:rsid w:val="00A648AA"/>
    <w:rsid w:val="00A64F59"/>
    <w:rsid w:val="00A65DB9"/>
    <w:rsid w:val="00A67291"/>
    <w:rsid w:val="00A67BB3"/>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35E"/>
    <w:rsid w:val="00A81546"/>
    <w:rsid w:val="00A8274F"/>
    <w:rsid w:val="00A82A42"/>
    <w:rsid w:val="00A82AA7"/>
    <w:rsid w:val="00A82DE3"/>
    <w:rsid w:val="00A839B5"/>
    <w:rsid w:val="00A84345"/>
    <w:rsid w:val="00A86C03"/>
    <w:rsid w:val="00A872E8"/>
    <w:rsid w:val="00A874D9"/>
    <w:rsid w:val="00A90E8D"/>
    <w:rsid w:val="00A916F4"/>
    <w:rsid w:val="00A9399C"/>
    <w:rsid w:val="00A94109"/>
    <w:rsid w:val="00A943BE"/>
    <w:rsid w:val="00A94EC3"/>
    <w:rsid w:val="00A950D1"/>
    <w:rsid w:val="00A95D5B"/>
    <w:rsid w:val="00A962CA"/>
    <w:rsid w:val="00A9641E"/>
    <w:rsid w:val="00A96592"/>
    <w:rsid w:val="00A97DDD"/>
    <w:rsid w:val="00A97F47"/>
    <w:rsid w:val="00AA0FCE"/>
    <w:rsid w:val="00AA19AB"/>
    <w:rsid w:val="00AA2346"/>
    <w:rsid w:val="00AA248F"/>
    <w:rsid w:val="00AA2841"/>
    <w:rsid w:val="00AA3787"/>
    <w:rsid w:val="00AA3CA8"/>
    <w:rsid w:val="00AA4744"/>
    <w:rsid w:val="00AA4AE4"/>
    <w:rsid w:val="00AA60EA"/>
    <w:rsid w:val="00AA616F"/>
    <w:rsid w:val="00AA71F7"/>
    <w:rsid w:val="00AA7CE4"/>
    <w:rsid w:val="00AB0DBC"/>
    <w:rsid w:val="00AB0F19"/>
    <w:rsid w:val="00AB15C9"/>
    <w:rsid w:val="00AB2D7D"/>
    <w:rsid w:val="00AB3D00"/>
    <w:rsid w:val="00AB5D60"/>
    <w:rsid w:val="00AB66BD"/>
    <w:rsid w:val="00AB69B7"/>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784"/>
    <w:rsid w:val="00AC6920"/>
    <w:rsid w:val="00AC793C"/>
    <w:rsid w:val="00AD10F0"/>
    <w:rsid w:val="00AD28CE"/>
    <w:rsid w:val="00AD29DC"/>
    <w:rsid w:val="00AD2F34"/>
    <w:rsid w:val="00AD3EE3"/>
    <w:rsid w:val="00AD45F3"/>
    <w:rsid w:val="00AD4B88"/>
    <w:rsid w:val="00AD4E33"/>
    <w:rsid w:val="00AD4E9E"/>
    <w:rsid w:val="00AD60FE"/>
    <w:rsid w:val="00AD6C66"/>
    <w:rsid w:val="00AD7861"/>
    <w:rsid w:val="00AE1853"/>
    <w:rsid w:val="00AE238B"/>
    <w:rsid w:val="00AE248E"/>
    <w:rsid w:val="00AE38F2"/>
    <w:rsid w:val="00AE4179"/>
    <w:rsid w:val="00AE45E3"/>
    <w:rsid w:val="00AE4B42"/>
    <w:rsid w:val="00AE4CFA"/>
    <w:rsid w:val="00AE5B5A"/>
    <w:rsid w:val="00AE5CDC"/>
    <w:rsid w:val="00AE6639"/>
    <w:rsid w:val="00AE678C"/>
    <w:rsid w:val="00AE6AD9"/>
    <w:rsid w:val="00AE70EA"/>
    <w:rsid w:val="00AE7A89"/>
    <w:rsid w:val="00AF07DD"/>
    <w:rsid w:val="00AF0CFE"/>
    <w:rsid w:val="00AF1382"/>
    <w:rsid w:val="00AF233B"/>
    <w:rsid w:val="00AF27DA"/>
    <w:rsid w:val="00AF2A57"/>
    <w:rsid w:val="00AF328A"/>
    <w:rsid w:val="00AF3BC5"/>
    <w:rsid w:val="00AF40F9"/>
    <w:rsid w:val="00AF4377"/>
    <w:rsid w:val="00AF5250"/>
    <w:rsid w:val="00AF7EEE"/>
    <w:rsid w:val="00B0145B"/>
    <w:rsid w:val="00B020A3"/>
    <w:rsid w:val="00B02A42"/>
    <w:rsid w:val="00B04CCD"/>
    <w:rsid w:val="00B04CD4"/>
    <w:rsid w:val="00B106F2"/>
    <w:rsid w:val="00B1096C"/>
    <w:rsid w:val="00B1139A"/>
    <w:rsid w:val="00B11BFE"/>
    <w:rsid w:val="00B13A0D"/>
    <w:rsid w:val="00B146BC"/>
    <w:rsid w:val="00B164E2"/>
    <w:rsid w:val="00B16F44"/>
    <w:rsid w:val="00B17B6A"/>
    <w:rsid w:val="00B20857"/>
    <w:rsid w:val="00B20A1E"/>
    <w:rsid w:val="00B20F2C"/>
    <w:rsid w:val="00B21043"/>
    <w:rsid w:val="00B215A2"/>
    <w:rsid w:val="00B22405"/>
    <w:rsid w:val="00B22608"/>
    <w:rsid w:val="00B244F9"/>
    <w:rsid w:val="00B25183"/>
    <w:rsid w:val="00B25FBE"/>
    <w:rsid w:val="00B310CE"/>
    <w:rsid w:val="00B31744"/>
    <w:rsid w:val="00B31CFC"/>
    <w:rsid w:val="00B31F61"/>
    <w:rsid w:val="00B3219C"/>
    <w:rsid w:val="00B32E40"/>
    <w:rsid w:val="00B33727"/>
    <w:rsid w:val="00B345D9"/>
    <w:rsid w:val="00B34DC3"/>
    <w:rsid w:val="00B4061F"/>
    <w:rsid w:val="00B40BA9"/>
    <w:rsid w:val="00B415E6"/>
    <w:rsid w:val="00B426E8"/>
    <w:rsid w:val="00B43B98"/>
    <w:rsid w:val="00B43D29"/>
    <w:rsid w:val="00B444FA"/>
    <w:rsid w:val="00B44C56"/>
    <w:rsid w:val="00B451EA"/>
    <w:rsid w:val="00B45529"/>
    <w:rsid w:val="00B46368"/>
    <w:rsid w:val="00B46C27"/>
    <w:rsid w:val="00B46E38"/>
    <w:rsid w:val="00B500F0"/>
    <w:rsid w:val="00B506C8"/>
    <w:rsid w:val="00B5082F"/>
    <w:rsid w:val="00B50E5B"/>
    <w:rsid w:val="00B51AEC"/>
    <w:rsid w:val="00B52965"/>
    <w:rsid w:val="00B538F2"/>
    <w:rsid w:val="00B542D1"/>
    <w:rsid w:val="00B5443A"/>
    <w:rsid w:val="00B56320"/>
    <w:rsid w:val="00B56DE0"/>
    <w:rsid w:val="00B576A2"/>
    <w:rsid w:val="00B57AA2"/>
    <w:rsid w:val="00B57CD7"/>
    <w:rsid w:val="00B61592"/>
    <w:rsid w:val="00B61ACE"/>
    <w:rsid w:val="00B61D3F"/>
    <w:rsid w:val="00B61E05"/>
    <w:rsid w:val="00B626DA"/>
    <w:rsid w:val="00B6310B"/>
    <w:rsid w:val="00B6339C"/>
    <w:rsid w:val="00B63C45"/>
    <w:rsid w:val="00B643BC"/>
    <w:rsid w:val="00B64D17"/>
    <w:rsid w:val="00B6579A"/>
    <w:rsid w:val="00B65F70"/>
    <w:rsid w:val="00B660C0"/>
    <w:rsid w:val="00B67A54"/>
    <w:rsid w:val="00B716E1"/>
    <w:rsid w:val="00B7196D"/>
    <w:rsid w:val="00B7211E"/>
    <w:rsid w:val="00B72607"/>
    <w:rsid w:val="00B727B5"/>
    <w:rsid w:val="00B7295D"/>
    <w:rsid w:val="00B72BEF"/>
    <w:rsid w:val="00B74137"/>
    <w:rsid w:val="00B742BC"/>
    <w:rsid w:val="00B758F2"/>
    <w:rsid w:val="00B75A18"/>
    <w:rsid w:val="00B75B14"/>
    <w:rsid w:val="00B76ED5"/>
    <w:rsid w:val="00B7716D"/>
    <w:rsid w:val="00B7749E"/>
    <w:rsid w:val="00B77924"/>
    <w:rsid w:val="00B77D78"/>
    <w:rsid w:val="00B77FE1"/>
    <w:rsid w:val="00B80675"/>
    <w:rsid w:val="00B81691"/>
    <w:rsid w:val="00B81ACA"/>
    <w:rsid w:val="00B81C3A"/>
    <w:rsid w:val="00B830E5"/>
    <w:rsid w:val="00B85173"/>
    <w:rsid w:val="00B866AE"/>
    <w:rsid w:val="00B867D4"/>
    <w:rsid w:val="00B86BBD"/>
    <w:rsid w:val="00B86D1C"/>
    <w:rsid w:val="00B87B84"/>
    <w:rsid w:val="00B87E5C"/>
    <w:rsid w:val="00B87F7B"/>
    <w:rsid w:val="00B90522"/>
    <w:rsid w:val="00B9113F"/>
    <w:rsid w:val="00B91C48"/>
    <w:rsid w:val="00B926D6"/>
    <w:rsid w:val="00B92B18"/>
    <w:rsid w:val="00B92C8C"/>
    <w:rsid w:val="00B93312"/>
    <w:rsid w:val="00B9403A"/>
    <w:rsid w:val="00B9472A"/>
    <w:rsid w:val="00B94D75"/>
    <w:rsid w:val="00B95645"/>
    <w:rsid w:val="00B96AA7"/>
    <w:rsid w:val="00B97C7E"/>
    <w:rsid w:val="00BA01E0"/>
    <w:rsid w:val="00BA0339"/>
    <w:rsid w:val="00BA1952"/>
    <w:rsid w:val="00BA219E"/>
    <w:rsid w:val="00BA282A"/>
    <w:rsid w:val="00BA4B56"/>
    <w:rsid w:val="00BA5374"/>
    <w:rsid w:val="00BA6008"/>
    <w:rsid w:val="00BA621A"/>
    <w:rsid w:val="00BA6921"/>
    <w:rsid w:val="00BB001C"/>
    <w:rsid w:val="00BB04A0"/>
    <w:rsid w:val="00BB082A"/>
    <w:rsid w:val="00BB0844"/>
    <w:rsid w:val="00BB0B56"/>
    <w:rsid w:val="00BB0D69"/>
    <w:rsid w:val="00BB1388"/>
    <w:rsid w:val="00BB1412"/>
    <w:rsid w:val="00BB3376"/>
    <w:rsid w:val="00BB3787"/>
    <w:rsid w:val="00BB41B2"/>
    <w:rsid w:val="00BB5577"/>
    <w:rsid w:val="00BB7298"/>
    <w:rsid w:val="00BC023C"/>
    <w:rsid w:val="00BC0FEA"/>
    <w:rsid w:val="00BC104B"/>
    <w:rsid w:val="00BC121C"/>
    <w:rsid w:val="00BC1EFF"/>
    <w:rsid w:val="00BC30F7"/>
    <w:rsid w:val="00BC46D1"/>
    <w:rsid w:val="00BC4E5D"/>
    <w:rsid w:val="00BC50D1"/>
    <w:rsid w:val="00BC5424"/>
    <w:rsid w:val="00BC578F"/>
    <w:rsid w:val="00BC6930"/>
    <w:rsid w:val="00BC696A"/>
    <w:rsid w:val="00BC7FA9"/>
    <w:rsid w:val="00BD002D"/>
    <w:rsid w:val="00BD11CA"/>
    <w:rsid w:val="00BD1684"/>
    <w:rsid w:val="00BD2224"/>
    <w:rsid w:val="00BD335E"/>
    <w:rsid w:val="00BD3D45"/>
    <w:rsid w:val="00BD4B70"/>
    <w:rsid w:val="00BD4D8D"/>
    <w:rsid w:val="00BD59DA"/>
    <w:rsid w:val="00BD616A"/>
    <w:rsid w:val="00BD6996"/>
    <w:rsid w:val="00BD71A8"/>
    <w:rsid w:val="00BD767C"/>
    <w:rsid w:val="00BD7BF8"/>
    <w:rsid w:val="00BD7C62"/>
    <w:rsid w:val="00BD7FEE"/>
    <w:rsid w:val="00BE0975"/>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5E0"/>
    <w:rsid w:val="00BF48B5"/>
    <w:rsid w:val="00BF4E98"/>
    <w:rsid w:val="00BF4EE0"/>
    <w:rsid w:val="00BF5203"/>
    <w:rsid w:val="00BF6125"/>
    <w:rsid w:val="00BF62B9"/>
    <w:rsid w:val="00BF6856"/>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15E2"/>
    <w:rsid w:val="00C12A1B"/>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29FF"/>
    <w:rsid w:val="00C43875"/>
    <w:rsid w:val="00C43CDB"/>
    <w:rsid w:val="00C44230"/>
    <w:rsid w:val="00C45BB5"/>
    <w:rsid w:val="00C4669E"/>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1402"/>
    <w:rsid w:val="00C62054"/>
    <w:rsid w:val="00C620EA"/>
    <w:rsid w:val="00C62279"/>
    <w:rsid w:val="00C62E53"/>
    <w:rsid w:val="00C63B0F"/>
    <w:rsid w:val="00C645BE"/>
    <w:rsid w:val="00C64DC2"/>
    <w:rsid w:val="00C64E13"/>
    <w:rsid w:val="00C6582F"/>
    <w:rsid w:val="00C66D87"/>
    <w:rsid w:val="00C70609"/>
    <w:rsid w:val="00C7083A"/>
    <w:rsid w:val="00C71B63"/>
    <w:rsid w:val="00C71DB4"/>
    <w:rsid w:val="00C71F80"/>
    <w:rsid w:val="00C729B3"/>
    <w:rsid w:val="00C72C07"/>
    <w:rsid w:val="00C732C9"/>
    <w:rsid w:val="00C7373E"/>
    <w:rsid w:val="00C73C1A"/>
    <w:rsid w:val="00C73F9E"/>
    <w:rsid w:val="00C7713A"/>
    <w:rsid w:val="00C77898"/>
    <w:rsid w:val="00C80256"/>
    <w:rsid w:val="00C811B7"/>
    <w:rsid w:val="00C81B09"/>
    <w:rsid w:val="00C8312A"/>
    <w:rsid w:val="00C83711"/>
    <w:rsid w:val="00C83737"/>
    <w:rsid w:val="00C83CA7"/>
    <w:rsid w:val="00C85159"/>
    <w:rsid w:val="00C8551C"/>
    <w:rsid w:val="00C8671F"/>
    <w:rsid w:val="00C86D8E"/>
    <w:rsid w:val="00C87EBB"/>
    <w:rsid w:val="00C9009C"/>
    <w:rsid w:val="00C90237"/>
    <w:rsid w:val="00C902C2"/>
    <w:rsid w:val="00C919FC"/>
    <w:rsid w:val="00C91B93"/>
    <w:rsid w:val="00C92765"/>
    <w:rsid w:val="00C93F3F"/>
    <w:rsid w:val="00C94E5E"/>
    <w:rsid w:val="00C95A85"/>
    <w:rsid w:val="00C95E03"/>
    <w:rsid w:val="00C968AD"/>
    <w:rsid w:val="00C97227"/>
    <w:rsid w:val="00C97549"/>
    <w:rsid w:val="00C9789E"/>
    <w:rsid w:val="00CA0675"/>
    <w:rsid w:val="00CA1BE1"/>
    <w:rsid w:val="00CA265C"/>
    <w:rsid w:val="00CA2FA1"/>
    <w:rsid w:val="00CA3077"/>
    <w:rsid w:val="00CA36B1"/>
    <w:rsid w:val="00CA49EE"/>
    <w:rsid w:val="00CA52F4"/>
    <w:rsid w:val="00CA66D0"/>
    <w:rsid w:val="00CA6CD1"/>
    <w:rsid w:val="00CA7D1A"/>
    <w:rsid w:val="00CB1D4A"/>
    <w:rsid w:val="00CB2F81"/>
    <w:rsid w:val="00CB4396"/>
    <w:rsid w:val="00CB47CF"/>
    <w:rsid w:val="00CB48BF"/>
    <w:rsid w:val="00CB53AF"/>
    <w:rsid w:val="00CB5B0B"/>
    <w:rsid w:val="00CB6D18"/>
    <w:rsid w:val="00CB7C1B"/>
    <w:rsid w:val="00CC0609"/>
    <w:rsid w:val="00CC0FCF"/>
    <w:rsid w:val="00CC170E"/>
    <w:rsid w:val="00CC2049"/>
    <w:rsid w:val="00CC2412"/>
    <w:rsid w:val="00CC344B"/>
    <w:rsid w:val="00CC3B31"/>
    <w:rsid w:val="00CC3F02"/>
    <w:rsid w:val="00CC4464"/>
    <w:rsid w:val="00CC5158"/>
    <w:rsid w:val="00CC51C4"/>
    <w:rsid w:val="00CC62F9"/>
    <w:rsid w:val="00CC64BF"/>
    <w:rsid w:val="00CC694D"/>
    <w:rsid w:val="00CC6AEA"/>
    <w:rsid w:val="00CC6EEC"/>
    <w:rsid w:val="00CD0BEF"/>
    <w:rsid w:val="00CD1418"/>
    <w:rsid w:val="00CD1B0B"/>
    <w:rsid w:val="00CD1C92"/>
    <w:rsid w:val="00CD226F"/>
    <w:rsid w:val="00CD2574"/>
    <w:rsid w:val="00CD2A17"/>
    <w:rsid w:val="00CD3B61"/>
    <w:rsid w:val="00CD43FF"/>
    <w:rsid w:val="00CD46BA"/>
    <w:rsid w:val="00CD4C92"/>
    <w:rsid w:val="00CD4DF2"/>
    <w:rsid w:val="00CD5551"/>
    <w:rsid w:val="00CD58E9"/>
    <w:rsid w:val="00CD70A6"/>
    <w:rsid w:val="00CE0007"/>
    <w:rsid w:val="00CE065D"/>
    <w:rsid w:val="00CE1154"/>
    <w:rsid w:val="00CE11D4"/>
    <w:rsid w:val="00CE124A"/>
    <w:rsid w:val="00CE1BB1"/>
    <w:rsid w:val="00CE1C14"/>
    <w:rsid w:val="00CE392C"/>
    <w:rsid w:val="00CE6452"/>
    <w:rsid w:val="00CE69F8"/>
    <w:rsid w:val="00CE6B7C"/>
    <w:rsid w:val="00CE6F59"/>
    <w:rsid w:val="00CE744F"/>
    <w:rsid w:val="00CE77A9"/>
    <w:rsid w:val="00CE77CE"/>
    <w:rsid w:val="00CF007B"/>
    <w:rsid w:val="00CF04C1"/>
    <w:rsid w:val="00CF0710"/>
    <w:rsid w:val="00CF1976"/>
    <w:rsid w:val="00CF4368"/>
    <w:rsid w:val="00CF43A6"/>
    <w:rsid w:val="00CF4517"/>
    <w:rsid w:val="00CF585D"/>
    <w:rsid w:val="00CF6703"/>
    <w:rsid w:val="00CF6758"/>
    <w:rsid w:val="00CF6E29"/>
    <w:rsid w:val="00D0071F"/>
    <w:rsid w:val="00D007B7"/>
    <w:rsid w:val="00D00811"/>
    <w:rsid w:val="00D0205C"/>
    <w:rsid w:val="00D033AA"/>
    <w:rsid w:val="00D03723"/>
    <w:rsid w:val="00D03A3D"/>
    <w:rsid w:val="00D040A2"/>
    <w:rsid w:val="00D043B5"/>
    <w:rsid w:val="00D047E3"/>
    <w:rsid w:val="00D04918"/>
    <w:rsid w:val="00D0567E"/>
    <w:rsid w:val="00D05B70"/>
    <w:rsid w:val="00D0632E"/>
    <w:rsid w:val="00D066D3"/>
    <w:rsid w:val="00D069E0"/>
    <w:rsid w:val="00D06E88"/>
    <w:rsid w:val="00D06F90"/>
    <w:rsid w:val="00D07015"/>
    <w:rsid w:val="00D0730C"/>
    <w:rsid w:val="00D07322"/>
    <w:rsid w:val="00D07433"/>
    <w:rsid w:val="00D0774F"/>
    <w:rsid w:val="00D07B45"/>
    <w:rsid w:val="00D107AF"/>
    <w:rsid w:val="00D10C99"/>
    <w:rsid w:val="00D11316"/>
    <w:rsid w:val="00D11E26"/>
    <w:rsid w:val="00D123A7"/>
    <w:rsid w:val="00D12618"/>
    <w:rsid w:val="00D127C7"/>
    <w:rsid w:val="00D1282D"/>
    <w:rsid w:val="00D13B96"/>
    <w:rsid w:val="00D1469F"/>
    <w:rsid w:val="00D1472C"/>
    <w:rsid w:val="00D14FEE"/>
    <w:rsid w:val="00D16333"/>
    <w:rsid w:val="00D17A6A"/>
    <w:rsid w:val="00D17F4F"/>
    <w:rsid w:val="00D200C6"/>
    <w:rsid w:val="00D20F97"/>
    <w:rsid w:val="00D21832"/>
    <w:rsid w:val="00D21A29"/>
    <w:rsid w:val="00D22779"/>
    <w:rsid w:val="00D22B78"/>
    <w:rsid w:val="00D233DF"/>
    <w:rsid w:val="00D23583"/>
    <w:rsid w:val="00D23A5A"/>
    <w:rsid w:val="00D23B77"/>
    <w:rsid w:val="00D24DCA"/>
    <w:rsid w:val="00D25120"/>
    <w:rsid w:val="00D2576B"/>
    <w:rsid w:val="00D25A5B"/>
    <w:rsid w:val="00D25EA6"/>
    <w:rsid w:val="00D267F2"/>
    <w:rsid w:val="00D26CED"/>
    <w:rsid w:val="00D30242"/>
    <w:rsid w:val="00D30FA8"/>
    <w:rsid w:val="00D32848"/>
    <w:rsid w:val="00D34CEF"/>
    <w:rsid w:val="00D34EE3"/>
    <w:rsid w:val="00D34FAA"/>
    <w:rsid w:val="00D35320"/>
    <w:rsid w:val="00D35B46"/>
    <w:rsid w:val="00D36204"/>
    <w:rsid w:val="00D36301"/>
    <w:rsid w:val="00D365CB"/>
    <w:rsid w:val="00D36C65"/>
    <w:rsid w:val="00D37497"/>
    <w:rsid w:val="00D37662"/>
    <w:rsid w:val="00D37E74"/>
    <w:rsid w:val="00D403E0"/>
    <w:rsid w:val="00D41486"/>
    <w:rsid w:val="00D41584"/>
    <w:rsid w:val="00D41DAB"/>
    <w:rsid w:val="00D4235A"/>
    <w:rsid w:val="00D42505"/>
    <w:rsid w:val="00D42792"/>
    <w:rsid w:val="00D4374D"/>
    <w:rsid w:val="00D43BBF"/>
    <w:rsid w:val="00D43E7B"/>
    <w:rsid w:val="00D44EAF"/>
    <w:rsid w:val="00D45160"/>
    <w:rsid w:val="00D452DC"/>
    <w:rsid w:val="00D4687E"/>
    <w:rsid w:val="00D46A38"/>
    <w:rsid w:val="00D46EC5"/>
    <w:rsid w:val="00D47A94"/>
    <w:rsid w:val="00D47CD3"/>
    <w:rsid w:val="00D50E13"/>
    <w:rsid w:val="00D5189F"/>
    <w:rsid w:val="00D518C5"/>
    <w:rsid w:val="00D51D94"/>
    <w:rsid w:val="00D520FA"/>
    <w:rsid w:val="00D5224D"/>
    <w:rsid w:val="00D52C6B"/>
    <w:rsid w:val="00D52EE8"/>
    <w:rsid w:val="00D53B6E"/>
    <w:rsid w:val="00D54179"/>
    <w:rsid w:val="00D54E8B"/>
    <w:rsid w:val="00D60358"/>
    <w:rsid w:val="00D605A2"/>
    <w:rsid w:val="00D6183E"/>
    <w:rsid w:val="00D61BBC"/>
    <w:rsid w:val="00D62BFC"/>
    <w:rsid w:val="00D63BCB"/>
    <w:rsid w:val="00D63E9B"/>
    <w:rsid w:val="00D6458A"/>
    <w:rsid w:val="00D646CC"/>
    <w:rsid w:val="00D64917"/>
    <w:rsid w:val="00D64F24"/>
    <w:rsid w:val="00D64F70"/>
    <w:rsid w:val="00D65D5D"/>
    <w:rsid w:val="00D65E05"/>
    <w:rsid w:val="00D66A94"/>
    <w:rsid w:val="00D66D47"/>
    <w:rsid w:val="00D6798F"/>
    <w:rsid w:val="00D702D8"/>
    <w:rsid w:val="00D71356"/>
    <w:rsid w:val="00D71583"/>
    <w:rsid w:val="00D718AE"/>
    <w:rsid w:val="00D738E3"/>
    <w:rsid w:val="00D73DB4"/>
    <w:rsid w:val="00D74442"/>
    <w:rsid w:val="00D747C8"/>
    <w:rsid w:val="00D74BF4"/>
    <w:rsid w:val="00D74DCF"/>
    <w:rsid w:val="00D76397"/>
    <w:rsid w:val="00D76BDF"/>
    <w:rsid w:val="00D76F2F"/>
    <w:rsid w:val="00D77F22"/>
    <w:rsid w:val="00D80E9B"/>
    <w:rsid w:val="00D81188"/>
    <w:rsid w:val="00D824D1"/>
    <w:rsid w:val="00D82681"/>
    <w:rsid w:val="00D82DC4"/>
    <w:rsid w:val="00D82E57"/>
    <w:rsid w:val="00D833FD"/>
    <w:rsid w:val="00D835AA"/>
    <w:rsid w:val="00D847E1"/>
    <w:rsid w:val="00D84B50"/>
    <w:rsid w:val="00D852A9"/>
    <w:rsid w:val="00D85CA2"/>
    <w:rsid w:val="00D90C46"/>
    <w:rsid w:val="00D91286"/>
    <w:rsid w:val="00D92229"/>
    <w:rsid w:val="00D9250E"/>
    <w:rsid w:val="00D92D60"/>
    <w:rsid w:val="00D947A6"/>
    <w:rsid w:val="00D94C4A"/>
    <w:rsid w:val="00D958EA"/>
    <w:rsid w:val="00D95C93"/>
    <w:rsid w:val="00D95DE4"/>
    <w:rsid w:val="00D9640E"/>
    <w:rsid w:val="00D9740A"/>
    <w:rsid w:val="00DA01A2"/>
    <w:rsid w:val="00DA0AAC"/>
    <w:rsid w:val="00DA1BCF"/>
    <w:rsid w:val="00DA2203"/>
    <w:rsid w:val="00DA2A39"/>
    <w:rsid w:val="00DA2EC7"/>
    <w:rsid w:val="00DA3405"/>
    <w:rsid w:val="00DA39C2"/>
    <w:rsid w:val="00DA557F"/>
    <w:rsid w:val="00DA563F"/>
    <w:rsid w:val="00DA6A39"/>
    <w:rsid w:val="00DA7373"/>
    <w:rsid w:val="00DA790F"/>
    <w:rsid w:val="00DB0730"/>
    <w:rsid w:val="00DB093B"/>
    <w:rsid w:val="00DB1657"/>
    <w:rsid w:val="00DB1687"/>
    <w:rsid w:val="00DB1AFD"/>
    <w:rsid w:val="00DB1BF6"/>
    <w:rsid w:val="00DB1D92"/>
    <w:rsid w:val="00DB45DD"/>
    <w:rsid w:val="00DB5146"/>
    <w:rsid w:val="00DB5DEE"/>
    <w:rsid w:val="00DB6176"/>
    <w:rsid w:val="00DB72DB"/>
    <w:rsid w:val="00DB7590"/>
    <w:rsid w:val="00DB75E6"/>
    <w:rsid w:val="00DC11C4"/>
    <w:rsid w:val="00DC1BF3"/>
    <w:rsid w:val="00DC2219"/>
    <w:rsid w:val="00DC237B"/>
    <w:rsid w:val="00DC34C6"/>
    <w:rsid w:val="00DC35AF"/>
    <w:rsid w:val="00DC3DDB"/>
    <w:rsid w:val="00DC3EFB"/>
    <w:rsid w:val="00DC44D0"/>
    <w:rsid w:val="00DC5A08"/>
    <w:rsid w:val="00DC5BAA"/>
    <w:rsid w:val="00DC5DC9"/>
    <w:rsid w:val="00DC6364"/>
    <w:rsid w:val="00DC641D"/>
    <w:rsid w:val="00DC6D7C"/>
    <w:rsid w:val="00DC7A50"/>
    <w:rsid w:val="00DD05A4"/>
    <w:rsid w:val="00DD1A14"/>
    <w:rsid w:val="00DD20CA"/>
    <w:rsid w:val="00DD2990"/>
    <w:rsid w:val="00DD2A6B"/>
    <w:rsid w:val="00DD49C1"/>
    <w:rsid w:val="00DD50F7"/>
    <w:rsid w:val="00DD5A82"/>
    <w:rsid w:val="00DD6CB3"/>
    <w:rsid w:val="00DE0BF5"/>
    <w:rsid w:val="00DE1000"/>
    <w:rsid w:val="00DE3043"/>
    <w:rsid w:val="00DE43BC"/>
    <w:rsid w:val="00DE4651"/>
    <w:rsid w:val="00DE4BF5"/>
    <w:rsid w:val="00DE4D6F"/>
    <w:rsid w:val="00DE5280"/>
    <w:rsid w:val="00DE5548"/>
    <w:rsid w:val="00DE55BB"/>
    <w:rsid w:val="00DE709A"/>
    <w:rsid w:val="00DE7B15"/>
    <w:rsid w:val="00DF1D9B"/>
    <w:rsid w:val="00DF25CF"/>
    <w:rsid w:val="00DF2B8B"/>
    <w:rsid w:val="00DF2DA5"/>
    <w:rsid w:val="00DF2E99"/>
    <w:rsid w:val="00DF2FCC"/>
    <w:rsid w:val="00DF4A74"/>
    <w:rsid w:val="00DF563C"/>
    <w:rsid w:val="00DF56DE"/>
    <w:rsid w:val="00DF6256"/>
    <w:rsid w:val="00DF65D1"/>
    <w:rsid w:val="00DF6611"/>
    <w:rsid w:val="00DF72E1"/>
    <w:rsid w:val="00E00402"/>
    <w:rsid w:val="00E00579"/>
    <w:rsid w:val="00E00638"/>
    <w:rsid w:val="00E01ED2"/>
    <w:rsid w:val="00E02E39"/>
    <w:rsid w:val="00E032A8"/>
    <w:rsid w:val="00E049C3"/>
    <w:rsid w:val="00E058AC"/>
    <w:rsid w:val="00E06E69"/>
    <w:rsid w:val="00E100F5"/>
    <w:rsid w:val="00E10403"/>
    <w:rsid w:val="00E105DD"/>
    <w:rsid w:val="00E109C8"/>
    <w:rsid w:val="00E10BCF"/>
    <w:rsid w:val="00E111C0"/>
    <w:rsid w:val="00E11430"/>
    <w:rsid w:val="00E11B3E"/>
    <w:rsid w:val="00E11B86"/>
    <w:rsid w:val="00E122EC"/>
    <w:rsid w:val="00E12A75"/>
    <w:rsid w:val="00E12D63"/>
    <w:rsid w:val="00E1381F"/>
    <w:rsid w:val="00E13FC7"/>
    <w:rsid w:val="00E144D5"/>
    <w:rsid w:val="00E14545"/>
    <w:rsid w:val="00E146DE"/>
    <w:rsid w:val="00E15B15"/>
    <w:rsid w:val="00E15F84"/>
    <w:rsid w:val="00E160F3"/>
    <w:rsid w:val="00E16D18"/>
    <w:rsid w:val="00E204E9"/>
    <w:rsid w:val="00E209CD"/>
    <w:rsid w:val="00E21654"/>
    <w:rsid w:val="00E21877"/>
    <w:rsid w:val="00E22421"/>
    <w:rsid w:val="00E228C8"/>
    <w:rsid w:val="00E22D3F"/>
    <w:rsid w:val="00E233DC"/>
    <w:rsid w:val="00E2370C"/>
    <w:rsid w:val="00E23BD0"/>
    <w:rsid w:val="00E24E1E"/>
    <w:rsid w:val="00E2513A"/>
    <w:rsid w:val="00E25A6A"/>
    <w:rsid w:val="00E26541"/>
    <w:rsid w:val="00E26ECD"/>
    <w:rsid w:val="00E2750C"/>
    <w:rsid w:val="00E3013A"/>
    <w:rsid w:val="00E30155"/>
    <w:rsid w:val="00E30260"/>
    <w:rsid w:val="00E31491"/>
    <w:rsid w:val="00E31A45"/>
    <w:rsid w:val="00E31EE2"/>
    <w:rsid w:val="00E31FF6"/>
    <w:rsid w:val="00E32599"/>
    <w:rsid w:val="00E33163"/>
    <w:rsid w:val="00E336F6"/>
    <w:rsid w:val="00E34017"/>
    <w:rsid w:val="00E351F4"/>
    <w:rsid w:val="00E35D00"/>
    <w:rsid w:val="00E35DB3"/>
    <w:rsid w:val="00E372F2"/>
    <w:rsid w:val="00E37634"/>
    <w:rsid w:val="00E41970"/>
    <w:rsid w:val="00E41C9F"/>
    <w:rsid w:val="00E426E9"/>
    <w:rsid w:val="00E42973"/>
    <w:rsid w:val="00E44291"/>
    <w:rsid w:val="00E442C6"/>
    <w:rsid w:val="00E446FF"/>
    <w:rsid w:val="00E44956"/>
    <w:rsid w:val="00E44ED6"/>
    <w:rsid w:val="00E451D9"/>
    <w:rsid w:val="00E452AA"/>
    <w:rsid w:val="00E45526"/>
    <w:rsid w:val="00E4554C"/>
    <w:rsid w:val="00E45F7A"/>
    <w:rsid w:val="00E461BE"/>
    <w:rsid w:val="00E46715"/>
    <w:rsid w:val="00E46A48"/>
    <w:rsid w:val="00E46CFD"/>
    <w:rsid w:val="00E4744F"/>
    <w:rsid w:val="00E476B8"/>
    <w:rsid w:val="00E477E4"/>
    <w:rsid w:val="00E47801"/>
    <w:rsid w:val="00E47A55"/>
    <w:rsid w:val="00E50752"/>
    <w:rsid w:val="00E511AF"/>
    <w:rsid w:val="00E515D6"/>
    <w:rsid w:val="00E51956"/>
    <w:rsid w:val="00E51AD6"/>
    <w:rsid w:val="00E528CA"/>
    <w:rsid w:val="00E52C4D"/>
    <w:rsid w:val="00E53294"/>
    <w:rsid w:val="00E532E4"/>
    <w:rsid w:val="00E53F92"/>
    <w:rsid w:val="00E541C6"/>
    <w:rsid w:val="00E54A58"/>
    <w:rsid w:val="00E54D2C"/>
    <w:rsid w:val="00E552D4"/>
    <w:rsid w:val="00E56BB5"/>
    <w:rsid w:val="00E5734F"/>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1D2"/>
    <w:rsid w:val="00E70861"/>
    <w:rsid w:val="00E70CE5"/>
    <w:rsid w:val="00E71538"/>
    <w:rsid w:val="00E71652"/>
    <w:rsid w:val="00E71D3C"/>
    <w:rsid w:val="00E72265"/>
    <w:rsid w:val="00E7263C"/>
    <w:rsid w:val="00E72E01"/>
    <w:rsid w:val="00E72EC9"/>
    <w:rsid w:val="00E72EEC"/>
    <w:rsid w:val="00E735E1"/>
    <w:rsid w:val="00E736BF"/>
    <w:rsid w:val="00E738FF"/>
    <w:rsid w:val="00E754CF"/>
    <w:rsid w:val="00E75EF4"/>
    <w:rsid w:val="00E761B9"/>
    <w:rsid w:val="00E76A35"/>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6C96"/>
    <w:rsid w:val="00E871B8"/>
    <w:rsid w:val="00E87430"/>
    <w:rsid w:val="00E87740"/>
    <w:rsid w:val="00E878E8"/>
    <w:rsid w:val="00E90889"/>
    <w:rsid w:val="00E908FF"/>
    <w:rsid w:val="00E91081"/>
    <w:rsid w:val="00E91F2C"/>
    <w:rsid w:val="00E92649"/>
    <w:rsid w:val="00E92991"/>
    <w:rsid w:val="00E929F3"/>
    <w:rsid w:val="00E932ED"/>
    <w:rsid w:val="00E944CB"/>
    <w:rsid w:val="00E94509"/>
    <w:rsid w:val="00E94B1B"/>
    <w:rsid w:val="00E94BBD"/>
    <w:rsid w:val="00E96237"/>
    <w:rsid w:val="00E96EB1"/>
    <w:rsid w:val="00E97A24"/>
    <w:rsid w:val="00EA094C"/>
    <w:rsid w:val="00EA1042"/>
    <w:rsid w:val="00EA10D2"/>
    <w:rsid w:val="00EA445E"/>
    <w:rsid w:val="00EA4FD2"/>
    <w:rsid w:val="00EA530A"/>
    <w:rsid w:val="00EA5879"/>
    <w:rsid w:val="00EA6679"/>
    <w:rsid w:val="00EA6A1B"/>
    <w:rsid w:val="00EA6D61"/>
    <w:rsid w:val="00EB0379"/>
    <w:rsid w:val="00EB100A"/>
    <w:rsid w:val="00EB2C89"/>
    <w:rsid w:val="00EB3DE0"/>
    <w:rsid w:val="00EB4803"/>
    <w:rsid w:val="00EB485A"/>
    <w:rsid w:val="00EB4A68"/>
    <w:rsid w:val="00EB5E71"/>
    <w:rsid w:val="00EB610C"/>
    <w:rsid w:val="00EB667B"/>
    <w:rsid w:val="00EB6C29"/>
    <w:rsid w:val="00EB6EAA"/>
    <w:rsid w:val="00EB6F96"/>
    <w:rsid w:val="00EB71D2"/>
    <w:rsid w:val="00EB757B"/>
    <w:rsid w:val="00EB75EF"/>
    <w:rsid w:val="00EB7AE0"/>
    <w:rsid w:val="00EB7CAC"/>
    <w:rsid w:val="00EC0567"/>
    <w:rsid w:val="00EC0E53"/>
    <w:rsid w:val="00EC0F00"/>
    <w:rsid w:val="00EC100F"/>
    <w:rsid w:val="00EC1425"/>
    <w:rsid w:val="00EC1C76"/>
    <w:rsid w:val="00EC223F"/>
    <w:rsid w:val="00EC22E1"/>
    <w:rsid w:val="00EC2FDA"/>
    <w:rsid w:val="00EC308A"/>
    <w:rsid w:val="00EC3452"/>
    <w:rsid w:val="00EC467D"/>
    <w:rsid w:val="00EC4BED"/>
    <w:rsid w:val="00EC609A"/>
    <w:rsid w:val="00EC6837"/>
    <w:rsid w:val="00EC7256"/>
    <w:rsid w:val="00EC791A"/>
    <w:rsid w:val="00ED06E1"/>
    <w:rsid w:val="00ED0A3D"/>
    <w:rsid w:val="00ED0F23"/>
    <w:rsid w:val="00ED0F44"/>
    <w:rsid w:val="00ED275A"/>
    <w:rsid w:val="00ED3167"/>
    <w:rsid w:val="00ED31F2"/>
    <w:rsid w:val="00ED407C"/>
    <w:rsid w:val="00ED6253"/>
    <w:rsid w:val="00ED698C"/>
    <w:rsid w:val="00ED6DF2"/>
    <w:rsid w:val="00ED773D"/>
    <w:rsid w:val="00ED7765"/>
    <w:rsid w:val="00ED7A5C"/>
    <w:rsid w:val="00EE0205"/>
    <w:rsid w:val="00EE04CF"/>
    <w:rsid w:val="00EE0616"/>
    <w:rsid w:val="00EE07A8"/>
    <w:rsid w:val="00EE0E56"/>
    <w:rsid w:val="00EE15DA"/>
    <w:rsid w:val="00EE355C"/>
    <w:rsid w:val="00EE366F"/>
    <w:rsid w:val="00EE3BE2"/>
    <w:rsid w:val="00EE3CD4"/>
    <w:rsid w:val="00EE43AD"/>
    <w:rsid w:val="00EE47EE"/>
    <w:rsid w:val="00EE49A1"/>
    <w:rsid w:val="00EE4E64"/>
    <w:rsid w:val="00EE6E3D"/>
    <w:rsid w:val="00EF01F7"/>
    <w:rsid w:val="00EF0924"/>
    <w:rsid w:val="00EF0D46"/>
    <w:rsid w:val="00EF1DF6"/>
    <w:rsid w:val="00EF2717"/>
    <w:rsid w:val="00EF2B92"/>
    <w:rsid w:val="00EF35FB"/>
    <w:rsid w:val="00EF3971"/>
    <w:rsid w:val="00EF3DCA"/>
    <w:rsid w:val="00EF5A9B"/>
    <w:rsid w:val="00EF600E"/>
    <w:rsid w:val="00EF665C"/>
    <w:rsid w:val="00EF678A"/>
    <w:rsid w:val="00EF6B46"/>
    <w:rsid w:val="00EF7213"/>
    <w:rsid w:val="00EF737F"/>
    <w:rsid w:val="00EF796F"/>
    <w:rsid w:val="00F00642"/>
    <w:rsid w:val="00F010E8"/>
    <w:rsid w:val="00F01694"/>
    <w:rsid w:val="00F01716"/>
    <w:rsid w:val="00F0437A"/>
    <w:rsid w:val="00F048BD"/>
    <w:rsid w:val="00F04FE1"/>
    <w:rsid w:val="00F05CED"/>
    <w:rsid w:val="00F0611A"/>
    <w:rsid w:val="00F066A7"/>
    <w:rsid w:val="00F06731"/>
    <w:rsid w:val="00F078AE"/>
    <w:rsid w:val="00F111BF"/>
    <w:rsid w:val="00F13031"/>
    <w:rsid w:val="00F1385B"/>
    <w:rsid w:val="00F140AC"/>
    <w:rsid w:val="00F148BB"/>
    <w:rsid w:val="00F15102"/>
    <w:rsid w:val="00F154DD"/>
    <w:rsid w:val="00F15AE2"/>
    <w:rsid w:val="00F1672D"/>
    <w:rsid w:val="00F17CB3"/>
    <w:rsid w:val="00F20134"/>
    <w:rsid w:val="00F20277"/>
    <w:rsid w:val="00F2137C"/>
    <w:rsid w:val="00F24360"/>
    <w:rsid w:val="00F249EF"/>
    <w:rsid w:val="00F24EC7"/>
    <w:rsid w:val="00F25100"/>
    <w:rsid w:val="00F25231"/>
    <w:rsid w:val="00F26A7C"/>
    <w:rsid w:val="00F26DB2"/>
    <w:rsid w:val="00F27B05"/>
    <w:rsid w:val="00F315F4"/>
    <w:rsid w:val="00F31CA5"/>
    <w:rsid w:val="00F3291E"/>
    <w:rsid w:val="00F33182"/>
    <w:rsid w:val="00F33ABF"/>
    <w:rsid w:val="00F33FD5"/>
    <w:rsid w:val="00F3537A"/>
    <w:rsid w:val="00F35A18"/>
    <w:rsid w:val="00F37CF2"/>
    <w:rsid w:val="00F4035A"/>
    <w:rsid w:val="00F406D7"/>
    <w:rsid w:val="00F4090F"/>
    <w:rsid w:val="00F40E57"/>
    <w:rsid w:val="00F40EF3"/>
    <w:rsid w:val="00F41BB1"/>
    <w:rsid w:val="00F41E1D"/>
    <w:rsid w:val="00F41F13"/>
    <w:rsid w:val="00F4292D"/>
    <w:rsid w:val="00F42EC5"/>
    <w:rsid w:val="00F4458B"/>
    <w:rsid w:val="00F4459A"/>
    <w:rsid w:val="00F4506D"/>
    <w:rsid w:val="00F4606E"/>
    <w:rsid w:val="00F4713D"/>
    <w:rsid w:val="00F50A9E"/>
    <w:rsid w:val="00F50D16"/>
    <w:rsid w:val="00F512BC"/>
    <w:rsid w:val="00F5164C"/>
    <w:rsid w:val="00F522F9"/>
    <w:rsid w:val="00F53BAC"/>
    <w:rsid w:val="00F53CB8"/>
    <w:rsid w:val="00F5443E"/>
    <w:rsid w:val="00F54457"/>
    <w:rsid w:val="00F54A00"/>
    <w:rsid w:val="00F54AC2"/>
    <w:rsid w:val="00F5613E"/>
    <w:rsid w:val="00F561E3"/>
    <w:rsid w:val="00F56F3B"/>
    <w:rsid w:val="00F57EA6"/>
    <w:rsid w:val="00F600BD"/>
    <w:rsid w:val="00F60324"/>
    <w:rsid w:val="00F6147B"/>
    <w:rsid w:val="00F6168F"/>
    <w:rsid w:val="00F636BA"/>
    <w:rsid w:val="00F63B62"/>
    <w:rsid w:val="00F640C4"/>
    <w:rsid w:val="00F65DE0"/>
    <w:rsid w:val="00F660F4"/>
    <w:rsid w:val="00F66BB2"/>
    <w:rsid w:val="00F67320"/>
    <w:rsid w:val="00F6744A"/>
    <w:rsid w:val="00F67D42"/>
    <w:rsid w:val="00F70513"/>
    <w:rsid w:val="00F707AD"/>
    <w:rsid w:val="00F70E6D"/>
    <w:rsid w:val="00F710DE"/>
    <w:rsid w:val="00F71C4F"/>
    <w:rsid w:val="00F733A7"/>
    <w:rsid w:val="00F73BE1"/>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629"/>
    <w:rsid w:val="00F83B1C"/>
    <w:rsid w:val="00F84C52"/>
    <w:rsid w:val="00F84F1C"/>
    <w:rsid w:val="00F85676"/>
    <w:rsid w:val="00F86E1F"/>
    <w:rsid w:val="00F86EF9"/>
    <w:rsid w:val="00F87856"/>
    <w:rsid w:val="00F87BB3"/>
    <w:rsid w:val="00F87F39"/>
    <w:rsid w:val="00F9083B"/>
    <w:rsid w:val="00F9117F"/>
    <w:rsid w:val="00F9169B"/>
    <w:rsid w:val="00F921AF"/>
    <w:rsid w:val="00F948CC"/>
    <w:rsid w:val="00F95CE4"/>
    <w:rsid w:val="00F96167"/>
    <w:rsid w:val="00F96EBE"/>
    <w:rsid w:val="00F97027"/>
    <w:rsid w:val="00FA02E4"/>
    <w:rsid w:val="00FA0C3A"/>
    <w:rsid w:val="00FA1290"/>
    <w:rsid w:val="00FA1378"/>
    <w:rsid w:val="00FA2614"/>
    <w:rsid w:val="00FA343F"/>
    <w:rsid w:val="00FA5562"/>
    <w:rsid w:val="00FA62EA"/>
    <w:rsid w:val="00FA6D7F"/>
    <w:rsid w:val="00FA7DB9"/>
    <w:rsid w:val="00FB138B"/>
    <w:rsid w:val="00FB35D9"/>
    <w:rsid w:val="00FB4509"/>
    <w:rsid w:val="00FB492C"/>
    <w:rsid w:val="00FB524F"/>
    <w:rsid w:val="00FB57D0"/>
    <w:rsid w:val="00FB6954"/>
    <w:rsid w:val="00FB6F50"/>
    <w:rsid w:val="00FB6FBB"/>
    <w:rsid w:val="00FB6FEA"/>
    <w:rsid w:val="00FB7197"/>
    <w:rsid w:val="00FB7581"/>
    <w:rsid w:val="00FB7E52"/>
    <w:rsid w:val="00FC0DC2"/>
    <w:rsid w:val="00FC0EF1"/>
    <w:rsid w:val="00FC1BAA"/>
    <w:rsid w:val="00FC1D8A"/>
    <w:rsid w:val="00FC57CA"/>
    <w:rsid w:val="00FD0A5C"/>
    <w:rsid w:val="00FD135E"/>
    <w:rsid w:val="00FD1A35"/>
    <w:rsid w:val="00FD1BF0"/>
    <w:rsid w:val="00FD2862"/>
    <w:rsid w:val="00FD3CC1"/>
    <w:rsid w:val="00FD3F01"/>
    <w:rsid w:val="00FD4668"/>
    <w:rsid w:val="00FD5E20"/>
    <w:rsid w:val="00FD68B4"/>
    <w:rsid w:val="00FD7900"/>
    <w:rsid w:val="00FE06E5"/>
    <w:rsid w:val="00FE1851"/>
    <w:rsid w:val="00FE2241"/>
    <w:rsid w:val="00FE298E"/>
    <w:rsid w:val="00FE318B"/>
    <w:rsid w:val="00FE405E"/>
    <w:rsid w:val="00FE448F"/>
    <w:rsid w:val="00FE4655"/>
    <w:rsid w:val="00FE47D5"/>
    <w:rsid w:val="00FE4972"/>
    <w:rsid w:val="00FE4B6E"/>
    <w:rsid w:val="00FE5366"/>
    <w:rsid w:val="00FE632A"/>
    <w:rsid w:val="00FE71CD"/>
    <w:rsid w:val="00FE76F5"/>
    <w:rsid w:val="00FE78B7"/>
    <w:rsid w:val="00FE7CA7"/>
    <w:rsid w:val="00FF04D5"/>
    <w:rsid w:val="00FF1E54"/>
    <w:rsid w:val="00FF2EC0"/>
    <w:rsid w:val="00FF329B"/>
    <w:rsid w:val="00FF4308"/>
    <w:rsid w:val="00FF4B6F"/>
    <w:rsid w:val="00FF50F9"/>
    <w:rsid w:val="00FF53FB"/>
    <w:rsid w:val="00FF59A9"/>
    <w:rsid w:val="00FF6519"/>
    <w:rsid w:val="00FF6A7C"/>
    <w:rsid w:val="00FF6BB8"/>
    <w:rsid w:val="00FF6BF1"/>
    <w:rsid w:val="00FF6DA1"/>
    <w:rsid w:val="00FF793C"/>
  </w:rsids>
  <m:mathPr>
    <m:mathFont m:val="Cambria Math"/>
    <m:brkBin m:val="before"/>
    <m:brkBinSub m:val="--"/>
    <m:smallFrac m:val="0"/>
    <m:dispDef/>
    <m:lMargin m:val="0"/>
    <m:rMargin m:val="0"/>
    <m:defJc m:val="left"/>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16B4B411-8430-46D0-8691-CD96B6DF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30"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30" w:unhideWhenUsed="1"/>
    <w:lsdException w:name="List Number 3" w:semiHidden="1" w:uiPriority="30" w:unhideWhenUsed="1"/>
    <w:lsdException w:name="List Number 4" w:semiHidden="1" w:uiPriority="30"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locked="1" w:uiPriority="22"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781C"/>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link w:val="Nadpis1Char"/>
    <w:qFormat/>
    <w:rsid w:val="009313DB"/>
    <w:pPr>
      <w:keepNext/>
      <w:pageBreakBefore/>
      <w:numPr>
        <w:numId w:val="1"/>
      </w:numPr>
      <w:spacing w:after="360"/>
      <w:jc w:val="left"/>
      <w:outlineLvl w:val="0"/>
    </w:pPr>
    <w:rPr>
      <w:caps/>
      <w:color w:val="E00034"/>
      <w:sz w:val="32"/>
    </w:rPr>
  </w:style>
  <w:style w:type="paragraph" w:styleId="Nadpis2">
    <w:name w:val="heading 2"/>
    <w:basedOn w:val="Odstavecseseznamem1"/>
    <w:next w:val="Normln"/>
    <w:link w:val="Nadpis2Char"/>
    <w:qFormat/>
    <w:rsid w:val="00281BCD"/>
    <w:pPr>
      <w:keepNext/>
      <w:numPr>
        <w:ilvl w:val="1"/>
        <w:numId w:val="1"/>
      </w:numPr>
      <w:spacing w:before="240"/>
      <w:ind w:left="578" w:hanging="578"/>
      <w:contextualSpacing w:val="0"/>
      <w:outlineLvl w:val="1"/>
    </w:pPr>
    <w:rPr>
      <w:color w:val="auto"/>
      <w:sz w:val="28"/>
      <w:szCs w:val="22"/>
      <w:lang w:val="en-GB"/>
    </w:rPr>
  </w:style>
  <w:style w:type="paragraph" w:styleId="Nadpis3">
    <w:name w:val="heading 3"/>
    <w:basedOn w:val="Nadpis2"/>
    <w:next w:val="Normln"/>
    <w:link w:val="Nadpis3Char"/>
    <w:qFormat/>
    <w:rsid w:val="00FA343F"/>
    <w:pPr>
      <w:numPr>
        <w:ilvl w:val="2"/>
      </w:numPr>
      <w:spacing w:after="360"/>
      <w:outlineLvl w:val="2"/>
    </w:pPr>
    <w:rPr>
      <w:sz w:val="26"/>
      <w:szCs w:val="26"/>
    </w:rPr>
  </w:style>
  <w:style w:type="paragraph" w:styleId="Nadpis4">
    <w:name w:val="heading 4"/>
    <w:basedOn w:val="Normln"/>
    <w:next w:val="Normln"/>
    <w:link w:val="Nadpis4Char"/>
    <w:qFormat/>
    <w:rsid w:val="006508BC"/>
    <w:pPr>
      <w:keepNext/>
      <w:widowControl/>
      <w:numPr>
        <w:ilvl w:val="3"/>
        <w:numId w:val="1"/>
      </w:numPr>
      <w:outlineLvl w:val="3"/>
    </w:pPr>
    <w:rPr>
      <w:b/>
      <w:spacing w:val="-3"/>
      <w:sz w:val="28"/>
    </w:rPr>
  </w:style>
  <w:style w:type="paragraph" w:styleId="Nadpis5">
    <w:name w:val="heading 5"/>
    <w:basedOn w:val="Normln"/>
    <w:next w:val="Normln"/>
    <w:qFormat/>
    <w:rsid w:val="006508BC"/>
    <w:pPr>
      <w:keepNext/>
      <w:numPr>
        <w:ilvl w:val="4"/>
        <w:numId w:val="1"/>
      </w:numPr>
      <w:outlineLvl w:val="4"/>
    </w:pPr>
    <w:rPr>
      <w:i/>
    </w:rPr>
  </w:style>
  <w:style w:type="paragraph" w:styleId="Nadpis6">
    <w:name w:val="heading 6"/>
    <w:basedOn w:val="Normln"/>
    <w:next w:val="Normln"/>
    <w:qFormat/>
    <w:rsid w:val="006508BC"/>
    <w:pPr>
      <w:keepNext/>
      <w:widowControl/>
      <w:numPr>
        <w:ilvl w:val="5"/>
        <w:numId w:val="1"/>
      </w:numPr>
      <w:outlineLvl w:val="5"/>
    </w:pPr>
    <w:rPr>
      <w:b/>
      <w:sz w:val="28"/>
      <w:u w:val="single"/>
    </w:rPr>
  </w:style>
  <w:style w:type="paragraph" w:styleId="Nadpis7">
    <w:name w:val="heading 7"/>
    <w:basedOn w:val="Normln"/>
    <w:next w:val="Normln"/>
    <w:qFormat/>
    <w:rsid w:val="006508BC"/>
    <w:pPr>
      <w:keepNext/>
      <w:numPr>
        <w:ilvl w:val="6"/>
        <w:numId w:val="1"/>
      </w:numPr>
      <w:outlineLvl w:val="6"/>
    </w:pPr>
    <w:rPr>
      <w:b/>
      <w:sz w:val="28"/>
    </w:rPr>
  </w:style>
  <w:style w:type="paragraph" w:styleId="Nadpis8">
    <w:name w:val="heading 8"/>
    <w:basedOn w:val="Normln"/>
    <w:next w:val="Normln"/>
    <w:link w:val="Nadpis8Char"/>
    <w:qFormat/>
    <w:rsid w:val="006508BC"/>
    <w:pPr>
      <w:keepNext/>
      <w:numPr>
        <w:ilvl w:val="7"/>
        <w:numId w:val="1"/>
      </w:numPr>
      <w:outlineLvl w:val="7"/>
    </w:pPr>
    <w:rPr>
      <w:rFonts w:ascii="Arial" w:hAnsi="Arial"/>
      <w:b/>
    </w:rPr>
  </w:style>
  <w:style w:type="paragraph" w:styleId="Nadpis9">
    <w:name w:val="heading 9"/>
    <w:basedOn w:val="Normln"/>
    <w:next w:val="Normln"/>
    <w:qFormat/>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uiPriority w:val="1"/>
    <w:qFormat/>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rsid w:val="006508BC"/>
    <w:rPr>
      <w:sz w:val="20"/>
      <w:vertAlign w:val="superscript"/>
    </w:rPr>
  </w:style>
  <w:style w:type="paragraph" w:styleId="Zkladntext2">
    <w:name w:val="Body Text 2"/>
    <w:basedOn w:val="Normln"/>
    <w:link w:val="Zkladntext2Char"/>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uiPriority w:val="22"/>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rsid w:val="006508BC"/>
    <w:pPr>
      <w:tabs>
        <w:tab w:val="center" w:pos="4536"/>
        <w:tab w:val="right" w:pos="9072"/>
      </w:tabs>
    </w:pPr>
  </w:style>
  <w:style w:type="paragraph" w:customStyle="1" w:styleId="A-Text">
    <w:name w:val="A-Text"/>
    <w:basedOn w:val="Normln"/>
    <w:rsid w:val="00C32E6C"/>
    <w:pPr>
      <w:spacing w:after="60"/>
    </w:pPr>
  </w:style>
  <w:style w:type="character" w:customStyle="1" w:styleId="ZkladntextChar">
    <w:name w:val="Základní text Char"/>
    <w:link w:val="Zkladntext"/>
    <w:uiPriority w:val="1"/>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locked/>
    <w:rsid w:val="008F5ED9"/>
    <w:rPr>
      <w:sz w:val="24"/>
    </w:rPr>
  </w:style>
  <w:style w:type="paragraph" w:styleId="Textbubliny">
    <w:name w:val="Balloon Text"/>
    <w:basedOn w:val="Normln"/>
    <w:link w:val="TextbublinyChar"/>
    <w:uiPriority w:val="99"/>
    <w:rsid w:val="00D5224D"/>
    <w:rPr>
      <w:rFonts w:ascii="Tahoma" w:hAnsi="Tahoma" w:cs="Tahoma"/>
      <w:sz w:val="16"/>
      <w:szCs w:val="16"/>
    </w:rPr>
  </w:style>
  <w:style w:type="character" w:customStyle="1" w:styleId="TextbublinyChar">
    <w:name w:val="Text bubliny Char"/>
    <w:link w:val="Textbubliny"/>
    <w:uiPriority w:val="99"/>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uiPriority w:val="99"/>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qFormat/>
    <w:rsid w:val="006B3F2C"/>
    <w:pPr>
      <w:jc w:val="left"/>
    </w:pPr>
    <w:rPr>
      <w:rFonts w:asciiTheme="minorHAnsi" w:hAnsiTheme="minorHAnsi"/>
      <w:b/>
      <w:bCs/>
      <w:caps/>
    </w:rPr>
  </w:style>
  <w:style w:type="paragraph" w:styleId="Obsah2">
    <w:name w:val="toc 2"/>
    <w:basedOn w:val="Normln"/>
    <w:next w:val="Normln"/>
    <w:autoRedefine/>
    <w:uiPriority w:val="39"/>
    <w:unhideWhenUsed/>
    <w:qFormat/>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rsid w:val="00307DFF"/>
    <w:rPr>
      <w:rFonts w:ascii="Clara Sans" w:hAnsi="Clara Sans"/>
      <w:color w:val="4F4F4F" w:themeColor="text1" w:themeTint="BF"/>
    </w:rPr>
  </w:style>
  <w:style w:type="paragraph" w:styleId="Obsah4">
    <w:name w:val="toc 4"/>
    <w:basedOn w:val="Normln"/>
    <w:next w:val="Normln"/>
    <w:autoRedefine/>
    <w:uiPriority w:val="39"/>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iPriority w:val="39"/>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iPriority w:val="39"/>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iPriority w:val="39"/>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iPriority w:val="39"/>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iPriority w:val="39"/>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paragraph" w:customStyle="1" w:styleId="vzorec">
    <w:name w:val="vzorec"/>
    <w:basedOn w:val="Normln"/>
    <w:link w:val="vzorecChar"/>
    <w:rsid w:val="003537CF"/>
    <w:pPr>
      <w:widowControl/>
      <w:kinsoku w:val="0"/>
      <w:overflowPunct w:val="0"/>
      <w:autoSpaceDE w:val="0"/>
      <w:autoSpaceDN w:val="0"/>
      <w:ind w:left="567"/>
    </w:pPr>
    <w:rPr>
      <w:rFonts w:ascii="Times New Roman" w:hAnsi="Times New Roman"/>
      <w:color w:val="auto"/>
      <w:sz w:val="24"/>
    </w:rPr>
  </w:style>
  <w:style w:type="paragraph" w:styleId="Titulek">
    <w:name w:val="caption"/>
    <w:basedOn w:val="Normln"/>
    <w:next w:val="Normln"/>
    <w:qFormat/>
    <w:locked/>
    <w:rsid w:val="00D36204"/>
    <w:pPr>
      <w:keepNext/>
      <w:widowControl/>
      <w:kinsoku w:val="0"/>
      <w:overflowPunct w:val="0"/>
      <w:autoSpaceDE w:val="0"/>
      <w:autoSpaceDN w:val="0"/>
      <w:spacing w:before="360"/>
      <w:jc w:val="left"/>
    </w:pPr>
    <w:rPr>
      <w:rFonts w:asciiTheme="minorHAnsi" w:hAnsiTheme="minorHAnsi"/>
      <w:b/>
      <w:color w:val="auto"/>
      <w:lang w:val="en-GB"/>
    </w:rPr>
  </w:style>
  <w:style w:type="character" w:customStyle="1" w:styleId="Nadpis1Char">
    <w:name w:val="Nadpis 1 Char"/>
    <w:aliases w:val="Nadpis 1 - OP Char"/>
    <w:basedOn w:val="Standardnpsmoodstavce"/>
    <w:link w:val="Nadpis1"/>
    <w:rsid w:val="009313DB"/>
    <w:rPr>
      <w:rFonts w:ascii="Clara Sans" w:hAnsi="Clara Sans"/>
      <w:caps/>
      <w:color w:val="E00034"/>
      <w:sz w:val="32"/>
    </w:rPr>
  </w:style>
  <w:style w:type="character" w:customStyle="1" w:styleId="Nadpis2Char">
    <w:name w:val="Nadpis 2 Char"/>
    <w:basedOn w:val="Standardnpsmoodstavce"/>
    <w:link w:val="Nadpis2"/>
    <w:rsid w:val="00281BCD"/>
    <w:rPr>
      <w:rFonts w:ascii="Clara Sans" w:hAnsi="Clara Sans"/>
      <w:sz w:val="28"/>
      <w:szCs w:val="22"/>
      <w:lang w:val="en-GB"/>
    </w:rPr>
  </w:style>
  <w:style w:type="character" w:customStyle="1" w:styleId="Nadpis3Char">
    <w:name w:val="Nadpis 3 Char"/>
    <w:basedOn w:val="Standardnpsmoodstavce"/>
    <w:link w:val="Nadpis3"/>
    <w:rsid w:val="00FA343F"/>
    <w:rPr>
      <w:rFonts w:ascii="Clara Sans" w:hAnsi="Clara Sans"/>
      <w:sz w:val="26"/>
      <w:szCs w:val="26"/>
      <w:lang w:val="en-GB"/>
    </w:rPr>
  </w:style>
  <w:style w:type="character" w:customStyle="1" w:styleId="Nadpis4Char">
    <w:name w:val="Nadpis 4 Char"/>
    <w:basedOn w:val="Standardnpsmoodstavce"/>
    <w:link w:val="Nadpis4"/>
    <w:rsid w:val="00CD2A17"/>
    <w:rPr>
      <w:rFonts w:ascii="Clara Sans" w:hAnsi="Clara Sans"/>
      <w:b/>
      <w:color w:val="4F4F4F" w:themeColor="text1" w:themeTint="BF"/>
      <w:spacing w:val="-3"/>
      <w:sz w:val="28"/>
    </w:rPr>
  </w:style>
  <w:style w:type="character" w:customStyle="1" w:styleId="Zkladntext2Char">
    <w:name w:val="Základní text 2 Char"/>
    <w:basedOn w:val="Standardnpsmoodstavce"/>
    <w:link w:val="Zkladntext2"/>
    <w:rsid w:val="00CD2A17"/>
    <w:rPr>
      <w:rFonts w:ascii="Clara Sans" w:hAnsi="Clara Sans"/>
      <w:color w:val="4F4F4F" w:themeColor="text1" w:themeTint="BF"/>
      <w:spacing w:val="-3"/>
    </w:rPr>
  </w:style>
  <w:style w:type="paragraph" w:styleId="Rozloendokumentu">
    <w:name w:val="Document Map"/>
    <w:basedOn w:val="Normln"/>
    <w:link w:val="RozloendokumentuChar"/>
    <w:semiHidden/>
    <w:rsid w:val="00CD2A17"/>
    <w:pPr>
      <w:widowControl/>
      <w:shd w:val="clear" w:color="auto" w:fill="000080"/>
      <w:kinsoku w:val="0"/>
      <w:overflowPunct w:val="0"/>
      <w:autoSpaceDE w:val="0"/>
      <w:autoSpaceDN w:val="0"/>
      <w:spacing w:before="0"/>
    </w:pPr>
    <w:rPr>
      <w:rFonts w:ascii="Tahoma" w:hAnsi="Tahoma" w:cs="Tahoma"/>
      <w:color w:val="auto"/>
      <w:lang w:val="en-US"/>
    </w:rPr>
  </w:style>
  <w:style w:type="character" w:customStyle="1" w:styleId="RozloendokumentuChar">
    <w:name w:val="Rozložení dokumentu Char"/>
    <w:basedOn w:val="Standardnpsmoodstavce"/>
    <w:link w:val="Rozloendokumentu"/>
    <w:semiHidden/>
    <w:rsid w:val="00CD2A17"/>
    <w:rPr>
      <w:rFonts w:ascii="Tahoma" w:hAnsi="Tahoma" w:cs="Tahoma"/>
      <w:shd w:val="clear" w:color="auto" w:fill="000080"/>
      <w:lang w:val="en-US"/>
    </w:rPr>
  </w:style>
  <w:style w:type="table" w:customStyle="1" w:styleId="TableNormal">
    <w:name w:val="Table Normal"/>
    <w:uiPriority w:val="2"/>
    <w:semiHidden/>
    <w:unhideWhenUsed/>
    <w:qFormat/>
    <w:rsid w:val="004E250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4E2506"/>
    <w:pPr>
      <w:spacing w:before="0" w:after="0"/>
      <w:jc w:val="left"/>
    </w:pPr>
    <w:rPr>
      <w:rFonts w:asciiTheme="minorHAnsi" w:eastAsiaTheme="minorHAnsi" w:hAnsiTheme="minorHAnsi" w:cstheme="minorBidi"/>
      <w:color w:val="auto"/>
      <w:sz w:val="22"/>
      <w:szCs w:val="22"/>
      <w:lang w:val="en-US" w:eastAsia="en-US"/>
    </w:rPr>
  </w:style>
  <w:style w:type="character" w:styleId="Zstupntext">
    <w:name w:val="Placeholder Text"/>
    <w:basedOn w:val="Standardnpsmoodstavce"/>
    <w:uiPriority w:val="99"/>
    <w:semiHidden/>
    <w:rsid w:val="00286A07"/>
    <w:rPr>
      <w:color w:val="808080"/>
    </w:rPr>
  </w:style>
  <w:style w:type="paragraph" w:styleId="slovanseznam2">
    <w:name w:val="List Number 2"/>
    <w:basedOn w:val="Seznam2"/>
    <w:uiPriority w:val="30"/>
    <w:rsid w:val="00DF65D1"/>
    <w:pPr>
      <w:widowControl/>
      <w:numPr>
        <w:ilvl w:val="1"/>
        <w:numId w:val="12"/>
      </w:numPr>
      <w:tabs>
        <w:tab w:val="clear" w:pos="1128"/>
      </w:tabs>
      <w:spacing w:before="150" w:after="0" w:line="290" w:lineRule="atLeast"/>
      <w:ind w:left="2561" w:hanging="576"/>
      <w:contextualSpacing w:val="0"/>
    </w:pPr>
    <w:rPr>
      <w:rFonts w:asciiTheme="minorHAnsi" w:eastAsiaTheme="minorHAnsi" w:hAnsiTheme="minorHAnsi" w:cstheme="minorBidi"/>
      <w:color w:val="auto"/>
      <w:sz w:val="24"/>
      <w:szCs w:val="24"/>
      <w:lang w:eastAsia="en-US"/>
      <w14:ligatures w14:val="standardContextual"/>
    </w:rPr>
  </w:style>
  <w:style w:type="numbering" w:styleId="1ai">
    <w:name w:val="Outline List 1"/>
    <w:basedOn w:val="Bezseznamu"/>
    <w:uiPriority w:val="99"/>
    <w:semiHidden/>
    <w:unhideWhenUsed/>
    <w:rsid w:val="00DF65D1"/>
    <w:pPr>
      <w:numPr>
        <w:numId w:val="12"/>
      </w:numPr>
    </w:pPr>
  </w:style>
  <w:style w:type="paragraph" w:styleId="slovanseznam">
    <w:name w:val="List Number"/>
    <w:basedOn w:val="Seznam"/>
    <w:link w:val="slovanseznamChar"/>
    <w:uiPriority w:val="30"/>
    <w:qFormat/>
    <w:rsid w:val="00DF65D1"/>
    <w:pPr>
      <w:widowControl/>
      <w:numPr>
        <w:numId w:val="12"/>
      </w:numPr>
      <w:spacing w:after="0" w:line="290" w:lineRule="atLeast"/>
      <w:ind w:left="601" w:hanging="119"/>
      <w:contextualSpacing w:val="0"/>
    </w:pPr>
    <w:rPr>
      <w:rFonts w:asciiTheme="minorHAnsi" w:eastAsiaTheme="minorHAnsi" w:hAnsiTheme="minorHAnsi" w:cstheme="minorBidi"/>
      <w:color w:val="auto"/>
      <w:sz w:val="24"/>
      <w:szCs w:val="24"/>
      <w:lang w:eastAsia="en-US"/>
      <w14:ligatures w14:val="standardContextual"/>
    </w:rPr>
  </w:style>
  <w:style w:type="paragraph" w:styleId="slovanseznam3">
    <w:name w:val="List Number 3"/>
    <w:basedOn w:val="Seznam3"/>
    <w:uiPriority w:val="30"/>
    <w:unhideWhenUsed/>
    <w:rsid w:val="00DF65D1"/>
    <w:pPr>
      <w:widowControl/>
      <w:numPr>
        <w:ilvl w:val="2"/>
        <w:numId w:val="12"/>
      </w:numPr>
      <w:tabs>
        <w:tab w:val="clear" w:pos="1576"/>
      </w:tabs>
      <w:spacing w:before="40" w:after="0" w:line="290" w:lineRule="atLeast"/>
      <w:ind w:left="1576" w:hanging="119"/>
      <w:contextualSpacing w:val="0"/>
    </w:pPr>
    <w:rPr>
      <w:rFonts w:asciiTheme="minorHAnsi" w:eastAsiaTheme="minorHAnsi" w:hAnsiTheme="minorHAnsi" w:cstheme="minorBidi"/>
      <w:color w:val="auto"/>
      <w:sz w:val="24"/>
      <w:szCs w:val="24"/>
      <w:lang w:eastAsia="en-US"/>
      <w14:ligatures w14:val="standardContextual"/>
    </w:rPr>
  </w:style>
  <w:style w:type="paragraph" w:styleId="slovanseznam4">
    <w:name w:val="List Number 4"/>
    <w:basedOn w:val="Seznam4"/>
    <w:uiPriority w:val="30"/>
    <w:unhideWhenUsed/>
    <w:rsid w:val="00DF65D1"/>
    <w:pPr>
      <w:widowControl/>
      <w:numPr>
        <w:ilvl w:val="3"/>
        <w:numId w:val="12"/>
      </w:numPr>
      <w:tabs>
        <w:tab w:val="clear" w:pos="1985"/>
      </w:tabs>
      <w:spacing w:before="40" w:after="0" w:line="290" w:lineRule="atLeast"/>
      <w:ind w:left="1984" w:hanging="119"/>
      <w:contextualSpacing w:val="0"/>
      <w:jc w:val="left"/>
    </w:pPr>
    <w:rPr>
      <w:rFonts w:asciiTheme="minorHAnsi" w:eastAsiaTheme="minorHAnsi" w:hAnsiTheme="minorHAnsi" w:cstheme="minorBidi"/>
      <w:color w:val="auto"/>
      <w:sz w:val="24"/>
      <w:szCs w:val="24"/>
      <w:lang w:eastAsia="en-US"/>
      <w14:ligatures w14:val="standardContextual"/>
    </w:rPr>
  </w:style>
  <w:style w:type="character" w:customStyle="1" w:styleId="slovanseznamChar">
    <w:name w:val="Číslovaný seznam Char"/>
    <w:basedOn w:val="Standardnpsmoodstavce"/>
    <w:link w:val="slovanseznam"/>
    <w:uiPriority w:val="30"/>
    <w:rsid w:val="00DF65D1"/>
    <w:rPr>
      <w:rFonts w:asciiTheme="minorHAnsi" w:eastAsiaTheme="minorHAnsi" w:hAnsiTheme="minorHAnsi" w:cstheme="minorBidi"/>
      <w:sz w:val="24"/>
      <w:szCs w:val="24"/>
      <w:lang w:eastAsia="en-US"/>
      <w14:ligatures w14:val="standardContextual"/>
    </w:rPr>
  </w:style>
  <w:style w:type="paragraph" w:customStyle="1" w:styleId="Malnadpis">
    <w:name w:val="Malý nadpis"/>
    <w:basedOn w:val="Normln"/>
    <w:next w:val="Zkladntext"/>
    <w:link w:val="MalnadpisChar"/>
    <w:qFormat/>
    <w:rsid w:val="00A32766"/>
    <w:pPr>
      <w:keepNext/>
      <w:spacing w:before="240"/>
    </w:pPr>
    <w:rPr>
      <w:b/>
    </w:rPr>
  </w:style>
  <w:style w:type="character" w:customStyle="1" w:styleId="MalnadpisChar">
    <w:name w:val="Malý nadpis Char"/>
    <w:basedOn w:val="Standardnpsmoodstavce"/>
    <w:link w:val="Malnadpis"/>
    <w:rsid w:val="00A32766"/>
    <w:rPr>
      <w:rFonts w:ascii="Clara Sans" w:hAnsi="Clara Sans"/>
      <w:b/>
      <w:color w:val="4F4F4F" w:themeColor="text1" w:themeTint="BF"/>
    </w:rPr>
  </w:style>
  <w:style w:type="paragraph" w:customStyle="1" w:styleId="zkladntext30">
    <w:name w:val="základní text 3"/>
    <w:basedOn w:val="Zkladntext-prvnodsazen"/>
    <w:qFormat/>
    <w:rsid w:val="00DF65D1"/>
    <w:pPr>
      <w:widowControl/>
      <w:spacing w:before="80" w:after="80" w:line="290" w:lineRule="atLeast"/>
      <w:ind w:left="357" w:firstLine="0"/>
    </w:pPr>
    <w:rPr>
      <w:rFonts w:asciiTheme="minorHAnsi" w:eastAsiaTheme="minorHAnsi" w:hAnsiTheme="minorHAnsi" w:cstheme="minorBidi"/>
      <w:color w:val="auto"/>
      <w:sz w:val="24"/>
      <w:szCs w:val="24"/>
      <w:lang w:eastAsia="en-US"/>
      <w14:ligatures w14:val="standardContextual"/>
    </w:rPr>
  </w:style>
  <w:style w:type="paragraph" w:styleId="Seznam2">
    <w:name w:val="List 2"/>
    <w:basedOn w:val="Normln"/>
    <w:semiHidden/>
    <w:unhideWhenUsed/>
    <w:rsid w:val="00DF65D1"/>
    <w:pPr>
      <w:ind w:left="566" w:hanging="283"/>
      <w:contextualSpacing/>
    </w:pPr>
  </w:style>
  <w:style w:type="paragraph" w:styleId="Seznam">
    <w:name w:val="List"/>
    <w:basedOn w:val="Normln"/>
    <w:semiHidden/>
    <w:unhideWhenUsed/>
    <w:rsid w:val="00DF65D1"/>
    <w:pPr>
      <w:ind w:left="283" w:hanging="283"/>
      <w:contextualSpacing/>
    </w:pPr>
  </w:style>
  <w:style w:type="paragraph" w:styleId="Seznam3">
    <w:name w:val="List 3"/>
    <w:basedOn w:val="Normln"/>
    <w:semiHidden/>
    <w:unhideWhenUsed/>
    <w:rsid w:val="00DF65D1"/>
    <w:pPr>
      <w:ind w:left="849" w:hanging="283"/>
      <w:contextualSpacing/>
    </w:pPr>
  </w:style>
  <w:style w:type="paragraph" w:styleId="Seznam4">
    <w:name w:val="List 4"/>
    <w:basedOn w:val="Normln"/>
    <w:rsid w:val="00DF65D1"/>
    <w:pPr>
      <w:ind w:left="1132" w:hanging="283"/>
      <w:contextualSpacing/>
    </w:pPr>
  </w:style>
  <w:style w:type="paragraph" w:styleId="Zkladntext-prvnodsazen">
    <w:name w:val="Body Text First Indent"/>
    <w:basedOn w:val="Zkladntext"/>
    <w:link w:val="Zkladntext-prvnodsazenChar"/>
    <w:rsid w:val="00DF65D1"/>
    <w:pPr>
      <w:tabs>
        <w:tab w:val="clear" w:pos="-720"/>
      </w:tabs>
      <w:suppressAutoHyphens w:val="0"/>
      <w:spacing w:line="240" w:lineRule="auto"/>
      <w:ind w:firstLine="360"/>
    </w:pPr>
    <w:rPr>
      <w:rFonts w:ascii="Clara Sans" w:hAnsi="Clara Sans"/>
      <w:spacing w:val="0"/>
    </w:rPr>
  </w:style>
  <w:style w:type="character" w:customStyle="1" w:styleId="Zkladntext-prvnodsazenChar">
    <w:name w:val="Základní text - první odsazený Char"/>
    <w:basedOn w:val="ZkladntextChar"/>
    <w:link w:val="Zkladntext-prvnodsazen"/>
    <w:rsid w:val="00DF65D1"/>
    <w:rPr>
      <w:rFonts w:ascii="Clara Sans" w:hAnsi="Clara Sans"/>
      <w:color w:val="4F4F4F" w:themeColor="text1" w:themeTint="BF"/>
      <w:spacing w:val="-3"/>
      <w:sz w:val="24"/>
      <w:lang w:val="cs-CZ" w:eastAsia="cs-CZ"/>
    </w:rPr>
  </w:style>
  <w:style w:type="paragraph" w:customStyle="1" w:styleId="Pklad">
    <w:name w:val="Příklad"/>
    <w:basedOn w:val="Normln"/>
    <w:rsid w:val="008A3DFF"/>
    <w:pPr>
      <w:keepNext/>
      <w:widowControl/>
      <w:tabs>
        <w:tab w:val="left" w:pos="1021"/>
      </w:tabs>
      <w:spacing w:before="360"/>
      <w:ind w:left="1021" w:hanging="1021"/>
      <w:jc w:val="left"/>
    </w:pPr>
    <w:rPr>
      <w:rFonts w:ascii="Times New Roman" w:hAnsi="Times New Roman"/>
      <w:b/>
      <w:snapToGrid w:val="0"/>
      <w:color w:val="auto"/>
      <w:sz w:val="24"/>
    </w:rPr>
  </w:style>
  <w:style w:type="paragraph" w:customStyle="1" w:styleId="StylObsah1zarovnnnasted">
    <w:name w:val="Styl Obsah 1 + zarovnání na střed"/>
    <w:basedOn w:val="Obsah1"/>
    <w:rsid w:val="008A3DFF"/>
    <w:pPr>
      <w:widowControl/>
      <w:tabs>
        <w:tab w:val="left" w:pos="720"/>
        <w:tab w:val="right" w:pos="9061"/>
      </w:tabs>
      <w:spacing w:before="240" w:after="0"/>
    </w:pPr>
    <w:rPr>
      <w:rFonts w:ascii="Times New Roman" w:hAnsi="Times New Roman"/>
      <w:b w:val="0"/>
      <w:bCs w:val="0"/>
      <w:caps w:val="0"/>
      <w:color w:val="auto"/>
      <w:sz w:val="22"/>
      <w:szCs w:val="24"/>
    </w:rPr>
  </w:style>
  <w:style w:type="paragraph" w:customStyle="1" w:styleId="StylObsah2zarovnnnasted">
    <w:name w:val="Styl Obsah 2 + zarovnání na střed"/>
    <w:basedOn w:val="Obsah2"/>
    <w:rsid w:val="008A3DFF"/>
    <w:pPr>
      <w:widowControl/>
      <w:tabs>
        <w:tab w:val="left" w:pos="720"/>
        <w:tab w:val="right" w:pos="9061"/>
      </w:tabs>
      <w:ind w:left="0"/>
    </w:pPr>
    <w:rPr>
      <w:rFonts w:ascii="Times New Roman" w:hAnsi="Times New Roman"/>
      <w:smallCaps w:val="0"/>
      <w:color w:val="auto"/>
      <w:sz w:val="22"/>
      <w:szCs w:val="24"/>
    </w:rPr>
  </w:style>
  <w:style w:type="paragraph" w:customStyle="1" w:styleId="StylObsah3zarovnnnasted">
    <w:name w:val="Styl Obsah 3 + zarovnání na střed"/>
    <w:basedOn w:val="Obsah3"/>
    <w:rsid w:val="008A3DFF"/>
    <w:pPr>
      <w:widowControl/>
      <w:tabs>
        <w:tab w:val="left" w:pos="720"/>
        <w:tab w:val="right" w:pos="9061"/>
      </w:tabs>
      <w:ind w:left="720" w:hanging="720"/>
    </w:pPr>
    <w:rPr>
      <w:rFonts w:ascii="Times New Roman" w:hAnsi="Times New Roman"/>
      <w:i w:val="0"/>
      <w:iCs w:val="0"/>
      <w:color w:val="auto"/>
      <w:sz w:val="22"/>
      <w:szCs w:val="24"/>
    </w:rPr>
  </w:style>
  <w:style w:type="paragraph" w:customStyle="1" w:styleId="StylObsah1zarovnnnasted1">
    <w:name w:val="Styl Obsah 1 + zarovnání na střed1"/>
    <w:basedOn w:val="Obsah1"/>
    <w:rsid w:val="008A3DFF"/>
    <w:pPr>
      <w:widowControl/>
      <w:tabs>
        <w:tab w:val="left" w:pos="720"/>
        <w:tab w:val="right" w:pos="9061"/>
      </w:tabs>
      <w:spacing w:before="240" w:after="0"/>
    </w:pPr>
    <w:rPr>
      <w:rFonts w:ascii="Times New Roman" w:hAnsi="Times New Roman"/>
      <w:b w:val="0"/>
      <w:bCs w:val="0"/>
      <w:caps w:val="0"/>
      <w:color w:val="auto"/>
      <w:sz w:val="22"/>
      <w:szCs w:val="24"/>
    </w:rPr>
  </w:style>
  <w:style w:type="paragraph" w:customStyle="1" w:styleId="MTDisplayEquation">
    <w:name w:val="MTDisplayEquation"/>
    <w:basedOn w:val="vzorec"/>
    <w:next w:val="Normln"/>
    <w:rsid w:val="008A3DFF"/>
    <w:pPr>
      <w:tabs>
        <w:tab w:val="center" w:pos="4720"/>
        <w:tab w:val="right" w:pos="9080"/>
      </w:tabs>
      <w:kinsoku/>
      <w:overflowPunct/>
      <w:autoSpaceDE/>
      <w:autoSpaceDN/>
      <w:spacing w:before="0"/>
      <w:ind w:left="357"/>
      <w:jc w:val="left"/>
    </w:pPr>
    <w:rPr>
      <w:szCs w:val="24"/>
    </w:rPr>
  </w:style>
  <w:style w:type="paragraph" w:customStyle="1" w:styleId="msonormal0">
    <w:name w:val="msonormal"/>
    <w:basedOn w:val="Normln"/>
    <w:rsid w:val="009313DB"/>
    <w:pPr>
      <w:widowControl/>
      <w:spacing w:before="100" w:beforeAutospacing="1" w:after="100" w:afterAutospacing="1"/>
      <w:jc w:val="left"/>
    </w:pPr>
    <w:rPr>
      <w:rFonts w:ascii="Times New Roman" w:hAnsi="Times New Roman"/>
      <w:color w:val="auto"/>
      <w:sz w:val="24"/>
      <w:szCs w:val="24"/>
    </w:rPr>
  </w:style>
  <w:style w:type="paragraph" w:customStyle="1" w:styleId="Pramen">
    <w:name w:val="Pramen"/>
    <w:basedOn w:val="Normln"/>
    <w:next w:val="Normln"/>
    <w:link w:val="PramenChar"/>
    <w:rsid w:val="004B0CD4"/>
    <w:pPr>
      <w:widowControl/>
      <w:spacing w:before="0" w:after="240"/>
      <w:jc w:val="left"/>
    </w:pPr>
    <w:rPr>
      <w:rFonts w:ascii="DejaVu Serif Condensed" w:hAnsi="DejaVu Serif Condensed"/>
      <w:color w:val="auto"/>
      <w:szCs w:val="24"/>
      <w:lang w:eastAsia="en-US"/>
    </w:rPr>
  </w:style>
  <w:style w:type="character" w:customStyle="1" w:styleId="PramenChar">
    <w:name w:val="Pramen Char"/>
    <w:basedOn w:val="Standardnpsmoodstavce"/>
    <w:link w:val="Pramen"/>
    <w:rsid w:val="004B0CD4"/>
    <w:rPr>
      <w:rFonts w:ascii="DejaVu Serif Condensed" w:hAnsi="DejaVu Serif Condensed"/>
      <w:szCs w:val="24"/>
      <w:lang w:eastAsia="en-US"/>
    </w:rPr>
  </w:style>
  <w:style w:type="character" w:customStyle="1" w:styleId="vzorecChar">
    <w:name w:val="vzorec Char"/>
    <w:basedOn w:val="Standardnpsmoodstavce"/>
    <w:link w:val="vzorec"/>
    <w:rsid w:val="00FD3CC1"/>
    <w:rPr>
      <w:sz w:val="24"/>
    </w:rPr>
  </w:style>
  <w:style w:type="paragraph" w:customStyle="1" w:styleId="Example">
    <w:name w:val="Example"/>
    <w:basedOn w:val="Normln"/>
    <w:next w:val="Normln"/>
    <w:qFormat/>
    <w:rsid w:val="009D1371"/>
    <w:pPr>
      <w:keepNext/>
      <w:widowControl/>
      <w:spacing w:before="360"/>
    </w:pPr>
    <w:rPr>
      <w:b/>
      <w:i/>
      <w:lang w:val="en-GB"/>
    </w:rPr>
  </w:style>
  <w:style w:type="character" w:customStyle="1" w:styleId="popis">
    <w:name w:val="popis"/>
    <w:basedOn w:val="Standardnpsmoodstavce"/>
    <w:rsid w:val="00CD2574"/>
  </w:style>
  <w:style w:type="character" w:customStyle="1" w:styleId="Nadpis2Char1">
    <w:name w:val="Nadpis 2 Char1"/>
    <w:aliases w:val="Nadpis 2 Char Char"/>
    <w:basedOn w:val="Standardnpsmoodstavce"/>
    <w:rsid w:val="00CD2574"/>
    <w:rPr>
      <w:rFonts w:ascii="DejaVu Serif Condensed" w:eastAsia="SimSun" w:hAnsi="DejaVu Serif Condensed" w:cs="Arial"/>
      <w:b/>
      <w:bCs/>
      <w:i/>
      <w:iCs/>
      <w:sz w:val="28"/>
      <w:szCs w:val="28"/>
      <w:lang w:val="cs-CZ" w:eastAsia="zh-CN" w:bidi="ar-SA"/>
    </w:rPr>
  </w:style>
  <w:style w:type="character" w:customStyle="1" w:styleId="StylKurzva">
    <w:name w:val="Styl Kurzíva"/>
    <w:rsid w:val="008828F9"/>
    <w:rPr>
      <w:i/>
      <w:iCs/>
    </w:rPr>
  </w:style>
  <w:style w:type="paragraph" w:customStyle="1" w:styleId="StylNadpis136bDolevaVlevo0cmPrvndek0cm">
    <w:name w:val="Styl Nadpis 1 + 36 b. Doleva Vlevo:  0 cm První řádek:  0 cm"/>
    <w:basedOn w:val="Nadpis1"/>
    <w:rsid w:val="008828F9"/>
    <w:pPr>
      <w:keepNext w:val="0"/>
      <w:widowControl/>
      <w:numPr>
        <w:numId w:val="0"/>
      </w:numPr>
      <w:spacing w:before="0" w:after="120"/>
    </w:pPr>
    <w:rPr>
      <w:rFonts w:ascii="DejaVu Serif Condensed" w:hAnsi="DejaVu Serif Condensed"/>
      <w:b/>
      <w:bCs/>
      <w:caps w:val="0"/>
      <w:color w:val="auto"/>
      <w:kern w:val="32"/>
      <w:sz w:val="7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464813819">
          <w:marLeft w:val="547"/>
          <w:marRight w:val="0"/>
          <w:marTop w:val="154"/>
          <w:marBottom w:val="0"/>
          <w:divBdr>
            <w:top w:val="none" w:sz="0" w:space="0" w:color="auto"/>
            <w:left w:val="none" w:sz="0" w:space="0" w:color="auto"/>
            <w:bottom w:val="none" w:sz="0" w:space="0" w:color="auto"/>
            <w:right w:val="none" w:sz="0" w:space="0" w:color="auto"/>
          </w:divBdr>
        </w:div>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56114740">
      <w:bodyDiv w:val="1"/>
      <w:marLeft w:val="0"/>
      <w:marRight w:val="0"/>
      <w:marTop w:val="0"/>
      <w:marBottom w:val="0"/>
      <w:divBdr>
        <w:top w:val="none" w:sz="0" w:space="0" w:color="auto"/>
        <w:left w:val="none" w:sz="0" w:space="0" w:color="auto"/>
        <w:bottom w:val="none" w:sz="0" w:space="0" w:color="auto"/>
        <w:right w:val="none" w:sz="0" w:space="0" w:color="auto"/>
      </w:divBdr>
    </w:div>
    <w:div w:id="167840789">
      <w:bodyDiv w:val="1"/>
      <w:marLeft w:val="0"/>
      <w:marRight w:val="0"/>
      <w:marTop w:val="0"/>
      <w:marBottom w:val="0"/>
      <w:divBdr>
        <w:top w:val="none" w:sz="0" w:space="0" w:color="auto"/>
        <w:left w:val="none" w:sz="0" w:space="0" w:color="auto"/>
        <w:bottom w:val="none" w:sz="0" w:space="0" w:color="auto"/>
        <w:right w:val="none" w:sz="0" w:space="0" w:color="auto"/>
      </w:divBdr>
      <w:divsChild>
        <w:div w:id="1084448761">
          <w:marLeft w:val="0"/>
          <w:marRight w:val="0"/>
          <w:marTop w:val="0"/>
          <w:marBottom w:val="0"/>
          <w:divBdr>
            <w:top w:val="none" w:sz="0" w:space="0" w:color="auto"/>
            <w:left w:val="none" w:sz="0" w:space="0" w:color="auto"/>
            <w:bottom w:val="none" w:sz="0" w:space="0" w:color="auto"/>
            <w:right w:val="none" w:sz="0" w:space="0" w:color="auto"/>
          </w:divBdr>
        </w:div>
      </w:divsChild>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121126">
      <w:bodyDiv w:val="1"/>
      <w:marLeft w:val="0"/>
      <w:marRight w:val="0"/>
      <w:marTop w:val="0"/>
      <w:marBottom w:val="0"/>
      <w:divBdr>
        <w:top w:val="none" w:sz="0" w:space="0" w:color="auto"/>
        <w:left w:val="none" w:sz="0" w:space="0" w:color="auto"/>
        <w:bottom w:val="none" w:sz="0" w:space="0" w:color="auto"/>
        <w:right w:val="none" w:sz="0" w:space="0" w:color="auto"/>
      </w:divBdr>
      <w:divsChild>
        <w:div w:id="2128311374">
          <w:marLeft w:val="0"/>
          <w:marRight w:val="0"/>
          <w:marTop w:val="0"/>
          <w:marBottom w:val="0"/>
          <w:divBdr>
            <w:top w:val="none" w:sz="0" w:space="0" w:color="auto"/>
            <w:left w:val="none" w:sz="0" w:space="0" w:color="auto"/>
            <w:bottom w:val="none" w:sz="0" w:space="0" w:color="auto"/>
            <w:right w:val="none" w:sz="0" w:space="0" w:color="auto"/>
          </w:divBdr>
        </w:div>
      </w:divsChild>
    </w:div>
    <w:div w:id="229193316">
      <w:bodyDiv w:val="1"/>
      <w:marLeft w:val="0"/>
      <w:marRight w:val="0"/>
      <w:marTop w:val="0"/>
      <w:marBottom w:val="0"/>
      <w:divBdr>
        <w:top w:val="none" w:sz="0" w:space="0" w:color="auto"/>
        <w:left w:val="none" w:sz="0" w:space="0" w:color="auto"/>
        <w:bottom w:val="none" w:sz="0" w:space="0" w:color="auto"/>
        <w:right w:val="none" w:sz="0" w:space="0" w:color="auto"/>
      </w:divBdr>
      <w:divsChild>
        <w:div w:id="638455472">
          <w:marLeft w:val="547"/>
          <w:marRight w:val="0"/>
          <w:marTop w:val="0"/>
          <w:marBottom w:val="0"/>
          <w:divBdr>
            <w:top w:val="none" w:sz="0" w:space="0" w:color="auto"/>
            <w:left w:val="none" w:sz="0" w:space="0" w:color="auto"/>
            <w:bottom w:val="none" w:sz="0" w:space="0" w:color="auto"/>
            <w:right w:val="none" w:sz="0" w:space="0" w:color="auto"/>
          </w:divBdr>
        </w:div>
      </w:divsChild>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963004845">
          <w:marLeft w:val="0"/>
          <w:marRight w:val="0"/>
          <w:marTop w:val="0"/>
          <w:marBottom w:val="0"/>
          <w:divBdr>
            <w:top w:val="none" w:sz="0" w:space="0" w:color="auto"/>
            <w:left w:val="none" w:sz="0" w:space="0" w:color="auto"/>
            <w:bottom w:val="none" w:sz="0" w:space="0" w:color="auto"/>
            <w:right w:val="none" w:sz="0" w:space="0" w:color="auto"/>
          </w:divBdr>
        </w:div>
        <w:div w:id="2102869111">
          <w:marLeft w:val="0"/>
          <w:marRight w:val="0"/>
          <w:marTop w:val="0"/>
          <w:marBottom w:val="0"/>
          <w:divBdr>
            <w:top w:val="none" w:sz="0" w:space="2" w:color="auto"/>
            <w:left w:val="none" w:sz="0" w:space="6" w:color="auto"/>
            <w:bottom w:val="none" w:sz="0" w:space="0" w:color="auto"/>
            <w:right w:val="none" w:sz="0" w:space="6" w:color="auto"/>
          </w:divBdr>
        </w:div>
      </w:divsChild>
    </w:div>
    <w:div w:id="368840217">
      <w:bodyDiv w:val="1"/>
      <w:marLeft w:val="0"/>
      <w:marRight w:val="0"/>
      <w:marTop w:val="0"/>
      <w:marBottom w:val="0"/>
      <w:divBdr>
        <w:top w:val="none" w:sz="0" w:space="0" w:color="auto"/>
        <w:left w:val="none" w:sz="0" w:space="0" w:color="auto"/>
        <w:bottom w:val="none" w:sz="0" w:space="0" w:color="auto"/>
        <w:right w:val="none" w:sz="0" w:space="0" w:color="auto"/>
      </w:divBdr>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25258142">
          <w:marLeft w:val="547"/>
          <w:marRight w:val="0"/>
          <w:marTop w:val="134"/>
          <w:marBottom w:val="0"/>
          <w:divBdr>
            <w:top w:val="none" w:sz="0" w:space="0" w:color="auto"/>
            <w:left w:val="none" w:sz="0" w:space="0" w:color="auto"/>
            <w:bottom w:val="none" w:sz="0" w:space="0" w:color="auto"/>
            <w:right w:val="none" w:sz="0" w:space="0" w:color="auto"/>
          </w:divBdr>
        </w:div>
        <w:div w:id="65153588">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401681463">
          <w:marLeft w:val="1166"/>
          <w:marRight w:val="0"/>
          <w:marTop w:val="96"/>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701975124">
          <w:marLeft w:val="547"/>
          <w:marRight w:val="0"/>
          <w:marTop w:val="134"/>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25863448">
      <w:bodyDiv w:val="1"/>
      <w:marLeft w:val="0"/>
      <w:marRight w:val="0"/>
      <w:marTop w:val="0"/>
      <w:marBottom w:val="0"/>
      <w:divBdr>
        <w:top w:val="none" w:sz="0" w:space="0" w:color="auto"/>
        <w:left w:val="none" w:sz="0" w:space="0" w:color="auto"/>
        <w:bottom w:val="none" w:sz="0" w:space="0" w:color="auto"/>
        <w:right w:val="none" w:sz="0" w:space="0" w:color="auto"/>
      </w:divBdr>
      <w:divsChild>
        <w:div w:id="32846523">
          <w:marLeft w:val="0"/>
          <w:marRight w:val="0"/>
          <w:marTop w:val="0"/>
          <w:marBottom w:val="0"/>
          <w:divBdr>
            <w:top w:val="none" w:sz="0" w:space="0" w:color="auto"/>
            <w:left w:val="none" w:sz="0" w:space="0" w:color="auto"/>
            <w:bottom w:val="none" w:sz="0" w:space="0" w:color="auto"/>
            <w:right w:val="none" w:sz="0" w:space="0" w:color="auto"/>
          </w:divBdr>
        </w:div>
      </w:divsChild>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87773101">
          <w:marLeft w:val="0"/>
          <w:marRight w:val="0"/>
          <w:marTop w:val="0"/>
          <w:marBottom w:val="0"/>
          <w:divBdr>
            <w:top w:val="none" w:sz="0" w:space="0" w:color="auto"/>
            <w:left w:val="none" w:sz="0" w:space="0" w:color="auto"/>
            <w:bottom w:val="none" w:sz="0" w:space="0" w:color="auto"/>
            <w:right w:val="none" w:sz="0" w:space="0" w:color="auto"/>
          </w:divBdr>
        </w:div>
        <w:div w:id="2145465224">
          <w:marLeft w:val="0"/>
          <w:marRight w:val="0"/>
          <w:marTop w:val="0"/>
          <w:marBottom w:val="0"/>
          <w:divBdr>
            <w:top w:val="none" w:sz="0" w:space="0" w:color="auto"/>
            <w:left w:val="none" w:sz="0" w:space="0" w:color="auto"/>
            <w:bottom w:val="none" w:sz="0" w:space="0" w:color="auto"/>
            <w:right w:val="none" w:sz="0" w:space="0" w:color="auto"/>
          </w:divBdr>
        </w:div>
      </w:divsChild>
    </w:div>
    <w:div w:id="1136070145">
      <w:bodyDiv w:val="1"/>
      <w:marLeft w:val="0"/>
      <w:marRight w:val="0"/>
      <w:marTop w:val="0"/>
      <w:marBottom w:val="0"/>
      <w:divBdr>
        <w:top w:val="none" w:sz="0" w:space="0" w:color="auto"/>
        <w:left w:val="none" w:sz="0" w:space="0" w:color="auto"/>
        <w:bottom w:val="none" w:sz="0" w:space="0" w:color="auto"/>
        <w:right w:val="none" w:sz="0" w:space="0" w:color="auto"/>
      </w:divBdr>
      <w:divsChild>
        <w:div w:id="1957101596">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07624373">
          <w:marLeft w:val="0"/>
          <w:marRight w:val="0"/>
          <w:marTop w:val="0"/>
          <w:marBottom w:val="0"/>
          <w:divBdr>
            <w:top w:val="none" w:sz="0" w:space="0" w:color="auto"/>
            <w:left w:val="none" w:sz="0" w:space="0" w:color="auto"/>
            <w:bottom w:val="none" w:sz="0" w:space="0" w:color="auto"/>
            <w:right w:val="none" w:sz="0" w:space="0" w:color="auto"/>
          </w:divBdr>
        </w:div>
        <w:div w:id="825512280">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80713305">
      <w:bodyDiv w:val="1"/>
      <w:marLeft w:val="0"/>
      <w:marRight w:val="0"/>
      <w:marTop w:val="0"/>
      <w:marBottom w:val="0"/>
      <w:divBdr>
        <w:top w:val="none" w:sz="0" w:space="0" w:color="auto"/>
        <w:left w:val="none" w:sz="0" w:space="0" w:color="auto"/>
        <w:bottom w:val="none" w:sz="0" w:space="0" w:color="auto"/>
        <w:right w:val="none" w:sz="0" w:space="0" w:color="auto"/>
      </w:divBdr>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78140111">
      <w:bodyDiv w:val="1"/>
      <w:marLeft w:val="0"/>
      <w:marRight w:val="0"/>
      <w:marTop w:val="0"/>
      <w:marBottom w:val="0"/>
      <w:divBdr>
        <w:top w:val="none" w:sz="0" w:space="0" w:color="auto"/>
        <w:left w:val="none" w:sz="0" w:space="0" w:color="auto"/>
        <w:bottom w:val="none" w:sz="0" w:space="0" w:color="auto"/>
        <w:right w:val="none" w:sz="0" w:space="0" w:color="auto"/>
      </w:divBdr>
      <w:divsChild>
        <w:div w:id="1650935585">
          <w:marLeft w:val="0"/>
          <w:marRight w:val="0"/>
          <w:marTop w:val="0"/>
          <w:marBottom w:val="0"/>
          <w:divBdr>
            <w:top w:val="none" w:sz="0" w:space="0" w:color="auto"/>
            <w:left w:val="none" w:sz="0" w:space="0" w:color="auto"/>
            <w:bottom w:val="none" w:sz="0" w:space="0" w:color="auto"/>
            <w:right w:val="none" w:sz="0" w:space="0" w:color="auto"/>
          </w:divBdr>
        </w:div>
      </w:divsChild>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 w:id="1405184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en.wikipedia.org/wiki/Commensurability_(philosophy_of_science)" TargetMode="External"/><Relationship Id="rId170" Type="http://schemas.openxmlformats.org/officeDocument/2006/relationships/image" Target="media/image67.wmf"/><Relationship Id="rId268" Type="http://schemas.openxmlformats.org/officeDocument/2006/relationships/image" Target="media/image116.wmf"/><Relationship Id="rId475" Type="http://schemas.openxmlformats.org/officeDocument/2006/relationships/oleObject" Target="embeddings/oleObject209.bin"/><Relationship Id="rId682" Type="http://schemas.openxmlformats.org/officeDocument/2006/relationships/image" Target="media/image325.wmf"/><Relationship Id="rId128" Type="http://schemas.openxmlformats.org/officeDocument/2006/relationships/image" Target="media/image46.wmf"/><Relationship Id="rId335" Type="http://schemas.openxmlformats.org/officeDocument/2006/relationships/oleObject" Target="embeddings/oleObject140.bin"/><Relationship Id="rId542" Type="http://schemas.openxmlformats.org/officeDocument/2006/relationships/image" Target="media/image253.wmf"/><Relationship Id="rId987" Type="http://schemas.openxmlformats.org/officeDocument/2006/relationships/oleObject" Target="embeddings/Dokument_aplikace_Microsoft_Word_97_200320.doc"/><Relationship Id="rId1172" Type="http://schemas.openxmlformats.org/officeDocument/2006/relationships/oleObject" Target="embeddings/oleObject527.bin"/><Relationship Id="rId402" Type="http://schemas.openxmlformats.org/officeDocument/2006/relationships/image" Target="media/image183.wmf"/><Relationship Id="rId847" Type="http://schemas.openxmlformats.org/officeDocument/2006/relationships/image" Target="media/image408.emf"/><Relationship Id="rId1032" Type="http://schemas.openxmlformats.org/officeDocument/2006/relationships/image" Target="media/image501.wmf"/><Relationship Id="rId707" Type="http://schemas.openxmlformats.org/officeDocument/2006/relationships/oleObject" Target="embeddings/oleObject319.bin"/><Relationship Id="rId914" Type="http://schemas.openxmlformats.org/officeDocument/2006/relationships/image" Target="media/image442.wmf"/><Relationship Id="rId43" Type="http://schemas.openxmlformats.org/officeDocument/2006/relationships/oleObject" Target="embeddings/oleObject1.bin"/><Relationship Id="rId192" Type="http://schemas.openxmlformats.org/officeDocument/2006/relationships/image" Target="media/image78.wmf"/><Relationship Id="rId497" Type="http://schemas.openxmlformats.org/officeDocument/2006/relationships/oleObject" Target="embeddings/oleObject220.bin"/><Relationship Id="rId357" Type="http://schemas.openxmlformats.org/officeDocument/2006/relationships/oleObject" Target="embeddings/oleObject151.bin"/><Relationship Id="rId1194" Type="http://schemas.openxmlformats.org/officeDocument/2006/relationships/image" Target="media/image585.wmf"/><Relationship Id="rId217" Type="http://schemas.openxmlformats.org/officeDocument/2006/relationships/oleObject" Target="embeddings/oleObject84.bin"/><Relationship Id="rId564" Type="http://schemas.openxmlformats.org/officeDocument/2006/relationships/image" Target="media/image264.wmf"/><Relationship Id="rId771" Type="http://schemas.openxmlformats.org/officeDocument/2006/relationships/image" Target="media/image370.wmf"/><Relationship Id="rId869" Type="http://schemas.openxmlformats.org/officeDocument/2006/relationships/oleObject" Target="embeddings/oleObject392.bin"/><Relationship Id="rId424" Type="http://schemas.openxmlformats.org/officeDocument/2006/relationships/image" Target="media/image194.wmf"/><Relationship Id="rId631" Type="http://schemas.openxmlformats.org/officeDocument/2006/relationships/oleObject" Target="embeddings/oleObject282.bin"/><Relationship Id="rId729" Type="http://schemas.openxmlformats.org/officeDocument/2006/relationships/oleObject" Target="embeddings/oleObject328.bin"/><Relationship Id="rId1054" Type="http://schemas.openxmlformats.org/officeDocument/2006/relationships/image" Target="media/image512.wmf"/><Relationship Id="rId1261" Type="http://schemas.openxmlformats.org/officeDocument/2006/relationships/fontTable" Target="fontTable.xml"/><Relationship Id="rId936" Type="http://schemas.openxmlformats.org/officeDocument/2006/relationships/image" Target="media/image453.wmf"/><Relationship Id="rId1121" Type="http://schemas.openxmlformats.org/officeDocument/2006/relationships/oleObject" Target="embeddings/oleObject504.bin"/><Relationship Id="rId1219" Type="http://schemas.openxmlformats.org/officeDocument/2006/relationships/oleObject" Target="embeddings/oleObject549.bin"/><Relationship Id="rId65" Type="http://schemas.openxmlformats.org/officeDocument/2006/relationships/oleObject" Target="embeddings/oleObject11.bin"/><Relationship Id="rId281" Type="http://schemas.openxmlformats.org/officeDocument/2006/relationships/oleObject" Target="embeddings/oleObject116.bin"/><Relationship Id="rId141" Type="http://schemas.openxmlformats.org/officeDocument/2006/relationships/oleObject" Target="embeddings/oleObject48.bin"/><Relationship Id="rId379" Type="http://schemas.openxmlformats.org/officeDocument/2006/relationships/oleObject" Target="embeddings/oleObject162.bin"/><Relationship Id="rId586" Type="http://schemas.openxmlformats.org/officeDocument/2006/relationships/image" Target="media/image275.wmf"/><Relationship Id="rId793" Type="http://schemas.openxmlformats.org/officeDocument/2006/relationships/image" Target="media/image381.wmf"/><Relationship Id="rId7" Type="http://schemas.openxmlformats.org/officeDocument/2006/relationships/footnotes" Target="footnotes.xml"/><Relationship Id="rId239" Type="http://schemas.openxmlformats.org/officeDocument/2006/relationships/oleObject" Target="embeddings/oleObject95.bin"/><Relationship Id="rId446" Type="http://schemas.openxmlformats.org/officeDocument/2006/relationships/image" Target="media/image205.wmf"/><Relationship Id="rId653" Type="http://schemas.openxmlformats.org/officeDocument/2006/relationships/oleObject" Target="embeddings/oleObject292.bin"/><Relationship Id="rId1076" Type="http://schemas.openxmlformats.org/officeDocument/2006/relationships/image" Target="media/image523.wmf"/><Relationship Id="rId306" Type="http://schemas.openxmlformats.org/officeDocument/2006/relationships/image" Target="media/image135.emf"/><Relationship Id="rId860" Type="http://schemas.openxmlformats.org/officeDocument/2006/relationships/image" Target="media/image415.wmf"/><Relationship Id="rId958" Type="http://schemas.openxmlformats.org/officeDocument/2006/relationships/image" Target="media/image464.wmf"/><Relationship Id="rId1143" Type="http://schemas.openxmlformats.org/officeDocument/2006/relationships/oleObject" Target="embeddings/oleObject513.bin"/><Relationship Id="rId87" Type="http://schemas.openxmlformats.org/officeDocument/2006/relationships/oleObject" Target="embeddings/oleObject22.bin"/><Relationship Id="rId513" Type="http://schemas.openxmlformats.org/officeDocument/2006/relationships/oleObject" Target="embeddings/oleObject228.bin"/><Relationship Id="rId720" Type="http://schemas.openxmlformats.org/officeDocument/2006/relationships/image" Target="media/image344.emf"/><Relationship Id="rId818" Type="http://schemas.openxmlformats.org/officeDocument/2006/relationships/oleObject" Target="embeddings/Dokument_aplikace_Microsoft_Word_97_20039.doc"/><Relationship Id="rId1003" Type="http://schemas.openxmlformats.org/officeDocument/2006/relationships/oleObject" Target="embeddings/oleObject452.bin"/><Relationship Id="rId1210" Type="http://schemas.openxmlformats.org/officeDocument/2006/relationships/image" Target="media/image594.wmf"/><Relationship Id="rId14" Type="http://schemas.openxmlformats.org/officeDocument/2006/relationships/diagramColors" Target="diagrams/colors1.xml"/><Relationship Id="rId163" Type="http://schemas.openxmlformats.org/officeDocument/2006/relationships/oleObject" Target="embeddings/oleObject59.bin"/><Relationship Id="rId370" Type="http://schemas.openxmlformats.org/officeDocument/2006/relationships/image" Target="media/image167.wmf"/><Relationship Id="rId230" Type="http://schemas.openxmlformats.org/officeDocument/2006/relationships/image" Target="media/image97.wmf"/><Relationship Id="rId468" Type="http://schemas.openxmlformats.org/officeDocument/2006/relationships/image" Target="media/image216.wmf"/><Relationship Id="rId675" Type="http://schemas.openxmlformats.org/officeDocument/2006/relationships/oleObject" Target="embeddings/oleObject303.bin"/><Relationship Id="rId882" Type="http://schemas.openxmlformats.org/officeDocument/2006/relationships/image" Target="media/image426.wmf"/><Relationship Id="rId1098" Type="http://schemas.openxmlformats.org/officeDocument/2006/relationships/image" Target="media/image534.wmf"/><Relationship Id="rId328" Type="http://schemas.openxmlformats.org/officeDocument/2006/relationships/image" Target="media/image146.wmf"/><Relationship Id="rId535" Type="http://schemas.openxmlformats.org/officeDocument/2006/relationships/oleObject" Target="embeddings/oleObject237.bin"/><Relationship Id="rId742" Type="http://schemas.openxmlformats.org/officeDocument/2006/relationships/image" Target="media/image355.wmf"/><Relationship Id="rId1165" Type="http://schemas.openxmlformats.org/officeDocument/2006/relationships/image" Target="media/image570.wmf"/><Relationship Id="rId602" Type="http://schemas.openxmlformats.org/officeDocument/2006/relationships/image" Target="media/image283.wmf"/><Relationship Id="rId1025" Type="http://schemas.openxmlformats.org/officeDocument/2006/relationships/oleObject" Target="embeddings/oleObject462.bin"/><Relationship Id="rId1232" Type="http://schemas.openxmlformats.org/officeDocument/2006/relationships/image" Target="media/image605.wmf"/><Relationship Id="rId907" Type="http://schemas.openxmlformats.org/officeDocument/2006/relationships/oleObject" Target="embeddings/oleObject411.bin"/><Relationship Id="rId36" Type="http://schemas.openxmlformats.org/officeDocument/2006/relationships/hyperlink" Target="https://en.wikipedia.org/wiki/Income" TargetMode="External"/><Relationship Id="rId185" Type="http://schemas.openxmlformats.org/officeDocument/2006/relationships/oleObject" Target="embeddings/oleObject68.bin"/><Relationship Id="rId392" Type="http://schemas.openxmlformats.org/officeDocument/2006/relationships/image" Target="media/image178.wmf"/><Relationship Id="rId697" Type="http://schemas.openxmlformats.org/officeDocument/2006/relationships/oleObject" Target="embeddings/oleObject314.bin"/><Relationship Id="rId252" Type="http://schemas.openxmlformats.org/officeDocument/2006/relationships/image" Target="media/image108.wmf"/><Relationship Id="rId1187" Type="http://schemas.openxmlformats.org/officeDocument/2006/relationships/oleObject" Target="embeddings/oleObject534.bin"/><Relationship Id="rId112" Type="http://schemas.openxmlformats.org/officeDocument/2006/relationships/image" Target="media/image38.wmf"/><Relationship Id="rId557" Type="http://schemas.openxmlformats.org/officeDocument/2006/relationships/oleObject" Target="embeddings/oleObject247.bin"/><Relationship Id="rId764" Type="http://schemas.openxmlformats.org/officeDocument/2006/relationships/image" Target="media/image366.wmf"/><Relationship Id="rId971" Type="http://schemas.openxmlformats.org/officeDocument/2006/relationships/oleObject" Target="embeddings/oleObject437.bin"/><Relationship Id="rId417" Type="http://schemas.openxmlformats.org/officeDocument/2006/relationships/oleObject" Target="embeddings/oleObject180.bin"/><Relationship Id="rId624" Type="http://schemas.openxmlformats.org/officeDocument/2006/relationships/image" Target="media/image295.png"/><Relationship Id="rId831" Type="http://schemas.openxmlformats.org/officeDocument/2006/relationships/image" Target="media/image400.wmf"/><Relationship Id="rId1047" Type="http://schemas.openxmlformats.org/officeDocument/2006/relationships/oleObject" Target="embeddings/oleObject473.bin"/><Relationship Id="rId1254" Type="http://schemas.openxmlformats.org/officeDocument/2006/relationships/image" Target="media/image619.wmf"/><Relationship Id="rId929" Type="http://schemas.openxmlformats.org/officeDocument/2006/relationships/oleObject" Target="embeddings/Dokument_aplikace_Microsoft_Word_97_200316.doc"/><Relationship Id="rId1114" Type="http://schemas.openxmlformats.org/officeDocument/2006/relationships/image" Target="media/image542.wmf"/><Relationship Id="rId58" Type="http://schemas.openxmlformats.org/officeDocument/2006/relationships/image" Target="media/image11.wmf"/><Relationship Id="rId274" Type="http://schemas.openxmlformats.org/officeDocument/2006/relationships/image" Target="media/image119.wmf"/><Relationship Id="rId481" Type="http://schemas.openxmlformats.org/officeDocument/2006/relationships/oleObject" Target="embeddings/oleObject212.bin"/><Relationship Id="rId134" Type="http://schemas.openxmlformats.org/officeDocument/2006/relationships/image" Target="media/image49.wmf"/><Relationship Id="rId579" Type="http://schemas.openxmlformats.org/officeDocument/2006/relationships/oleObject" Target="embeddings/oleObject258.bin"/><Relationship Id="rId786" Type="http://schemas.openxmlformats.org/officeDocument/2006/relationships/oleObject" Target="embeddings/oleObject356.bin"/><Relationship Id="rId993" Type="http://schemas.openxmlformats.org/officeDocument/2006/relationships/oleObject" Target="embeddings/oleObject447.bin"/><Relationship Id="rId341" Type="http://schemas.openxmlformats.org/officeDocument/2006/relationships/oleObject" Target="embeddings/oleObject143.bin"/><Relationship Id="rId439" Type="http://schemas.openxmlformats.org/officeDocument/2006/relationships/oleObject" Target="embeddings/oleObject191.bin"/><Relationship Id="rId646" Type="http://schemas.openxmlformats.org/officeDocument/2006/relationships/image" Target="media/image307.wmf"/><Relationship Id="rId1069" Type="http://schemas.openxmlformats.org/officeDocument/2006/relationships/oleObject" Target="embeddings/oleObject484.bin"/><Relationship Id="rId201" Type="http://schemas.openxmlformats.org/officeDocument/2006/relationships/oleObject" Target="embeddings/oleObject76.bin"/><Relationship Id="rId506" Type="http://schemas.openxmlformats.org/officeDocument/2006/relationships/image" Target="media/image235.wmf"/><Relationship Id="rId853" Type="http://schemas.openxmlformats.org/officeDocument/2006/relationships/oleObject" Target="embeddings/oleObject384.bin"/><Relationship Id="rId1136" Type="http://schemas.openxmlformats.org/officeDocument/2006/relationships/oleObject" Target="embeddings/oleObject510.bin"/><Relationship Id="rId713" Type="http://schemas.openxmlformats.org/officeDocument/2006/relationships/oleObject" Target="embeddings/oleObject321.bin"/><Relationship Id="rId920" Type="http://schemas.openxmlformats.org/officeDocument/2006/relationships/image" Target="media/image445.emf"/><Relationship Id="rId1203" Type="http://schemas.openxmlformats.org/officeDocument/2006/relationships/oleObject" Target="embeddings/oleObject542.bin"/><Relationship Id="rId296" Type="http://schemas.openxmlformats.org/officeDocument/2006/relationships/image" Target="media/image130.emf"/><Relationship Id="rId156" Type="http://schemas.openxmlformats.org/officeDocument/2006/relationships/image" Target="media/image60.wmf"/><Relationship Id="rId363" Type="http://schemas.openxmlformats.org/officeDocument/2006/relationships/oleObject" Target="embeddings/oleObject154.bin"/><Relationship Id="rId570" Type="http://schemas.openxmlformats.org/officeDocument/2006/relationships/image" Target="media/image267.wmf"/><Relationship Id="rId223" Type="http://schemas.openxmlformats.org/officeDocument/2006/relationships/oleObject" Target="embeddings/oleObject87.bin"/><Relationship Id="rId430" Type="http://schemas.openxmlformats.org/officeDocument/2006/relationships/image" Target="media/image197.wmf"/><Relationship Id="rId668" Type="http://schemas.openxmlformats.org/officeDocument/2006/relationships/image" Target="media/image318.wmf"/><Relationship Id="rId875" Type="http://schemas.openxmlformats.org/officeDocument/2006/relationships/oleObject" Target="embeddings/oleObject395.bin"/><Relationship Id="rId1060" Type="http://schemas.openxmlformats.org/officeDocument/2006/relationships/image" Target="media/image515.wmf"/><Relationship Id="rId528" Type="http://schemas.openxmlformats.org/officeDocument/2006/relationships/image" Target="media/image246.wmf"/><Relationship Id="rId735" Type="http://schemas.openxmlformats.org/officeDocument/2006/relationships/oleObject" Target="embeddings/oleObject331.bin"/><Relationship Id="rId942" Type="http://schemas.openxmlformats.org/officeDocument/2006/relationships/image" Target="media/image456.wmf"/><Relationship Id="rId1158" Type="http://schemas.openxmlformats.org/officeDocument/2006/relationships/oleObject" Target="embeddings/oleObject520.bin"/><Relationship Id="rId1018" Type="http://schemas.openxmlformats.org/officeDocument/2006/relationships/image" Target="media/image494.wmf"/><Relationship Id="rId1225" Type="http://schemas.openxmlformats.org/officeDocument/2006/relationships/oleObject" Target="embeddings/oleObject552.bin"/><Relationship Id="rId71" Type="http://schemas.openxmlformats.org/officeDocument/2006/relationships/oleObject" Target="embeddings/oleObject14.bin"/><Relationship Id="rId802" Type="http://schemas.openxmlformats.org/officeDocument/2006/relationships/oleObject" Target="embeddings/oleObject364.bin"/><Relationship Id="rId29" Type="http://schemas.openxmlformats.org/officeDocument/2006/relationships/hyperlink" Target="https://en.wikipedia.org/wiki/Net_investment" TargetMode="External"/><Relationship Id="rId178" Type="http://schemas.openxmlformats.org/officeDocument/2006/relationships/image" Target="media/image71.wmf"/><Relationship Id="rId385" Type="http://schemas.openxmlformats.org/officeDocument/2006/relationships/oleObject" Target="embeddings/oleObject165.bin"/><Relationship Id="rId592" Type="http://schemas.openxmlformats.org/officeDocument/2006/relationships/image" Target="media/image278.wmf"/><Relationship Id="rId245" Type="http://schemas.openxmlformats.org/officeDocument/2006/relationships/oleObject" Target="embeddings/oleObject98.bin"/><Relationship Id="rId452" Type="http://schemas.openxmlformats.org/officeDocument/2006/relationships/image" Target="media/image208.wmf"/><Relationship Id="rId897" Type="http://schemas.openxmlformats.org/officeDocument/2006/relationships/oleObject" Target="embeddings/oleObject406.bin"/><Relationship Id="rId1082" Type="http://schemas.openxmlformats.org/officeDocument/2006/relationships/image" Target="media/image526.wmf"/><Relationship Id="rId105" Type="http://schemas.openxmlformats.org/officeDocument/2006/relationships/oleObject" Target="embeddings/oleObject31.bin"/><Relationship Id="rId312" Type="http://schemas.openxmlformats.org/officeDocument/2006/relationships/image" Target="media/image138.wmf"/><Relationship Id="rId757" Type="http://schemas.openxmlformats.org/officeDocument/2006/relationships/oleObject" Target="embeddings/oleObject342.bin"/><Relationship Id="rId964" Type="http://schemas.openxmlformats.org/officeDocument/2006/relationships/image" Target="media/image467.wmf"/><Relationship Id="rId93" Type="http://schemas.openxmlformats.org/officeDocument/2006/relationships/oleObject" Target="embeddings/oleObject25.bin"/><Relationship Id="rId617" Type="http://schemas.openxmlformats.org/officeDocument/2006/relationships/oleObject" Target="embeddings/oleObject277.bin"/><Relationship Id="rId824" Type="http://schemas.openxmlformats.org/officeDocument/2006/relationships/oleObject" Target="embeddings/oleObject373.bin"/><Relationship Id="rId1247" Type="http://schemas.openxmlformats.org/officeDocument/2006/relationships/image" Target="media/image614.wmf"/><Relationship Id="rId1107" Type="http://schemas.openxmlformats.org/officeDocument/2006/relationships/oleObject" Target="embeddings/Dokument_aplikace_Microsoft_Word_97_200324.doc"/><Relationship Id="rId20" Type="http://schemas.microsoft.com/office/2007/relationships/diagramDrawing" Target="diagrams/drawing2.xml"/><Relationship Id="rId267" Type="http://schemas.openxmlformats.org/officeDocument/2006/relationships/oleObject" Target="embeddings/oleObject109.bin"/><Relationship Id="rId474" Type="http://schemas.openxmlformats.org/officeDocument/2006/relationships/image" Target="media/image219.wmf"/><Relationship Id="rId1020" Type="http://schemas.openxmlformats.org/officeDocument/2006/relationships/image" Target="media/image495.wmf"/><Relationship Id="rId1118" Type="http://schemas.openxmlformats.org/officeDocument/2006/relationships/image" Target="media/image544.wmf"/><Relationship Id="rId127" Type="http://schemas.openxmlformats.org/officeDocument/2006/relationships/oleObject" Target="embeddings/oleObject41.bin"/><Relationship Id="rId681" Type="http://schemas.openxmlformats.org/officeDocument/2006/relationships/oleObject" Target="embeddings/oleObject306.bin"/><Relationship Id="rId779" Type="http://schemas.openxmlformats.org/officeDocument/2006/relationships/image" Target="media/image374.wmf"/><Relationship Id="rId902" Type="http://schemas.openxmlformats.org/officeDocument/2006/relationships/image" Target="media/image436.wmf"/><Relationship Id="rId986" Type="http://schemas.openxmlformats.org/officeDocument/2006/relationships/image" Target="media/image478.wmf"/><Relationship Id="rId31" Type="http://schemas.openxmlformats.org/officeDocument/2006/relationships/hyperlink" Target="https://en.wikipedia.org/wiki/Assets" TargetMode="External"/><Relationship Id="rId334" Type="http://schemas.openxmlformats.org/officeDocument/2006/relationships/image" Target="media/image149.wmf"/><Relationship Id="rId541" Type="http://schemas.openxmlformats.org/officeDocument/2006/relationships/oleObject" Target="embeddings/Dokument_aplikace_Microsoft_Word_97_20037.doc"/><Relationship Id="rId639" Type="http://schemas.openxmlformats.org/officeDocument/2006/relationships/oleObject" Target="embeddings/oleObject286.bin"/><Relationship Id="rId1171" Type="http://schemas.openxmlformats.org/officeDocument/2006/relationships/image" Target="media/image573.wmf"/><Relationship Id="rId180" Type="http://schemas.openxmlformats.org/officeDocument/2006/relationships/image" Target="media/image72.wmf"/><Relationship Id="rId278" Type="http://schemas.openxmlformats.org/officeDocument/2006/relationships/image" Target="media/image121.wmf"/><Relationship Id="rId401" Type="http://schemas.openxmlformats.org/officeDocument/2006/relationships/oleObject" Target="embeddings/oleObject173.bin"/><Relationship Id="rId846" Type="http://schemas.openxmlformats.org/officeDocument/2006/relationships/oleObject" Target="embeddings/Dokument_aplikace_Microsoft_Word_97_200312.doc"/><Relationship Id="rId1031" Type="http://schemas.openxmlformats.org/officeDocument/2006/relationships/oleObject" Target="embeddings/oleObject465.bin"/><Relationship Id="rId1129" Type="http://schemas.openxmlformats.org/officeDocument/2006/relationships/image" Target="media/image550.emf"/><Relationship Id="rId485" Type="http://schemas.openxmlformats.org/officeDocument/2006/relationships/oleObject" Target="embeddings/oleObject214.bin"/><Relationship Id="rId692" Type="http://schemas.openxmlformats.org/officeDocument/2006/relationships/image" Target="media/image330.wmf"/><Relationship Id="rId706" Type="http://schemas.openxmlformats.org/officeDocument/2006/relationships/image" Target="media/image337.wmf"/><Relationship Id="rId913" Type="http://schemas.openxmlformats.org/officeDocument/2006/relationships/oleObject" Target="embeddings/oleObject414.bin"/><Relationship Id="rId42" Type="http://schemas.openxmlformats.org/officeDocument/2006/relationships/image" Target="media/image3.wmf"/><Relationship Id="rId138" Type="http://schemas.openxmlformats.org/officeDocument/2006/relationships/image" Target="media/image51.wmf"/><Relationship Id="rId345" Type="http://schemas.openxmlformats.org/officeDocument/2006/relationships/oleObject" Target="embeddings/oleObject145.bin"/><Relationship Id="rId552" Type="http://schemas.openxmlformats.org/officeDocument/2006/relationships/image" Target="media/image258.wmf"/><Relationship Id="rId997" Type="http://schemas.openxmlformats.org/officeDocument/2006/relationships/oleObject" Target="embeddings/oleObject449.bin"/><Relationship Id="rId1182" Type="http://schemas.openxmlformats.org/officeDocument/2006/relationships/oleObject" Target="embeddings/oleObject532.bin"/><Relationship Id="rId191" Type="http://schemas.openxmlformats.org/officeDocument/2006/relationships/oleObject" Target="embeddings/oleObject71.bin"/><Relationship Id="rId205" Type="http://schemas.openxmlformats.org/officeDocument/2006/relationships/oleObject" Target="embeddings/oleObject78.bin"/><Relationship Id="rId412" Type="http://schemas.openxmlformats.org/officeDocument/2006/relationships/image" Target="media/image188.wmf"/><Relationship Id="rId857" Type="http://schemas.openxmlformats.org/officeDocument/2006/relationships/oleObject" Target="embeddings/oleObject386.bin"/><Relationship Id="rId1042" Type="http://schemas.openxmlformats.org/officeDocument/2006/relationships/image" Target="media/image506.wmf"/><Relationship Id="rId289" Type="http://schemas.openxmlformats.org/officeDocument/2006/relationships/oleObject" Target="embeddings/oleObject120.bin"/><Relationship Id="rId496" Type="http://schemas.openxmlformats.org/officeDocument/2006/relationships/image" Target="media/image230.wmf"/><Relationship Id="rId717" Type="http://schemas.openxmlformats.org/officeDocument/2006/relationships/oleObject" Target="embeddings/oleObject323.bin"/><Relationship Id="rId924" Type="http://schemas.openxmlformats.org/officeDocument/2006/relationships/image" Target="media/image447.emf"/><Relationship Id="rId53" Type="http://schemas.openxmlformats.org/officeDocument/2006/relationships/oleObject" Target="embeddings/oleObject6.bin"/><Relationship Id="rId149" Type="http://schemas.openxmlformats.org/officeDocument/2006/relationships/oleObject" Target="embeddings/oleObject52.bin"/><Relationship Id="rId356" Type="http://schemas.openxmlformats.org/officeDocument/2006/relationships/image" Target="media/image160.wmf"/><Relationship Id="rId563" Type="http://schemas.openxmlformats.org/officeDocument/2006/relationships/oleObject" Target="embeddings/oleObject250.bin"/><Relationship Id="rId770" Type="http://schemas.openxmlformats.org/officeDocument/2006/relationships/oleObject" Target="embeddings/oleObject348.bin"/><Relationship Id="rId1193" Type="http://schemas.openxmlformats.org/officeDocument/2006/relationships/oleObject" Target="embeddings/oleObject537.bin"/><Relationship Id="rId1207" Type="http://schemas.openxmlformats.org/officeDocument/2006/relationships/image" Target="media/image592.emf"/><Relationship Id="rId216" Type="http://schemas.openxmlformats.org/officeDocument/2006/relationships/image" Target="media/image90.wmf"/><Relationship Id="rId423" Type="http://schemas.openxmlformats.org/officeDocument/2006/relationships/oleObject" Target="embeddings/oleObject183.bin"/><Relationship Id="rId868" Type="http://schemas.openxmlformats.org/officeDocument/2006/relationships/image" Target="media/image419.wmf"/><Relationship Id="rId1053" Type="http://schemas.openxmlformats.org/officeDocument/2006/relationships/oleObject" Target="embeddings/oleObject476.bin"/><Relationship Id="rId1260" Type="http://schemas.openxmlformats.org/officeDocument/2006/relationships/footer" Target="footer3.xml"/><Relationship Id="rId630" Type="http://schemas.openxmlformats.org/officeDocument/2006/relationships/image" Target="media/image299.wmf"/><Relationship Id="rId728" Type="http://schemas.openxmlformats.org/officeDocument/2006/relationships/image" Target="media/image348.wmf"/><Relationship Id="rId935" Type="http://schemas.openxmlformats.org/officeDocument/2006/relationships/oleObject" Target="embeddings/oleObject421.bin"/><Relationship Id="rId64" Type="http://schemas.openxmlformats.org/officeDocument/2006/relationships/image" Target="media/image14.wmf"/><Relationship Id="rId367" Type="http://schemas.openxmlformats.org/officeDocument/2006/relationships/oleObject" Target="embeddings/oleObject156.bin"/><Relationship Id="rId574" Type="http://schemas.openxmlformats.org/officeDocument/2006/relationships/image" Target="media/image269.wmf"/><Relationship Id="rId1120" Type="http://schemas.openxmlformats.org/officeDocument/2006/relationships/image" Target="media/image545.wmf"/><Relationship Id="rId1218" Type="http://schemas.openxmlformats.org/officeDocument/2006/relationships/image" Target="media/image598.wmf"/><Relationship Id="rId227" Type="http://schemas.openxmlformats.org/officeDocument/2006/relationships/oleObject" Target="embeddings/oleObject89.bin"/><Relationship Id="rId781" Type="http://schemas.openxmlformats.org/officeDocument/2006/relationships/image" Target="media/image375.wmf"/><Relationship Id="rId879" Type="http://schemas.openxmlformats.org/officeDocument/2006/relationships/oleObject" Target="embeddings/oleObject397.bin"/><Relationship Id="rId434" Type="http://schemas.openxmlformats.org/officeDocument/2006/relationships/image" Target="media/image199.wmf"/><Relationship Id="rId641" Type="http://schemas.openxmlformats.org/officeDocument/2006/relationships/oleObject" Target="embeddings/oleObject287.bin"/><Relationship Id="rId739" Type="http://schemas.openxmlformats.org/officeDocument/2006/relationships/oleObject" Target="embeddings/oleObject333.bin"/><Relationship Id="rId1064" Type="http://schemas.openxmlformats.org/officeDocument/2006/relationships/image" Target="media/image517.wmf"/><Relationship Id="rId280" Type="http://schemas.openxmlformats.org/officeDocument/2006/relationships/image" Target="media/image122.wmf"/><Relationship Id="rId501" Type="http://schemas.openxmlformats.org/officeDocument/2006/relationships/oleObject" Target="embeddings/oleObject222.bin"/><Relationship Id="rId946" Type="http://schemas.openxmlformats.org/officeDocument/2006/relationships/image" Target="media/image458.wmf"/><Relationship Id="rId1131" Type="http://schemas.openxmlformats.org/officeDocument/2006/relationships/image" Target="media/image552.wmf"/><Relationship Id="rId1229" Type="http://schemas.openxmlformats.org/officeDocument/2006/relationships/oleObject" Target="embeddings/oleObject554.bin"/><Relationship Id="rId75" Type="http://schemas.openxmlformats.org/officeDocument/2006/relationships/oleObject" Target="embeddings/oleObject16.bin"/><Relationship Id="rId140" Type="http://schemas.openxmlformats.org/officeDocument/2006/relationships/image" Target="media/image52.wmf"/><Relationship Id="rId378" Type="http://schemas.openxmlformats.org/officeDocument/2006/relationships/image" Target="media/image171.wmf"/><Relationship Id="rId585" Type="http://schemas.openxmlformats.org/officeDocument/2006/relationships/oleObject" Target="embeddings/oleObject261.bin"/><Relationship Id="rId792" Type="http://schemas.openxmlformats.org/officeDocument/2006/relationships/oleObject" Target="embeddings/oleObject359.bin"/><Relationship Id="rId806" Type="http://schemas.openxmlformats.org/officeDocument/2006/relationships/oleObject" Target="embeddings/oleObject366.bin"/><Relationship Id="rId6" Type="http://schemas.openxmlformats.org/officeDocument/2006/relationships/webSettings" Target="webSettings.xml"/><Relationship Id="rId238" Type="http://schemas.openxmlformats.org/officeDocument/2006/relationships/image" Target="media/image101.wmf"/><Relationship Id="rId445" Type="http://schemas.openxmlformats.org/officeDocument/2006/relationships/oleObject" Target="embeddings/oleObject194.bin"/><Relationship Id="rId652" Type="http://schemas.openxmlformats.org/officeDocument/2006/relationships/image" Target="media/image310.wmf"/><Relationship Id="rId1075" Type="http://schemas.openxmlformats.org/officeDocument/2006/relationships/oleObject" Target="embeddings/Dokument_aplikace_Microsoft_Word_97_200322.doc"/><Relationship Id="rId291" Type="http://schemas.openxmlformats.org/officeDocument/2006/relationships/oleObject" Target="embeddings/Dokument_aplikace_Microsoft_Word_97_20034.doc"/><Relationship Id="rId305" Type="http://schemas.openxmlformats.org/officeDocument/2006/relationships/oleObject" Target="embeddings/oleObject125.bin"/><Relationship Id="rId512" Type="http://schemas.openxmlformats.org/officeDocument/2006/relationships/image" Target="media/image238.wmf"/><Relationship Id="rId957" Type="http://schemas.openxmlformats.org/officeDocument/2006/relationships/oleObject" Target="embeddings/oleObject432.bin"/><Relationship Id="rId1142" Type="http://schemas.openxmlformats.org/officeDocument/2006/relationships/image" Target="media/image558.wmf"/><Relationship Id="rId86" Type="http://schemas.openxmlformats.org/officeDocument/2006/relationships/image" Target="media/image25.wmf"/><Relationship Id="rId151" Type="http://schemas.openxmlformats.org/officeDocument/2006/relationships/oleObject" Target="embeddings/oleObject53.bin"/><Relationship Id="rId389" Type="http://schemas.openxmlformats.org/officeDocument/2006/relationships/oleObject" Target="embeddings/oleObject167.bin"/><Relationship Id="rId596" Type="http://schemas.openxmlformats.org/officeDocument/2006/relationships/image" Target="media/image280.wmf"/><Relationship Id="rId817" Type="http://schemas.openxmlformats.org/officeDocument/2006/relationships/image" Target="media/image393.emf"/><Relationship Id="rId1002" Type="http://schemas.openxmlformats.org/officeDocument/2006/relationships/image" Target="media/image486.wmf"/><Relationship Id="rId249" Type="http://schemas.openxmlformats.org/officeDocument/2006/relationships/oleObject" Target="embeddings/oleObject100.bin"/><Relationship Id="rId456" Type="http://schemas.openxmlformats.org/officeDocument/2006/relationships/image" Target="media/image210.wmf"/><Relationship Id="rId663" Type="http://schemas.openxmlformats.org/officeDocument/2006/relationships/oleObject" Target="embeddings/oleObject297.bin"/><Relationship Id="rId870" Type="http://schemas.openxmlformats.org/officeDocument/2006/relationships/image" Target="media/image420.wmf"/><Relationship Id="rId1086" Type="http://schemas.openxmlformats.org/officeDocument/2006/relationships/image" Target="media/image528.wmf"/><Relationship Id="rId13" Type="http://schemas.openxmlformats.org/officeDocument/2006/relationships/diagramQuickStyle" Target="diagrams/quickStyle1.xml"/><Relationship Id="rId109" Type="http://schemas.openxmlformats.org/officeDocument/2006/relationships/oleObject" Target="embeddings/oleObject33.bin"/><Relationship Id="rId316" Type="http://schemas.openxmlformats.org/officeDocument/2006/relationships/image" Target="media/image140.wmf"/><Relationship Id="rId523" Type="http://schemas.openxmlformats.org/officeDocument/2006/relationships/oleObject" Target="embeddings/oleObject233.bin"/><Relationship Id="rId968" Type="http://schemas.openxmlformats.org/officeDocument/2006/relationships/image" Target="media/image469.wmf"/><Relationship Id="rId1153" Type="http://schemas.openxmlformats.org/officeDocument/2006/relationships/image" Target="media/image564.wmf"/><Relationship Id="rId97" Type="http://schemas.openxmlformats.org/officeDocument/2006/relationships/oleObject" Target="embeddings/oleObject27.bin"/><Relationship Id="rId730" Type="http://schemas.openxmlformats.org/officeDocument/2006/relationships/image" Target="media/image349.wmf"/><Relationship Id="rId828" Type="http://schemas.openxmlformats.org/officeDocument/2006/relationships/oleObject" Target="embeddings/oleObject375.bin"/><Relationship Id="rId1013" Type="http://schemas.openxmlformats.org/officeDocument/2006/relationships/oleObject" Target="embeddings/oleObject457.bin"/><Relationship Id="rId162" Type="http://schemas.openxmlformats.org/officeDocument/2006/relationships/image" Target="media/image63.wmf"/><Relationship Id="rId467" Type="http://schemas.openxmlformats.org/officeDocument/2006/relationships/oleObject" Target="embeddings/oleObject205.bin"/><Relationship Id="rId1097" Type="http://schemas.openxmlformats.org/officeDocument/2006/relationships/oleObject" Target="embeddings/oleObject497.bin"/><Relationship Id="rId1220" Type="http://schemas.openxmlformats.org/officeDocument/2006/relationships/image" Target="media/image599.wmf"/><Relationship Id="rId674" Type="http://schemas.openxmlformats.org/officeDocument/2006/relationships/image" Target="media/image321.wmf"/><Relationship Id="rId881" Type="http://schemas.openxmlformats.org/officeDocument/2006/relationships/oleObject" Target="embeddings/oleObject398.bin"/><Relationship Id="rId979" Type="http://schemas.openxmlformats.org/officeDocument/2006/relationships/oleObject" Target="embeddings/oleObject441.bin"/><Relationship Id="rId24" Type="http://schemas.openxmlformats.org/officeDocument/2006/relationships/hyperlink" Target="https://en.wikipedia.org/wiki/Nominal_GDP" TargetMode="External"/><Relationship Id="rId327" Type="http://schemas.openxmlformats.org/officeDocument/2006/relationships/oleObject" Target="embeddings/oleObject136.bin"/><Relationship Id="rId534" Type="http://schemas.openxmlformats.org/officeDocument/2006/relationships/image" Target="media/image249.wmf"/><Relationship Id="rId741" Type="http://schemas.openxmlformats.org/officeDocument/2006/relationships/oleObject" Target="embeddings/oleObject334.bin"/><Relationship Id="rId839" Type="http://schemas.openxmlformats.org/officeDocument/2006/relationships/image" Target="media/image404.wmf"/><Relationship Id="rId1164" Type="http://schemas.openxmlformats.org/officeDocument/2006/relationships/oleObject" Target="embeddings/oleObject523.bin"/><Relationship Id="rId173" Type="http://schemas.openxmlformats.org/officeDocument/2006/relationships/oleObject" Target="embeddings/Dokument_aplikace_Microsoft_Word_97_20032.doc"/><Relationship Id="rId380" Type="http://schemas.openxmlformats.org/officeDocument/2006/relationships/image" Target="media/image172.wmf"/><Relationship Id="rId601" Type="http://schemas.openxmlformats.org/officeDocument/2006/relationships/oleObject" Target="embeddings/oleObject269.bin"/><Relationship Id="rId1024" Type="http://schemas.openxmlformats.org/officeDocument/2006/relationships/image" Target="media/image497.wmf"/><Relationship Id="rId1231" Type="http://schemas.openxmlformats.org/officeDocument/2006/relationships/oleObject" Target="embeddings/oleObject555.bin"/><Relationship Id="rId240" Type="http://schemas.openxmlformats.org/officeDocument/2006/relationships/image" Target="media/image102.wmf"/><Relationship Id="rId478" Type="http://schemas.openxmlformats.org/officeDocument/2006/relationships/image" Target="media/image221.wmf"/><Relationship Id="rId685" Type="http://schemas.openxmlformats.org/officeDocument/2006/relationships/oleObject" Target="embeddings/oleObject308.bin"/><Relationship Id="rId892" Type="http://schemas.openxmlformats.org/officeDocument/2006/relationships/image" Target="media/image431.wmf"/><Relationship Id="rId906" Type="http://schemas.openxmlformats.org/officeDocument/2006/relationships/image" Target="media/image438.wmf"/><Relationship Id="rId35" Type="http://schemas.openxmlformats.org/officeDocument/2006/relationships/hyperlink" Target="https://en.wikipedia.org/wiki/Labor_power" TargetMode="External"/><Relationship Id="rId100" Type="http://schemas.openxmlformats.org/officeDocument/2006/relationships/image" Target="media/image32.wmf"/><Relationship Id="rId338" Type="http://schemas.openxmlformats.org/officeDocument/2006/relationships/image" Target="media/image151.wmf"/><Relationship Id="rId545" Type="http://schemas.openxmlformats.org/officeDocument/2006/relationships/oleObject" Target="embeddings/oleObject241.bin"/><Relationship Id="rId752" Type="http://schemas.openxmlformats.org/officeDocument/2006/relationships/image" Target="media/image360.wmf"/><Relationship Id="rId1175" Type="http://schemas.openxmlformats.org/officeDocument/2006/relationships/image" Target="media/image575.wmf"/><Relationship Id="rId184" Type="http://schemas.openxmlformats.org/officeDocument/2006/relationships/image" Target="media/image74.wmf"/><Relationship Id="rId391" Type="http://schemas.openxmlformats.org/officeDocument/2006/relationships/oleObject" Target="embeddings/oleObject168.bin"/><Relationship Id="rId405" Type="http://schemas.openxmlformats.org/officeDocument/2006/relationships/package" Target="embeddings/Dokument_aplikace_Microsoft_Word2.docx"/><Relationship Id="rId612" Type="http://schemas.openxmlformats.org/officeDocument/2006/relationships/image" Target="media/image288.wmf"/><Relationship Id="rId1035" Type="http://schemas.openxmlformats.org/officeDocument/2006/relationships/oleObject" Target="embeddings/oleObject467.bin"/><Relationship Id="rId1242" Type="http://schemas.openxmlformats.org/officeDocument/2006/relationships/image" Target="media/image611.wmf"/><Relationship Id="rId251" Type="http://schemas.openxmlformats.org/officeDocument/2006/relationships/oleObject" Target="embeddings/oleObject101.bin"/><Relationship Id="rId489" Type="http://schemas.openxmlformats.org/officeDocument/2006/relationships/oleObject" Target="embeddings/oleObject216.bin"/><Relationship Id="rId696" Type="http://schemas.openxmlformats.org/officeDocument/2006/relationships/image" Target="media/image332.wmf"/><Relationship Id="rId917" Type="http://schemas.openxmlformats.org/officeDocument/2006/relationships/oleObject" Target="embeddings/oleObject416.bin"/><Relationship Id="rId1102" Type="http://schemas.openxmlformats.org/officeDocument/2006/relationships/image" Target="media/image536.wmf"/><Relationship Id="rId46" Type="http://schemas.openxmlformats.org/officeDocument/2006/relationships/image" Target="media/image5.wmf"/><Relationship Id="rId349" Type="http://schemas.openxmlformats.org/officeDocument/2006/relationships/oleObject" Target="embeddings/oleObject147.bin"/><Relationship Id="rId556" Type="http://schemas.openxmlformats.org/officeDocument/2006/relationships/image" Target="media/image260.wmf"/><Relationship Id="rId763" Type="http://schemas.openxmlformats.org/officeDocument/2006/relationships/oleObject" Target="embeddings/oleObject345.bin"/><Relationship Id="rId1186" Type="http://schemas.openxmlformats.org/officeDocument/2006/relationships/image" Target="media/image581.wmf"/><Relationship Id="rId111" Type="http://schemas.openxmlformats.org/officeDocument/2006/relationships/oleObject" Target="embeddings/oleObject34.bin"/><Relationship Id="rId195" Type="http://schemas.openxmlformats.org/officeDocument/2006/relationships/oleObject" Target="embeddings/oleObject73.bin"/><Relationship Id="rId209" Type="http://schemas.openxmlformats.org/officeDocument/2006/relationships/oleObject" Target="embeddings/oleObject80.bin"/><Relationship Id="rId416" Type="http://schemas.openxmlformats.org/officeDocument/2006/relationships/image" Target="media/image190.wmf"/><Relationship Id="rId970" Type="http://schemas.openxmlformats.org/officeDocument/2006/relationships/image" Target="media/image470.wmf"/><Relationship Id="rId1046" Type="http://schemas.openxmlformats.org/officeDocument/2006/relationships/image" Target="media/image508.wmf"/><Relationship Id="rId1253" Type="http://schemas.openxmlformats.org/officeDocument/2006/relationships/oleObject" Target="embeddings/oleObject563.bin"/><Relationship Id="rId623" Type="http://schemas.openxmlformats.org/officeDocument/2006/relationships/image" Target="media/image294.png"/><Relationship Id="rId830" Type="http://schemas.openxmlformats.org/officeDocument/2006/relationships/oleObject" Target="embeddings/oleObject376.bin"/><Relationship Id="rId928" Type="http://schemas.openxmlformats.org/officeDocument/2006/relationships/image" Target="media/image449.emf"/><Relationship Id="rId57" Type="http://schemas.openxmlformats.org/officeDocument/2006/relationships/oleObject" Target="embeddings/oleObject8.bin"/><Relationship Id="rId262" Type="http://schemas.openxmlformats.org/officeDocument/2006/relationships/image" Target="media/image113.wmf"/><Relationship Id="rId567" Type="http://schemas.openxmlformats.org/officeDocument/2006/relationships/oleObject" Target="embeddings/oleObject252.bin"/><Relationship Id="rId1113" Type="http://schemas.openxmlformats.org/officeDocument/2006/relationships/oleObject" Target="embeddings/Dokument_aplikace_Microsoft_Word_97_200327.doc"/><Relationship Id="rId1197" Type="http://schemas.openxmlformats.org/officeDocument/2006/relationships/oleObject" Target="embeddings/oleObject539.bin"/><Relationship Id="rId122" Type="http://schemas.openxmlformats.org/officeDocument/2006/relationships/image" Target="media/image43.emf"/><Relationship Id="rId774" Type="http://schemas.openxmlformats.org/officeDocument/2006/relationships/oleObject" Target="embeddings/oleObject350.bin"/><Relationship Id="rId981" Type="http://schemas.openxmlformats.org/officeDocument/2006/relationships/oleObject" Target="embeddings/oleObject442.bin"/><Relationship Id="rId1057" Type="http://schemas.openxmlformats.org/officeDocument/2006/relationships/oleObject" Target="embeddings/oleObject478.bin"/><Relationship Id="rId427" Type="http://schemas.openxmlformats.org/officeDocument/2006/relationships/oleObject" Target="embeddings/oleObject185.bin"/><Relationship Id="rId634" Type="http://schemas.openxmlformats.org/officeDocument/2006/relationships/image" Target="media/image301.wmf"/><Relationship Id="rId841" Type="http://schemas.openxmlformats.org/officeDocument/2006/relationships/image" Target="media/image405.wmf"/><Relationship Id="rId273" Type="http://schemas.openxmlformats.org/officeDocument/2006/relationships/oleObject" Target="embeddings/oleObject112.bin"/><Relationship Id="rId480" Type="http://schemas.openxmlformats.org/officeDocument/2006/relationships/image" Target="media/image222.wmf"/><Relationship Id="rId701" Type="http://schemas.openxmlformats.org/officeDocument/2006/relationships/oleObject" Target="embeddings/oleObject316.bin"/><Relationship Id="rId939" Type="http://schemas.openxmlformats.org/officeDocument/2006/relationships/oleObject" Target="embeddings/oleObject423.bin"/><Relationship Id="rId1124" Type="http://schemas.openxmlformats.org/officeDocument/2006/relationships/image" Target="media/image547.wmf"/><Relationship Id="rId68" Type="http://schemas.openxmlformats.org/officeDocument/2006/relationships/image" Target="media/image16.wmf"/><Relationship Id="rId133" Type="http://schemas.openxmlformats.org/officeDocument/2006/relationships/oleObject" Target="embeddings/oleObject44.bin"/><Relationship Id="rId340" Type="http://schemas.openxmlformats.org/officeDocument/2006/relationships/image" Target="media/image152.wmf"/><Relationship Id="rId578" Type="http://schemas.openxmlformats.org/officeDocument/2006/relationships/image" Target="media/image271.wmf"/><Relationship Id="rId785" Type="http://schemas.openxmlformats.org/officeDocument/2006/relationships/image" Target="media/image377.wmf"/><Relationship Id="rId992" Type="http://schemas.openxmlformats.org/officeDocument/2006/relationships/image" Target="media/image481.wmf"/><Relationship Id="rId200" Type="http://schemas.openxmlformats.org/officeDocument/2006/relationships/image" Target="media/image82.wmf"/><Relationship Id="rId438" Type="http://schemas.openxmlformats.org/officeDocument/2006/relationships/image" Target="media/image201.wmf"/><Relationship Id="rId645" Type="http://schemas.openxmlformats.org/officeDocument/2006/relationships/oleObject" Target="embeddings/oleObject289.bin"/><Relationship Id="rId852" Type="http://schemas.openxmlformats.org/officeDocument/2006/relationships/image" Target="media/image411.wmf"/><Relationship Id="rId1068" Type="http://schemas.openxmlformats.org/officeDocument/2006/relationships/image" Target="media/image519.wmf"/><Relationship Id="rId284" Type="http://schemas.openxmlformats.org/officeDocument/2006/relationships/image" Target="media/image124.wmf"/><Relationship Id="rId491" Type="http://schemas.openxmlformats.org/officeDocument/2006/relationships/oleObject" Target="embeddings/oleObject217.bin"/><Relationship Id="rId505" Type="http://schemas.openxmlformats.org/officeDocument/2006/relationships/oleObject" Target="embeddings/oleObject224.bin"/><Relationship Id="rId712" Type="http://schemas.openxmlformats.org/officeDocument/2006/relationships/image" Target="media/image340.wmf"/><Relationship Id="rId1135" Type="http://schemas.openxmlformats.org/officeDocument/2006/relationships/image" Target="media/image554.wmf"/><Relationship Id="rId79" Type="http://schemas.openxmlformats.org/officeDocument/2006/relationships/oleObject" Target="embeddings/oleObject18.bin"/><Relationship Id="rId144" Type="http://schemas.openxmlformats.org/officeDocument/2006/relationships/image" Target="media/image54.wmf"/><Relationship Id="rId589" Type="http://schemas.openxmlformats.org/officeDocument/2006/relationships/oleObject" Target="embeddings/oleObject263.bin"/><Relationship Id="rId796" Type="http://schemas.openxmlformats.org/officeDocument/2006/relationships/oleObject" Target="embeddings/oleObject361.bin"/><Relationship Id="rId1202" Type="http://schemas.openxmlformats.org/officeDocument/2006/relationships/image" Target="media/image589.wmf"/><Relationship Id="rId351" Type="http://schemas.openxmlformats.org/officeDocument/2006/relationships/oleObject" Target="embeddings/oleObject148.bin"/><Relationship Id="rId449" Type="http://schemas.openxmlformats.org/officeDocument/2006/relationships/oleObject" Target="embeddings/oleObject196.bin"/><Relationship Id="rId656" Type="http://schemas.openxmlformats.org/officeDocument/2006/relationships/image" Target="media/image312.wmf"/><Relationship Id="rId863" Type="http://schemas.openxmlformats.org/officeDocument/2006/relationships/oleObject" Target="embeddings/oleObject389.bin"/><Relationship Id="rId1079" Type="http://schemas.openxmlformats.org/officeDocument/2006/relationships/oleObject" Target="embeddings/oleObject488.bin"/><Relationship Id="rId211" Type="http://schemas.openxmlformats.org/officeDocument/2006/relationships/oleObject" Target="embeddings/oleObject81.bin"/><Relationship Id="rId295" Type="http://schemas.openxmlformats.org/officeDocument/2006/relationships/package" Target="embeddings/Dokument_aplikace_Microsoft_Word1.docx"/><Relationship Id="rId309" Type="http://schemas.openxmlformats.org/officeDocument/2006/relationships/oleObject" Target="embeddings/oleObject127.bin"/><Relationship Id="rId516" Type="http://schemas.openxmlformats.org/officeDocument/2006/relationships/image" Target="media/image240.wmf"/><Relationship Id="rId1146" Type="http://schemas.openxmlformats.org/officeDocument/2006/relationships/image" Target="media/image560.wmf"/><Relationship Id="rId723" Type="http://schemas.openxmlformats.org/officeDocument/2006/relationships/oleObject" Target="embeddings/oleObject325.bin"/><Relationship Id="rId930" Type="http://schemas.openxmlformats.org/officeDocument/2006/relationships/image" Target="media/image450.wmf"/><Relationship Id="rId1006" Type="http://schemas.openxmlformats.org/officeDocument/2006/relationships/image" Target="media/image488.wmf"/><Relationship Id="rId155" Type="http://schemas.openxmlformats.org/officeDocument/2006/relationships/oleObject" Target="embeddings/oleObject55.bin"/><Relationship Id="rId362" Type="http://schemas.openxmlformats.org/officeDocument/2006/relationships/image" Target="media/image163.wmf"/><Relationship Id="rId1213" Type="http://schemas.openxmlformats.org/officeDocument/2006/relationships/oleObject" Target="embeddings/oleObject546.bin"/><Relationship Id="rId222" Type="http://schemas.openxmlformats.org/officeDocument/2006/relationships/image" Target="media/image93.wmf"/><Relationship Id="rId667" Type="http://schemas.openxmlformats.org/officeDocument/2006/relationships/oleObject" Target="embeddings/oleObject299.bin"/><Relationship Id="rId874" Type="http://schemas.openxmlformats.org/officeDocument/2006/relationships/image" Target="media/image422.wmf"/><Relationship Id="rId17" Type="http://schemas.openxmlformats.org/officeDocument/2006/relationships/diagramLayout" Target="diagrams/layout2.xml"/><Relationship Id="rId527" Type="http://schemas.openxmlformats.org/officeDocument/2006/relationships/oleObject" Target="embeddings/oleObject235.bin"/><Relationship Id="rId734" Type="http://schemas.openxmlformats.org/officeDocument/2006/relationships/image" Target="media/image351.wmf"/><Relationship Id="rId941" Type="http://schemas.openxmlformats.org/officeDocument/2006/relationships/oleObject" Target="embeddings/oleObject424.bin"/><Relationship Id="rId1157" Type="http://schemas.openxmlformats.org/officeDocument/2006/relationships/image" Target="media/image566.wmf"/><Relationship Id="rId70" Type="http://schemas.openxmlformats.org/officeDocument/2006/relationships/image" Target="media/image17.wmf"/><Relationship Id="rId166" Type="http://schemas.openxmlformats.org/officeDocument/2006/relationships/image" Target="media/image65.wmf"/><Relationship Id="rId373" Type="http://schemas.openxmlformats.org/officeDocument/2006/relationships/oleObject" Target="embeddings/oleObject159.bin"/><Relationship Id="rId580" Type="http://schemas.openxmlformats.org/officeDocument/2006/relationships/image" Target="media/image272.wmf"/><Relationship Id="rId801" Type="http://schemas.openxmlformats.org/officeDocument/2006/relationships/image" Target="media/image385.wmf"/><Relationship Id="rId1017" Type="http://schemas.openxmlformats.org/officeDocument/2006/relationships/oleObject" Target="embeddings/oleObject458.bin"/><Relationship Id="rId1224" Type="http://schemas.openxmlformats.org/officeDocument/2006/relationships/image" Target="media/image601.wmf"/><Relationship Id="rId1" Type="http://schemas.openxmlformats.org/officeDocument/2006/relationships/customXml" Target="../customXml/item1.xml"/><Relationship Id="rId233" Type="http://schemas.openxmlformats.org/officeDocument/2006/relationships/oleObject" Target="embeddings/oleObject92.bin"/><Relationship Id="rId440" Type="http://schemas.openxmlformats.org/officeDocument/2006/relationships/image" Target="media/image202.wmf"/><Relationship Id="rId678" Type="http://schemas.openxmlformats.org/officeDocument/2006/relationships/image" Target="media/image323.wmf"/><Relationship Id="rId885" Type="http://schemas.openxmlformats.org/officeDocument/2006/relationships/oleObject" Target="embeddings/oleObject400.bin"/><Relationship Id="rId1070" Type="http://schemas.openxmlformats.org/officeDocument/2006/relationships/image" Target="media/image520.wmf"/><Relationship Id="rId28" Type="http://schemas.openxmlformats.org/officeDocument/2006/relationships/hyperlink" Target="https://en.wikipedia.org/wiki/Physical_capital" TargetMode="External"/><Relationship Id="rId300" Type="http://schemas.openxmlformats.org/officeDocument/2006/relationships/image" Target="media/image132.emf"/><Relationship Id="rId538" Type="http://schemas.openxmlformats.org/officeDocument/2006/relationships/image" Target="media/image251.wmf"/><Relationship Id="rId745" Type="http://schemas.openxmlformats.org/officeDocument/2006/relationships/oleObject" Target="embeddings/oleObject336.bin"/><Relationship Id="rId952" Type="http://schemas.openxmlformats.org/officeDocument/2006/relationships/image" Target="media/image461.wmf"/><Relationship Id="rId1168" Type="http://schemas.openxmlformats.org/officeDocument/2006/relationships/oleObject" Target="embeddings/oleObject525.bin"/><Relationship Id="rId81" Type="http://schemas.openxmlformats.org/officeDocument/2006/relationships/oleObject" Target="embeddings/oleObject19.bin"/><Relationship Id="rId177" Type="http://schemas.openxmlformats.org/officeDocument/2006/relationships/oleObject" Target="embeddings/oleObject64.bin"/><Relationship Id="rId384" Type="http://schemas.openxmlformats.org/officeDocument/2006/relationships/image" Target="media/image174.wmf"/><Relationship Id="rId591" Type="http://schemas.openxmlformats.org/officeDocument/2006/relationships/oleObject" Target="embeddings/oleObject264.bin"/><Relationship Id="rId605" Type="http://schemas.openxmlformats.org/officeDocument/2006/relationships/oleObject" Target="embeddings/oleObject271.bin"/><Relationship Id="rId812" Type="http://schemas.openxmlformats.org/officeDocument/2006/relationships/oleObject" Target="embeddings/oleObject369.bin"/><Relationship Id="rId1028" Type="http://schemas.openxmlformats.org/officeDocument/2006/relationships/image" Target="media/image499.wmf"/><Relationship Id="rId1235" Type="http://schemas.openxmlformats.org/officeDocument/2006/relationships/oleObject" Target="embeddings/oleObject557.bin"/><Relationship Id="rId244" Type="http://schemas.openxmlformats.org/officeDocument/2006/relationships/image" Target="media/image104.wmf"/><Relationship Id="rId689" Type="http://schemas.openxmlformats.org/officeDocument/2006/relationships/oleObject" Target="embeddings/oleObject310.bin"/><Relationship Id="rId896" Type="http://schemas.openxmlformats.org/officeDocument/2006/relationships/image" Target="media/image433.wmf"/><Relationship Id="rId1081" Type="http://schemas.openxmlformats.org/officeDocument/2006/relationships/oleObject" Target="embeddings/oleObject489.bin"/><Relationship Id="rId39" Type="http://schemas.openxmlformats.org/officeDocument/2006/relationships/hyperlink" Target="https://en.wikipedia.org/wiki/Fixed_investment" TargetMode="External"/><Relationship Id="rId451" Type="http://schemas.openxmlformats.org/officeDocument/2006/relationships/oleObject" Target="embeddings/oleObject197.bin"/><Relationship Id="rId549" Type="http://schemas.openxmlformats.org/officeDocument/2006/relationships/oleObject" Target="embeddings/oleObject243.bin"/><Relationship Id="rId756" Type="http://schemas.openxmlformats.org/officeDocument/2006/relationships/image" Target="media/image362.wmf"/><Relationship Id="rId1179" Type="http://schemas.openxmlformats.org/officeDocument/2006/relationships/image" Target="media/image577.wmf"/><Relationship Id="rId104" Type="http://schemas.openxmlformats.org/officeDocument/2006/relationships/image" Target="media/image34.wmf"/><Relationship Id="rId188" Type="http://schemas.openxmlformats.org/officeDocument/2006/relationships/image" Target="media/image76.wmf"/><Relationship Id="rId311" Type="http://schemas.openxmlformats.org/officeDocument/2006/relationships/oleObject" Target="embeddings/oleObject128.bin"/><Relationship Id="rId395" Type="http://schemas.openxmlformats.org/officeDocument/2006/relationships/oleObject" Target="embeddings/oleObject170.bin"/><Relationship Id="rId409" Type="http://schemas.openxmlformats.org/officeDocument/2006/relationships/oleObject" Target="embeddings/oleObject176.bin"/><Relationship Id="rId963" Type="http://schemas.openxmlformats.org/officeDocument/2006/relationships/oleObject" Target="embeddings/Dokument_aplikace_Microsoft_Word_97_200319.doc"/><Relationship Id="rId1039" Type="http://schemas.openxmlformats.org/officeDocument/2006/relationships/oleObject" Target="embeddings/oleObject469.bin"/><Relationship Id="rId1246" Type="http://schemas.openxmlformats.org/officeDocument/2006/relationships/image" Target="media/image613.gif"/><Relationship Id="rId92" Type="http://schemas.openxmlformats.org/officeDocument/2006/relationships/image" Target="media/image28.wmf"/><Relationship Id="rId616" Type="http://schemas.openxmlformats.org/officeDocument/2006/relationships/image" Target="media/image290.wmf"/><Relationship Id="rId823" Type="http://schemas.openxmlformats.org/officeDocument/2006/relationships/image" Target="media/image396.wmf"/><Relationship Id="rId255" Type="http://schemas.openxmlformats.org/officeDocument/2006/relationships/oleObject" Target="embeddings/oleObject103.bin"/><Relationship Id="rId462" Type="http://schemas.openxmlformats.org/officeDocument/2006/relationships/image" Target="media/image213.wmf"/><Relationship Id="rId1092" Type="http://schemas.openxmlformats.org/officeDocument/2006/relationships/image" Target="media/image531.wmf"/><Relationship Id="rId1106" Type="http://schemas.openxmlformats.org/officeDocument/2006/relationships/image" Target="media/image538.emf"/><Relationship Id="rId115" Type="http://schemas.openxmlformats.org/officeDocument/2006/relationships/oleObject" Target="embeddings/oleObject36.bin"/><Relationship Id="rId322" Type="http://schemas.openxmlformats.org/officeDocument/2006/relationships/image" Target="media/image143.wmf"/><Relationship Id="rId767" Type="http://schemas.openxmlformats.org/officeDocument/2006/relationships/oleObject" Target="embeddings/oleObject347.bin"/><Relationship Id="rId974" Type="http://schemas.openxmlformats.org/officeDocument/2006/relationships/image" Target="media/image472.wmf"/><Relationship Id="rId199" Type="http://schemas.openxmlformats.org/officeDocument/2006/relationships/oleObject" Target="embeddings/oleObject75.bin"/><Relationship Id="rId627" Type="http://schemas.openxmlformats.org/officeDocument/2006/relationships/oleObject" Target="embeddings/oleObject280.bin"/><Relationship Id="rId834" Type="http://schemas.openxmlformats.org/officeDocument/2006/relationships/oleObject" Target="embeddings/oleObject378.bin"/><Relationship Id="rId1257" Type="http://schemas.openxmlformats.org/officeDocument/2006/relationships/header" Target="header2.xml"/><Relationship Id="rId266" Type="http://schemas.openxmlformats.org/officeDocument/2006/relationships/image" Target="media/image115.wmf"/><Relationship Id="rId473" Type="http://schemas.openxmlformats.org/officeDocument/2006/relationships/oleObject" Target="embeddings/oleObject208.bin"/><Relationship Id="rId680" Type="http://schemas.openxmlformats.org/officeDocument/2006/relationships/image" Target="media/image324.wmf"/><Relationship Id="rId901" Type="http://schemas.openxmlformats.org/officeDocument/2006/relationships/oleObject" Target="embeddings/oleObject408.bin"/><Relationship Id="rId1117" Type="http://schemas.openxmlformats.org/officeDocument/2006/relationships/oleObject" Target="embeddings/oleObject502.bin"/><Relationship Id="rId30" Type="http://schemas.openxmlformats.org/officeDocument/2006/relationships/hyperlink" Target="https://en.wikipedia.org/wiki/Money" TargetMode="External"/><Relationship Id="rId126" Type="http://schemas.openxmlformats.org/officeDocument/2006/relationships/image" Target="media/image45.wmf"/><Relationship Id="rId333" Type="http://schemas.openxmlformats.org/officeDocument/2006/relationships/oleObject" Target="embeddings/oleObject139.bin"/><Relationship Id="rId540" Type="http://schemas.openxmlformats.org/officeDocument/2006/relationships/image" Target="media/image252.emf"/><Relationship Id="rId778" Type="http://schemas.openxmlformats.org/officeDocument/2006/relationships/oleObject" Target="embeddings/oleObject352.bin"/><Relationship Id="rId985" Type="http://schemas.openxmlformats.org/officeDocument/2006/relationships/oleObject" Target="embeddings/oleObject444.bin"/><Relationship Id="rId1170" Type="http://schemas.openxmlformats.org/officeDocument/2006/relationships/oleObject" Target="embeddings/oleObject526.bin"/><Relationship Id="rId638" Type="http://schemas.openxmlformats.org/officeDocument/2006/relationships/image" Target="media/image303.wmf"/><Relationship Id="rId845" Type="http://schemas.openxmlformats.org/officeDocument/2006/relationships/image" Target="media/image407.emf"/><Relationship Id="rId1030" Type="http://schemas.openxmlformats.org/officeDocument/2006/relationships/image" Target="media/image500.wmf"/><Relationship Id="rId277" Type="http://schemas.openxmlformats.org/officeDocument/2006/relationships/oleObject" Target="embeddings/oleObject114.bin"/><Relationship Id="rId400" Type="http://schemas.openxmlformats.org/officeDocument/2006/relationships/image" Target="media/image182.wmf"/><Relationship Id="rId484" Type="http://schemas.openxmlformats.org/officeDocument/2006/relationships/image" Target="media/image224.wmf"/><Relationship Id="rId705" Type="http://schemas.openxmlformats.org/officeDocument/2006/relationships/oleObject" Target="embeddings/oleObject318.bin"/><Relationship Id="rId1128" Type="http://schemas.openxmlformats.org/officeDocument/2006/relationships/image" Target="media/image549.emf"/><Relationship Id="rId137" Type="http://schemas.openxmlformats.org/officeDocument/2006/relationships/oleObject" Target="embeddings/oleObject46.bin"/><Relationship Id="rId344" Type="http://schemas.openxmlformats.org/officeDocument/2006/relationships/image" Target="media/image154.wmf"/><Relationship Id="rId691" Type="http://schemas.openxmlformats.org/officeDocument/2006/relationships/oleObject" Target="embeddings/oleObject311.bin"/><Relationship Id="rId789" Type="http://schemas.openxmlformats.org/officeDocument/2006/relationships/image" Target="media/image379.wmf"/><Relationship Id="rId912" Type="http://schemas.openxmlformats.org/officeDocument/2006/relationships/image" Target="media/image441.wmf"/><Relationship Id="rId996" Type="http://schemas.openxmlformats.org/officeDocument/2006/relationships/image" Target="media/image483.wmf"/><Relationship Id="rId41" Type="http://schemas.openxmlformats.org/officeDocument/2006/relationships/hyperlink" Target="https://en.wikipedia.org/wiki/Labour_(economics)" TargetMode="External"/><Relationship Id="rId551" Type="http://schemas.openxmlformats.org/officeDocument/2006/relationships/oleObject" Target="embeddings/oleObject244.bin"/><Relationship Id="rId649" Type="http://schemas.openxmlformats.org/officeDocument/2006/relationships/oleObject" Target="embeddings/oleObject291.bin"/><Relationship Id="rId856" Type="http://schemas.openxmlformats.org/officeDocument/2006/relationships/image" Target="media/image413.wmf"/><Relationship Id="rId1181" Type="http://schemas.openxmlformats.org/officeDocument/2006/relationships/image" Target="media/image578.wmf"/><Relationship Id="rId190" Type="http://schemas.openxmlformats.org/officeDocument/2006/relationships/image" Target="media/image77.wmf"/><Relationship Id="rId204" Type="http://schemas.openxmlformats.org/officeDocument/2006/relationships/image" Target="media/image84.wmf"/><Relationship Id="rId288" Type="http://schemas.openxmlformats.org/officeDocument/2006/relationships/image" Target="media/image126.wmf"/><Relationship Id="rId411" Type="http://schemas.openxmlformats.org/officeDocument/2006/relationships/oleObject" Target="embeddings/oleObject177.bin"/><Relationship Id="rId509" Type="http://schemas.openxmlformats.org/officeDocument/2006/relationships/oleObject" Target="embeddings/oleObject226.bin"/><Relationship Id="rId1041" Type="http://schemas.openxmlformats.org/officeDocument/2006/relationships/oleObject" Target="embeddings/oleObject470.bin"/><Relationship Id="rId1139" Type="http://schemas.openxmlformats.org/officeDocument/2006/relationships/image" Target="media/image556.wmf"/><Relationship Id="rId495" Type="http://schemas.openxmlformats.org/officeDocument/2006/relationships/oleObject" Target="embeddings/oleObject219.bin"/><Relationship Id="rId716" Type="http://schemas.openxmlformats.org/officeDocument/2006/relationships/image" Target="media/image342.wmf"/><Relationship Id="rId923" Type="http://schemas.openxmlformats.org/officeDocument/2006/relationships/oleObject" Target="embeddings/oleObject418.bin"/><Relationship Id="rId52" Type="http://schemas.openxmlformats.org/officeDocument/2006/relationships/image" Target="media/image8.wmf"/><Relationship Id="rId148" Type="http://schemas.openxmlformats.org/officeDocument/2006/relationships/image" Target="media/image56.wmf"/><Relationship Id="rId355" Type="http://schemas.openxmlformats.org/officeDocument/2006/relationships/oleObject" Target="embeddings/oleObject150.bin"/><Relationship Id="rId562" Type="http://schemas.openxmlformats.org/officeDocument/2006/relationships/image" Target="media/image263.wmf"/><Relationship Id="rId1192" Type="http://schemas.openxmlformats.org/officeDocument/2006/relationships/image" Target="media/image584.wmf"/><Relationship Id="rId1206" Type="http://schemas.openxmlformats.org/officeDocument/2006/relationships/image" Target="media/image591.png"/><Relationship Id="rId215" Type="http://schemas.openxmlformats.org/officeDocument/2006/relationships/oleObject" Target="embeddings/oleObject83.bin"/><Relationship Id="rId422" Type="http://schemas.openxmlformats.org/officeDocument/2006/relationships/image" Target="media/image193.wmf"/><Relationship Id="rId867" Type="http://schemas.openxmlformats.org/officeDocument/2006/relationships/oleObject" Target="embeddings/oleObject391.bin"/><Relationship Id="rId1052" Type="http://schemas.openxmlformats.org/officeDocument/2006/relationships/image" Target="media/image511.wmf"/><Relationship Id="rId299" Type="http://schemas.openxmlformats.org/officeDocument/2006/relationships/oleObject" Target="embeddings/oleObject122.bin"/><Relationship Id="rId727" Type="http://schemas.openxmlformats.org/officeDocument/2006/relationships/oleObject" Target="embeddings/oleObject327.bin"/><Relationship Id="rId934" Type="http://schemas.openxmlformats.org/officeDocument/2006/relationships/image" Target="media/image452.wmf"/><Relationship Id="rId63" Type="http://schemas.openxmlformats.org/officeDocument/2006/relationships/oleObject" Target="embeddings/Dokument_aplikace_Microsoft_Word_97_2003.doc"/><Relationship Id="rId159" Type="http://schemas.openxmlformats.org/officeDocument/2006/relationships/oleObject" Target="embeddings/oleObject57.bin"/><Relationship Id="rId366" Type="http://schemas.openxmlformats.org/officeDocument/2006/relationships/image" Target="media/image165.wmf"/><Relationship Id="rId573" Type="http://schemas.openxmlformats.org/officeDocument/2006/relationships/oleObject" Target="embeddings/oleObject255.bin"/><Relationship Id="rId780" Type="http://schemas.openxmlformats.org/officeDocument/2006/relationships/oleObject" Target="embeddings/oleObject353.bin"/><Relationship Id="rId1217" Type="http://schemas.openxmlformats.org/officeDocument/2006/relationships/oleObject" Target="embeddings/oleObject548.bin"/><Relationship Id="rId226" Type="http://schemas.openxmlformats.org/officeDocument/2006/relationships/image" Target="media/image95.wmf"/><Relationship Id="rId433" Type="http://schemas.openxmlformats.org/officeDocument/2006/relationships/oleObject" Target="embeddings/oleObject188.bin"/><Relationship Id="rId878" Type="http://schemas.openxmlformats.org/officeDocument/2006/relationships/image" Target="media/image424.wmf"/><Relationship Id="rId1063" Type="http://schemas.openxmlformats.org/officeDocument/2006/relationships/oleObject" Target="embeddings/oleObject481.bin"/><Relationship Id="rId640" Type="http://schemas.openxmlformats.org/officeDocument/2006/relationships/image" Target="media/image304.wmf"/><Relationship Id="rId738" Type="http://schemas.openxmlformats.org/officeDocument/2006/relationships/image" Target="media/image353.wmf"/><Relationship Id="rId945" Type="http://schemas.openxmlformats.org/officeDocument/2006/relationships/oleObject" Target="embeddings/oleObject426.bin"/><Relationship Id="rId74" Type="http://schemas.openxmlformats.org/officeDocument/2006/relationships/image" Target="media/image19.wmf"/><Relationship Id="rId377" Type="http://schemas.openxmlformats.org/officeDocument/2006/relationships/oleObject" Target="embeddings/oleObject161.bin"/><Relationship Id="rId500" Type="http://schemas.openxmlformats.org/officeDocument/2006/relationships/image" Target="media/image232.wmf"/><Relationship Id="rId584" Type="http://schemas.openxmlformats.org/officeDocument/2006/relationships/image" Target="media/image274.wmf"/><Relationship Id="rId805" Type="http://schemas.openxmlformats.org/officeDocument/2006/relationships/image" Target="media/image387.wmf"/><Relationship Id="rId1130" Type="http://schemas.openxmlformats.org/officeDocument/2006/relationships/image" Target="media/image551.emf"/><Relationship Id="rId1228" Type="http://schemas.openxmlformats.org/officeDocument/2006/relationships/image" Target="media/image603.wmf"/><Relationship Id="rId5" Type="http://schemas.openxmlformats.org/officeDocument/2006/relationships/settings" Target="settings.xml"/><Relationship Id="rId237" Type="http://schemas.openxmlformats.org/officeDocument/2006/relationships/oleObject" Target="embeddings/oleObject94.bin"/><Relationship Id="rId791" Type="http://schemas.openxmlformats.org/officeDocument/2006/relationships/image" Target="media/image380.wmf"/><Relationship Id="rId889" Type="http://schemas.openxmlformats.org/officeDocument/2006/relationships/oleObject" Target="embeddings/oleObject402.bin"/><Relationship Id="rId1074" Type="http://schemas.openxmlformats.org/officeDocument/2006/relationships/image" Target="media/image522.emf"/><Relationship Id="rId444" Type="http://schemas.openxmlformats.org/officeDocument/2006/relationships/image" Target="media/image204.wmf"/><Relationship Id="rId651" Type="http://schemas.openxmlformats.org/officeDocument/2006/relationships/oleObject" Target="embeddings/Dokument_aplikace_Microsoft_Word_97_20038.doc"/><Relationship Id="rId749" Type="http://schemas.openxmlformats.org/officeDocument/2006/relationships/oleObject" Target="embeddings/oleObject338.bin"/><Relationship Id="rId290" Type="http://schemas.openxmlformats.org/officeDocument/2006/relationships/image" Target="media/image127.emf"/><Relationship Id="rId304" Type="http://schemas.openxmlformats.org/officeDocument/2006/relationships/image" Target="media/image134.emf"/><Relationship Id="rId388" Type="http://schemas.openxmlformats.org/officeDocument/2006/relationships/image" Target="media/image176.wmf"/><Relationship Id="rId511" Type="http://schemas.openxmlformats.org/officeDocument/2006/relationships/oleObject" Target="embeddings/oleObject227.bin"/><Relationship Id="rId609" Type="http://schemas.openxmlformats.org/officeDocument/2006/relationships/oleObject" Target="embeddings/oleObject273.bin"/><Relationship Id="rId956" Type="http://schemas.openxmlformats.org/officeDocument/2006/relationships/image" Target="media/image463.wmf"/><Relationship Id="rId1141" Type="http://schemas.openxmlformats.org/officeDocument/2006/relationships/image" Target="media/image557.emf"/><Relationship Id="rId1239" Type="http://schemas.openxmlformats.org/officeDocument/2006/relationships/oleObject" Target="embeddings/oleObject559.bin"/><Relationship Id="rId85" Type="http://schemas.openxmlformats.org/officeDocument/2006/relationships/oleObject" Target="embeddings/oleObject21.bin"/><Relationship Id="rId150" Type="http://schemas.openxmlformats.org/officeDocument/2006/relationships/image" Target="media/image57.wmf"/><Relationship Id="rId595" Type="http://schemas.openxmlformats.org/officeDocument/2006/relationships/oleObject" Target="embeddings/oleObject266.bin"/><Relationship Id="rId816" Type="http://schemas.openxmlformats.org/officeDocument/2006/relationships/oleObject" Target="embeddings/oleObject371.bin"/><Relationship Id="rId1001" Type="http://schemas.openxmlformats.org/officeDocument/2006/relationships/oleObject" Target="embeddings/oleObject451.bin"/><Relationship Id="rId248" Type="http://schemas.openxmlformats.org/officeDocument/2006/relationships/image" Target="media/image106.wmf"/><Relationship Id="rId455" Type="http://schemas.openxmlformats.org/officeDocument/2006/relationships/oleObject" Target="embeddings/oleObject199.bin"/><Relationship Id="rId662" Type="http://schemas.openxmlformats.org/officeDocument/2006/relationships/image" Target="media/image315.wmf"/><Relationship Id="rId1085" Type="http://schemas.openxmlformats.org/officeDocument/2006/relationships/oleObject" Target="embeddings/oleObject491.bin"/><Relationship Id="rId12" Type="http://schemas.openxmlformats.org/officeDocument/2006/relationships/diagramLayout" Target="diagrams/layout1.xml"/><Relationship Id="rId108" Type="http://schemas.openxmlformats.org/officeDocument/2006/relationships/image" Target="media/image36.wmf"/><Relationship Id="rId315" Type="http://schemas.openxmlformats.org/officeDocument/2006/relationships/oleObject" Target="embeddings/oleObject130.bin"/><Relationship Id="rId522" Type="http://schemas.openxmlformats.org/officeDocument/2006/relationships/image" Target="media/image243.wmf"/><Relationship Id="rId967" Type="http://schemas.openxmlformats.org/officeDocument/2006/relationships/oleObject" Target="embeddings/oleObject435.bin"/><Relationship Id="rId1152" Type="http://schemas.openxmlformats.org/officeDocument/2006/relationships/image" Target="media/image563.emf"/><Relationship Id="rId96" Type="http://schemas.openxmlformats.org/officeDocument/2006/relationships/image" Target="media/image30.wmf"/><Relationship Id="rId161" Type="http://schemas.openxmlformats.org/officeDocument/2006/relationships/oleObject" Target="embeddings/oleObject58.bin"/><Relationship Id="rId399" Type="http://schemas.openxmlformats.org/officeDocument/2006/relationships/oleObject" Target="embeddings/oleObject172.bin"/><Relationship Id="rId827" Type="http://schemas.openxmlformats.org/officeDocument/2006/relationships/image" Target="media/image398.wmf"/><Relationship Id="rId1012" Type="http://schemas.openxmlformats.org/officeDocument/2006/relationships/image" Target="media/image491.wmf"/><Relationship Id="rId259" Type="http://schemas.openxmlformats.org/officeDocument/2006/relationships/oleObject" Target="embeddings/oleObject105.bin"/><Relationship Id="rId466" Type="http://schemas.openxmlformats.org/officeDocument/2006/relationships/image" Target="media/image215.wmf"/><Relationship Id="rId673" Type="http://schemas.openxmlformats.org/officeDocument/2006/relationships/oleObject" Target="embeddings/oleObject302.bin"/><Relationship Id="rId880" Type="http://schemas.openxmlformats.org/officeDocument/2006/relationships/image" Target="media/image425.wmf"/><Relationship Id="rId1096" Type="http://schemas.openxmlformats.org/officeDocument/2006/relationships/image" Target="media/image533.wmf"/><Relationship Id="rId23" Type="http://schemas.openxmlformats.org/officeDocument/2006/relationships/hyperlink" Target="https://en.wikipedia.org/wiki/Velocity_of_money" TargetMode="External"/><Relationship Id="rId119" Type="http://schemas.openxmlformats.org/officeDocument/2006/relationships/oleObject" Target="embeddings/oleObject38.bin"/><Relationship Id="rId326" Type="http://schemas.openxmlformats.org/officeDocument/2006/relationships/image" Target="media/image145.wmf"/><Relationship Id="rId533" Type="http://schemas.openxmlformats.org/officeDocument/2006/relationships/oleObject" Target="embeddings/Dokument_aplikace_Microsoft_Word_97_20036.doc"/><Relationship Id="rId978" Type="http://schemas.openxmlformats.org/officeDocument/2006/relationships/image" Target="media/image474.wmf"/><Relationship Id="rId1163" Type="http://schemas.openxmlformats.org/officeDocument/2006/relationships/image" Target="media/image569.wmf"/><Relationship Id="rId740" Type="http://schemas.openxmlformats.org/officeDocument/2006/relationships/image" Target="media/image354.wmf"/><Relationship Id="rId838" Type="http://schemas.openxmlformats.org/officeDocument/2006/relationships/oleObject" Target="embeddings/oleObject380.bin"/><Relationship Id="rId1023" Type="http://schemas.openxmlformats.org/officeDocument/2006/relationships/oleObject" Target="embeddings/oleObject461.bin"/><Relationship Id="rId172" Type="http://schemas.openxmlformats.org/officeDocument/2006/relationships/image" Target="media/image68.emf"/><Relationship Id="rId477" Type="http://schemas.openxmlformats.org/officeDocument/2006/relationships/oleObject" Target="embeddings/oleObject210.bin"/><Relationship Id="rId600" Type="http://schemas.openxmlformats.org/officeDocument/2006/relationships/image" Target="media/image282.wmf"/><Relationship Id="rId684" Type="http://schemas.openxmlformats.org/officeDocument/2006/relationships/image" Target="media/image326.wmf"/><Relationship Id="rId1230" Type="http://schemas.openxmlformats.org/officeDocument/2006/relationships/image" Target="media/image604.wmf"/><Relationship Id="rId337" Type="http://schemas.openxmlformats.org/officeDocument/2006/relationships/oleObject" Target="embeddings/oleObject141.bin"/><Relationship Id="rId891" Type="http://schemas.openxmlformats.org/officeDocument/2006/relationships/oleObject" Target="embeddings/oleObject403.bin"/><Relationship Id="rId905" Type="http://schemas.openxmlformats.org/officeDocument/2006/relationships/oleObject" Target="embeddings/oleObject410.bin"/><Relationship Id="rId989" Type="http://schemas.openxmlformats.org/officeDocument/2006/relationships/oleObject" Target="embeddings/oleObject445.bin"/><Relationship Id="rId34" Type="http://schemas.openxmlformats.org/officeDocument/2006/relationships/hyperlink" Target="https://en.wikipedia.org/wiki/Inventories" TargetMode="External"/><Relationship Id="rId544" Type="http://schemas.openxmlformats.org/officeDocument/2006/relationships/image" Target="media/image254.wmf"/><Relationship Id="rId751" Type="http://schemas.openxmlformats.org/officeDocument/2006/relationships/oleObject" Target="embeddings/oleObject339.bin"/><Relationship Id="rId849" Type="http://schemas.openxmlformats.org/officeDocument/2006/relationships/oleObject" Target="embeddings/Dokument_aplikace_Microsoft_Word_97_200313.doc"/><Relationship Id="rId1174" Type="http://schemas.openxmlformats.org/officeDocument/2006/relationships/oleObject" Target="embeddings/oleObject528.bin"/><Relationship Id="rId183" Type="http://schemas.openxmlformats.org/officeDocument/2006/relationships/oleObject" Target="embeddings/oleObject67.bin"/><Relationship Id="rId390" Type="http://schemas.openxmlformats.org/officeDocument/2006/relationships/image" Target="media/image177.wmf"/><Relationship Id="rId404" Type="http://schemas.openxmlformats.org/officeDocument/2006/relationships/image" Target="media/image184.emf"/><Relationship Id="rId611" Type="http://schemas.openxmlformats.org/officeDocument/2006/relationships/oleObject" Target="embeddings/oleObject274.bin"/><Relationship Id="rId1034" Type="http://schemas.openxmlformats.org/officeDocument/2006/relationships/image" Target="media/image502.wmf"/><Relationship Id="rId1241" Type="http://schemas.openxmlformats.org/officeDocument/2006/relationships/image" Target="media/image610.jpeg"/><Relationship Id="rId250" Type="http://schemas.openxmlformats.org/officeDocument/2006/relationships/image" Target="media/image107.wmf"/><Relationship Id="rId488" Type="http://schemas.openxmlformats.org/officeDocument/2006/relationships/image" Target="media/image226.wmf"/><Relationship Id="rId695" Type="http://schemas.openxmlformats.org/officeDocument/2006/relationships/oleObject" Target="embeddings/oleObject313.bin"/><Relationship Id="rId709" Type="http://schemas.openxmlformats.org/officeDocument/2006/relationships/package" Target="embeddings/Dokument_aplikace_Microsoft_Word3.docx"/><Relationship Id="rId916" Type="http://schemas.openxmlformats.org/officeDocument/2006/relationships/image" Target="media/image443.wmf"/><Relationship Id="rId1101" Type="http://schemas.openxmlformats.org/officeDocument/2006/relationships/oleObject" Target="embeddings/oleObject499.bin"/><Relationship Id="rId45" Type="http://schemas.openxmlformats.org/officeDocument/2006/relationships/oleObject" Target="embeddings/oleObject2.bin"/><Relationship Id="rId110" Type="http://schemas.openxmlformats.org/officeDocument/2006/relationships/image" Target="media/image37.wmf"/><Relationship Id="rId348" Type="http://schemas.openxmlformats.org/officeDocument/2006/relationships/image" Target="media/image156.wmf"/><Relationship Id="rId555" Type="http://schemas.openxmlformats.org/officeDocument/2006/relationships/oleObject" Target="embeddings/oleObject246.bin"/><Relationship Id="rId762" Type="http://schemas.openxmlformats.org/officeDocument/2006/relationships/image" Target="media/image365.wmf"/><Relationship Id="rId1185" Type="http://schemas.openxmlformats.org/officeDocument/2006/relationships/image" Target="media/image580.emf"/><Relationship Id="rId194" Type="http://schemas.openxmlformats.org/officeDocument/2006/relationships/image" Target="media/image79.wmf"/><Relationship Id="rId208" Type="http://schemas.openxmlformats.org/officeDocument/2006/relationships/image" Target="media/image86.wmf"/><Relationship Id="rId415" Type="http://schemas.openxmlformats.org/officeDocument/2006/relationships/oleObject" Target="embeddings/oleObject179.bin"/><Relationship Id="rId622" Type="http://schemas.openxmlformats.org/officeDocument/2006/relationships/image" Target="media/image293.png"/><Relationship Id="rId1045" Type="http://schemas.openxmlformats.org/officeDocument/2006/relationships/oleObject" Target="embeddings/oleObject472.bin"/><Relationship Id="rId1252" Type="http://schemas.openxmlformats.org/officeDocument/2006/relationships/image" Target="media/image618.wmf"/><Relationship Id="rId261" Type="http://schemas.openxmlformats.org/officeDocument/2006/relationships/oleObject" Target="embeddings/oleObject106.bin"/><Relationship Id="rId499" Type="http://schemas.openxmlformats.org/officeDocument/2006/relationships/oleObject" Target="embeddings/oleObject221.bin"/><Relationship Id="rId927" Type="http://schemas.openxmlformats.org/officeDocument/2006/relationships/oleObject" Target="embeddings/oleObject419.bin"/><Relationship Id="rId1112" Type="http://schemas.openxmlformats.org/officeDocument/2006/relationships/image" Target="media/image541.emf"/><Relationship Id="rId56" Type="http://schemas.openxmlformats.org/officeDocument/2006/relationships/image" Target="media/image10.wmf"/><Relationship Id="rId359" Type="http://schemas.openxmlformats.org/officeDocument/2006/relationships/oleObject" Target="embeddings/oleObject152.bin"/><Relationship Id="rId566" Type="http://schemas.openxmlformats.org/officeDocument/2006/relationships/image" Target="media/image265.wmf"/><Relationship Id="rId773" Type="http://schemas.openxmlformats.org/officeDocument/2006/relationships/image" Target="media/image371.wmf"/><Relationship Id="rId1196" Type="http://schemas.openxmlformats.org/officeDocument/2006/relationships/image" Target="media/image586.wmf"/><Relationship Id="rId121" Type="http://schemas.openxmlformats.org/officeDocument/2006/relationships/oleObject" Target="embeddings/oleObject39.bin"/><Relationship Id="rId219" Type="http://schemas.openxmlformats.org/officeDocument/2006/relationships/oleObject" Target="embeddings/oleObject85.bin"/><Relationship Id="rId426" Type="http://schemas.openxmlformats.org/officeDocument/2006/relationships/image" Target="media/image195.wmf"/><Relationship Id="rId633" Type="http://schemas.openxmlformats.org/officeDocument/2006/relationships/oleObject" Target="embeddings/oleObject283.bin"/><Relationship Id="rId980" Type="http://schemas.openxmlformats.org/officeDocument/2006/relationships/image" Target="media/image475.wmf"/><Relationship Id="rId1056" Type="http://schemas.openxmlformats.org/officeDocument/2006/relationships/image" Target="media/image513.wmf"/><Relationship Id="rId840" Type="http://schemas.openxmlformats.org/officeDocument/2006/relationships/oleObject" Target="embeddings/oleObject381.bin"/><Relationship Id="rId938" Type="http://schemas.openxmlformats.org/officeDocument/2006/relationships/image" Target="media/image454.wmf"/><Relationship Id="rId67" Type="http://schemas.openxmlformats.org/officeDocument/2006/relationships/oleObject" Target="embeddings/oleObject12.bin"/><Relationship Id="rId272" Type="http://schemas.openxmlformats.org/officeDocument/2006/relationships/image" Target="media/image118.wmf"/><Relationship Id="rId577" Type="http://schemas.openxmlformats.org/officeDocument/2006/relationships/oleObject" Target="embeddings/oleObject257.bin"/><Relationship Id="rId700" Type="http://schemas.openxmlformats.org/officeDocument/2006/relationships/image" Target="media/image334.wmf"/><Relationship Id="rId1123" Type="http://schemas.openxmlformats.org/officeDocument/2006/relationships/oleObject" Target="embeddings/oleObject505.bin"/><Relationship Id="rId132" Type="http://schemas.openxmlformats.org/officeDocument/2006/relationships/image" Target="media/image48.wmf"/><Relationship Id="rId784" Type="http://schemas.openxmlformats.org/officeDocument/2006/relationships/oleObject" Target="embeddings/oleObject355.bin"/><Relationship Id="rId991" Type="http://schemas.openxmlformats.org/officeDocument/2006/relationships/oleObject" Target="embeddings/oleObject446.bin"/><Relationship Id="rId1067" Type="http://schemas.openxmlformats.org/officeDocument/2006/relationships/oleObject" Target="embeddings/oleObject483.bin"/><Relationship Id="rId437" Type="http://schemas.openxmlformats.org/officeDocument/2006/relationships/oleObject" Target="embeddings/oleObject190.bin"/><Relationship Id="rId644" Type="http://schemas.openxmlformats.org/officeDocument/2006/relationships/image" Target="media/image306.wmf"/><Relationship Id="rId851" Type="http://schemas.openxmlformats.org/officeDocument/2006/relationships/oleObject" Target="embeddings/oleObject383.bin"/><Relationship Id="rId283" Type="http://schemas.openxmlformats.org/officeDocument/2006/relationships/oleObject" Target="embeddings/oleObject117.bin"/><Relationship Id="rId490" Type="http://schemas.openxmlformats.org/officeDocument/2006/relationships/image" Target="media/image227.wmf"/><Relationship Id="rId504" Type="http://schemas.openxmlformats.org/officeDocument/2006/relationships/image" Target="media/image234.wmf"/><Relationship Id="rId711" Type="http://schemas.openxmlformats.org/officeDocument/2006/relationships/oleObject" Target="embeddings/oleObject320.bin"/><Relationship Id="rId949" Type="http://schemas.openxmlformats.org/officeDocument/2006/relationships/oleObject" Target="embeddings/oleObject428.bin"/><Relationship Id="rId1134" Type="http://schemas.openxmlformats.org/officeDocument/2006/relationships/oleObject" Target="embeddings/oleObject509.bin"/><Relationship Id="rId78" Type="http://schemas.openxmlformats.org/officeDocument/2006/relationships/image" Target="media/image21.wmf"/><Relationship Id="rId143" Type="http://schemas.openxmlformats.org/officeDocument/2006/relationships/oleObject" Target="embeddings/oleObject49.bin"/><Relationship Id="rId350" Type="http://schemas.openxmlformats.org/officeDocument/2006/relationships/image" Target="media/image157.wmf"/><Relationship Id="rId588" Type="http://schemas.openxmlformats.org/officeDocument/2006/relationships/image" Target="media/image276.wmf"/><Relationship Id="rId795" Type="http://schemas.openxmlformats.org/officeDocument/2006/relationships/image" Target="media/image382.wmf"/><Relationship Id="rId809" Type="http://schemas.openxmlformats.org/officeDocument/2006/relationships/image" Target="media/image389.wmf"/><Relationship Id="rId1201" Type="http://schemas.openxmlformats.org/officeDocument/2006/relationships/oleObject" Target="embeddings/oleObject541.bin"/><Relationship Id="rId9" Type="http://schemas.openxmlformats.org/officeDocument/2006/relationships/image" Target="media/image1.gif"/><Relationship Id="rId210" Type="http://schemas.openxmlformats.org/officeDocument/2006/relationships/image" Target="media/image87.wmf"/><Relationship Id="rId448" Type="http://schemas.openxmlformats.org/officeDocument/2006/relationships/image" Target="media/image206.wmf"/><Relationship Id="rId655" Type="http://schemas.openxmlformats.org/officeDocument/2006/relationships/oleObject" Target="embeddings/oleObject293.bin"/><Relationship Id="rId862" Type="http://schemas.openxmlformats.org/officeDocument/2006/relationships/image" Target="media/image416.wmf"/><Relationship Id="rId1078" Type="http://schemas.openxmlformats.org/officeDocument/2006/relationships/image" Target="media/image524.wmf"/><Relationship Id="rId294" Type="http://schemas.openxmlformats.org/officeDocument/2006/relationships/image" Target="media/image129.emf"/><Relationship Id="rId308" Type="http://schemas.openxmlformats.org/officeDocument/2006/relationships/image" Target="media/image136.emf"/><Relationship Id="rId515" Type="http://schemas.openxmlformats.org/officeDocument/2006/relationships/oleObject" Target="embeddings/oleObject229.bin"/><Relationship Id="rId722" Type="http://schemas.openxmlformats.org/officeDocument/2006/relationships/image" Target="media/image345.wmf"/><Relationship Id="rId1145" Type="http://schemas.openxmlformats.org/officeDocument/2006/relationships/oleObject" Target="embeddings/oleObject514.bin"/><Relationship Id="rId89" Type="http://schemas.openxmlformats.org/officeDocument/2006/relationships/oleObject" Target="embeddings/oleObject23.bin"/><Relationship Id="rId154" Type="http://schemas.openxmlformats.org/officeDocument/2006/relationships/image" Target="media/image59.wmf"/><Relationship Id="rId361" Type="http://schemas.openxmlformats.org/officeDocument/2006/relationships/oleObject" Target="embeddings/oleObject153.bin"/><Relationship Id="rId599" Type="http://schemas.openxmlformats.org/officeDocument/2006/relationships/oleObject" Target="embeddings/oleObject268.bin"/><Relationship Id="rId1005" Type="http://schemas.openxmlformats.org/officeDocument/2006/relationships/oleObject" Target="embeddings/oleObject453.bin"/><Relationship Id="rId1212" Type="http://schemas.openxmlformats.org/officeDocument/2006/relationships/image" Target="media/image595.wmf"/><Relationship Id="rId459" Type="http://schemas.openxmlformats.org/officeDocument/2006/relationships/oleObject" Target="embeddings/oleObject201.bin"/><Relationship Id="rId666" Type="http://schemas.openxmlformats.org/officeDocument/2006/relationships/image" Target="media/image317.wmf"/><Relationship Id="rId873" Type="http://schemas.openxmlformats.org/officeDocument/2006/relationships/oleObject" Target="embeddings/oleObject394.bin"/><Relationship Id="rId1089" Type="http://schemas.openxmlformats.org/officeDocument/2006/relationships/oleObject" Target="embeddings/oleObject493.bin"/><Relationship Id="rId16" Type="http://schemas.openxmlformats.org/officeDocument/2006/relationships/diagramData" Target="diagrams/data2.xml"/><Relationship Id="rId221" Type="http://schemas.openxmlformats.org/officeDocument/2006/relationships/oleObject" Target="embeddings/oleObject86.bin"/><Relationship Id="rId319" Type="http://schemas.openxmlformats.org/officeDocument/2006/relationships/oleObject" Target="embeddings/oleObject132.bin"/><Relationship Id="rId526" Type="http://schemas.openxmlformats.org/officeDocument/2006/relationships/image" Target="media/image245.wmf"/><Relationship Id="rId1156" Type="http://schemas.openxmlformats.org/officeDocument/2006/relationships/oleObject" Target="embeddings/oleObject519.bin"/><Relationship Id="rId733" Type="http://schemas.openxmlformats.org/officeDocument/2006/relationships/oleObject" Target="embeddings/oleObject330.bin"/><Relationship Id="rId940" Type="http://schemas.openxmlformats.org/officeDocument/2006/relationships/image" Target="media/image455.wmf"/><Relationship Id="rId1016" Type="http://schemas.openxmlformats.org/officeDocument/2006/relationships/image" Target="media/image493.wmf"/><Relationship Id="rId165" Type="http://schemas.openxmlformats.org/officeDocument/2006/relationships/oleObject" Target="embeddings/oleObject60.bin"/><Relationship Id="rId372" Type="http://schemas.openxmlformats.org/officeDocument/2006/relationships/image" Target="media/image168.wmf"/><Relationship Id="rId677" Type="http://schemas.openxmlformats.org/officeDocument/2006/relationships/oleObject" Target="embeddings/oleObject304.bin"/><Relationship Id="rId800" Type="http://schemas.openxmlformats.org/officeDocument/2006/relationships/oleObject" Target="embeddings/oleObject363.bin"/><Relationship Id="rId1223" Type="http://schemas.openxmlformats.org/officeDocument/2006/relationships/oleObject" Target="embeddings/oleObject551.bin"/><Relationship Id="rId232" Type="http://schemas.openxmlformats.org/officeDocument/2006/relationships/image" Target="media/image98.wmf"/><Relationship Id="rId884" Type="http://schemas.openxmlformats.org/officeDocument/2006/relationships/image" Target="media/image427.wmf"/><Relationship Id="rId27" Type="http://schemas.openxmlformats.org/officeDocument/2006/relationships/hyperlink" Target="https://en.wikipedia.org/wiki/First_difference" TargetMode="External"/><Relationship Id="rId537" Type="http://schemas.openxmlformats.org/officeDocument/2006/relationships/oleObject" Target="embeddings/oleObject238.bin"/><Relationship Id="rId744" Type="http://schemas.openxmlformats.org/officeDocument/2006/relationships/image" Target="media/image356.wmf"/><Relationship Id="rId951" Type="http://schemas.openxmlformats.org/officeDocument/2006/relationships/oleObject" Target="embeddings/oleObject429.bin"/><Relationship Id="rId1167" Type="http://schemas.openxmlformats.org/officeDocument/2006/relationships/image" Target="media/image571.wmf"/><Relationship Id="rId80" Type="http://schemas.openxmlformats.org/officeDocument/2006/relationships/image" Target="media/image22.wmf"/><Relationship Id="rId176" Type="http://schemas.openxmlformats.org/officeDocument/2006/relationships/image" Target="media/image70.wmf"/><Relationship Id="rId383" Type="http://schemas.openxmlformats.org/officeDocument/2006/relationships/oleObject" Target="embeddings/oleObject164.bin"/><Relationship Id="rId590" Type="http://schemas.openxmlformats.org/officeDocument/2006/relationships/image" Target="media/image277.wmf"/><Relationship Id="rId604" Type="http://schemas.openxmlformats.org/officeDocument/2006/relationships/image" Target="media/image284.wmf"/><Relationship Id="rId811" Type="http://schemas.openxmlformats.org/officeDocument/2006/relationships/image" Target="media/image390.wmf"/><Relationship Id="rId1027" Type="http://schemas.openxmlformats.org/officeDocument/2006/relationships/oleObject" Target="embeddings/oleObject463.bin"/><Relationship Id="rId1234" Type="http://schemas.openxmlformats.org/officeDocument/2006/relationships/image" Target="media/image606.wmf"/><Relationship Id="rId243" Type="http://schemas.openxmlformats.org/officeDocument/2006/relationships/oleObject" Target="embeddings/oleObject97.bin"/><Relationship Id="rId450" Type="http://schemas.openxmlformats.org/officeDocument/2006/relationships/image" Target="media/image207.wmf"/><Relationship Id="rId688" Type="http://schemas.openxmlformats.org/officeDocument/2006/relationships/image" Target="media/image328.wmf"/><Relationship Id="rId895" Type="http://schemas.openxmlformats.org/officeDocument/2006/relationships/oleObject" Target="embeddings/oleObject405.bin"/><Relationship Id="rId909" Type="http://schemas.openxmlformats.org/officeDocument/2006/relationships/oleObject" Target="embeddings/oleObject412.bin"/><Relationship Id="rId1080" Type="http://schemas.openxmlformats.org/officeDocument/2006/relationships/image" Target="media/image525.wmf"/><Relationship Id="rId38" Type="http://schemas.openxmlformats.org/officeDocument/2006/relationships/hyperlink" Target="https://en.wikipedia.org/wiki/Saving" TargetMode="External"/><Relationship Id="rId103" Type="http://schemas.openxmlformats.org/officeDocument/2006/relationships/oleObject" Target="embeddings/oleObject30.bin"/><Relationship Id="rId310" Type="http://schemas.openxmlformats.org/officeDocument/2006/relationships/image" Target="media/image137.wmf"/><Relationship Id="rId548" Type="http://schemas.openxmlformats.org/officeDocument/2006/relationships/image" Target="media/image256.wmf"/><Relationship Id="rId755" Type="http://schemas.openxmlformats.org/officeDocument/2006/relationships/oleObject" Target="embeddings/oleObject341.bin"/><Relationship Id="rId962" Type="http://schemas.openxmlformats.org/officeDocument/2006/relationships/image" Target="media/image466.wmf"/><Relationship Id="rId1178" Type="http://schemas.openxmlformats.org/officeDocument/2006/relationships/oleObject" Target="embeddings/oleObject530.bin"/><Relationship Id="rId91" Type="http://schemas.openxmlformats.org/officeDocument/2006/relationships/oleObject" Target="embeddings/oleObject24.bin"/><Relationship Id="rId187" Type="http://schemas.openxmlformats.org/officeDocument/2006/relationships/oleObject" Target="embeddings/oleObject69.bin"/><Relationship Id="rId394" Type="http://schemas.openxmlformats.org/officeDocument/2006/relationships/image" Target="media/image179.wmf"/><Relationship Id="rId408" Type="http://schemas.openxmlformats.org/officeDocument/2006/relationships/image" Target="media/image186.wmf"/><Relationship Id="rId615" Type="http://schemas.openxmlformats.org/officeDocument/2006/relationships/oleObject" Target="embeddings/oleObject276.bin"/><Relationship Id="rId822" Type="http://schemas.openxmlformats.org/officeDocument/2006/relationships/oleObject" Target="embeddings/oleObject372.bin"/><Relationship Id="rId1038" Type="http://schemas.openxmlformats.org/officeDocument/2006/relationships/image" Target="media/image504.wmf"/><Relationship Id="rId1245" Type="http://schemas.openxmlformats.org/officeDocument/2006/relationships/oleObject" Target="embeddings/oleObject561.bin"/><Relationship Id="rId254" Type="http://schemas.openxmlformats.org/officeDocument/2006/relationships/image" Target="media/image109.wmf"/><Relationship Id="rId699" Type="http://schemas.openxmlformats.org/officeDocument/2006/relationships/oleObject" Target="embeddings/oleObject315.bin"/><Relationship Id="rId1091" Type="http://schemas.openxmlformats.org/officeDocument/2006/relationships/oleObject" Target="embeddings/oleObject494.bin"/><Relationship Id="rId1105" Type="http://schemas.openxmlformats.org/officeDocument/2006/relationships/oleObject" Target="embeddings/Dokument_aplikace_Microsoft_Word_97_200323.doc"/><Relationship Id="rId49" Type="http://schemas.openxmlformats.org/officeDocument/2006/relationships/oleObject" Target="embeddings/oleObject4.bin"/><Relationship Id="rId114" Type="http://schemas.openxmlformats.org/officeDocument/2006/relationships/image" Target="media/image39.wmf"/><Relationship Id="rId461" Type="http://schemas.openxmlformats.org/officeDocument/2006/relationships/oleObject" Target="embeddings/oleObject202.bin"/><Relationship Id="rId559" Type="http://schemas.openxmlformats.org/officeDocument/2006/relationships/oleObject" Target="embeddings/oleObject248.bin"/><Relationship Id="rId766" Type="http://schemas.openxmlformats.org/officeDocument/2006/relationships/image" Target="media/image367.wmf"/><Relationship Id="rId1189" Type="http://schemas.openxmlformats.org/officeDocument/2006/relationships/oleObject" Target="embeddings/oleObject535.bin"/><Relationship Id="rId198" Type="http://schemas.openxmlformats.org/officeDocument/2006/relationships/image" Target="media/image81.wmf"/><Relationship Id="rId321" Type="http://schemas.openxmlformats.org/officeDocument/2006/relationships/oleObject" Target="embeddings/oleObject133.bin"/><Relationship Id="rId419" Type="http://schemas.openxmlformats.org/officeDocument/2006/relationships/oleObject" Target="embeddings/oleObject181.bin"/><Relationship Id="rId626" Type="http://schemas.openxmlformats.org/officeDocument/2006/relationships/image" Target="media/image297.wmf"/><Relationship Id="rId973" Type="http://schemas.openxmlformats.org/officeDocument/2006/relationships/oleObject" Target="embeddings/oleObject438.bin"/><Relationship Id="rId1049" Type="http://schemas.openxmlformats.org/officeDocument/2006/relationships/oleObject" Target="embeddings/oleObject474.bin"/><Relationship Id="rId1256" Type="http://schemas.openxmlformats.org/officeDocument/2006/relationships/header" Target="header1.xml"/><Relationship Id="rId833" Type="http://schemas.openxmlformats.org/officeDocument/2006/relationships/image" Target="media/image401.wmf"/><Relationship Id="rId1116" Type="http://schemas.openxmlformats.org/officeDocument/2006/relationships/image" Target="media/image543.wmf"/><Relationship Id="rId265" Type="http://schemas.openxmlformats.org/officeDocument/2006/relationships/oleObject" Target="embeddings/oleObject108.bin"/><Relationship Id="rId472" Type="http://schemas.openxmlformats.org/officeDocument/2006/relationships/image" Target="media/image218.wmf"/><Relationship Id="rId900" Type="http://schemas.openxmlformats.org/officeDocument/2006/relationships/image" Target="media/image435.wmf"/><Relationship Id="rId125" Type="http://schemas.openxmlformats.org/officeDocument/2006/relationships/oleObject" Target="embeddings/oleObject40.bin"/><Relationship Id="rId332" Type="http://schemas.openxmlformats.org/officeDocument/2006/relationships/image" Target="media/image148.wmf"/><Relationship Id="rId777" Type="http://schemas.openxmlformats.org/officeDocument/2006/relationships/image" Target="media/image373.wmf"/><Relationship Id="rId984" Type="http://schemas.openxmlformats.org/officeDocument/2006/relationships/image" Target="media/image477.wmf"/><Relationship Id="rId637" Type="http://schemas.openxmlformats.org/officeDocument/2006/relationships/oleObject" Target="embeddings/oleObject285.bin"/><Relationship Id="rId844" Type="http://schemas.openxmlformats.org/officeDocument/2006/relationships/oleObject" Target="embeddings/Dokument_aplikace_Microsoft_Word_97_200311.doc"/><Relationship Id="rId276" Type="http://schemas.openxmlformats.org/officeDocument/2006/relationships/image" Target="media/image120.wmf"/><Relationship Id="rId483" Type="http://schemas.openxmlformats.org/officeDocument/2006/relationships/oleObject" Target="embeddings/oleObject213.bin"/><Relationship Id="rId690" Type="http://schemas.openxmlformats.org/officeDocument/2006/relationships/image" Target="media/image329.wmf"/><Relationship Id="rId704" Type="http://schemas.openxmlformats.org/officeDocument/2006/relationships/image" Target="media/image336.wmf"/><Relationship Id="rId911" Type="http://schemas.openxmlformats.org/officeDocument/2006/relationships/oleObject" Target="embeddings/oleObject413.bin"/><Relationship Id="rId1127" Type="http://schemas.openxmlformats.org/officeDocument/2006/relationships/oleObject" Target="embeddings/oleObject507.bin"/><Relationship Id="rId40" Type="http://schemas.openxmlformats.org/officeDocument/2006/relationships/hyperlink" Target="https://en.wikipedia.org/wiki/Inventory_investment" TargetMode="External"/><Relationship Id="rId136" Type="http://schemas.openxmlformats.org/officeDocument/2006/relationships/image" Target="media/image50.wmf"/><Relationship Id="rId343" Type="http://schemas.openxmlformats.org/officeDocument/2006/relationships/oleObject" Target="embeddings/oleObject144.bin"/><Relationship Id="rId550" Type="http://schemas.openxmlformats.org/officeDocument/2006/relationships/image" Target="media/image257.wmf"/><Relationship Id="rId788" Type="http://schemas.openxmlformats.org/officeDocument/2006/relationships/oleObject" Target="embeddings/oleObject357.bin"/><Relationship Id="rId995" Type="http://schemas.openxmlformats.org/officeDocument/2006/relationships/oleObject" Target="embeddings/oleObject448.bin"/><Relationship Id="rId1180" Type="http://schemas.openxmlformats.org/officeDocument/2006/relationships/oleObject" Target="embeddings/oleObject531.bin"/><Relationship Id="rId203" Type="http://schemas.openxmlformats.org/officeDocument/2006/relationships/oleObject" Target="embeddings/oleObject77.bin"/><Relationship Id="rId648" Type="http://schemas.openxmlformats.org/officeDocument/2006/relationships/image" Target="media/image308.wmf"/><Relationship Id="rId855" Type="http://schemas.openxmlformats.org/officeDocument/2006/relationships/oleObject" Target="embeddings/oleObject385.bin"/><Relationship Id="rId1040" Type="http://schemas.openxmlformats.org/officeDocument/2006/relationships/image" Target="media/image505.wmf"/><Relationship Id="rId287" Type="http://schemas.openxmlformats.org/officeDocument/2006/relationships/oleObject" Target="embeddings/oleObject119.bin"/><Relationship Id="rId410" Type="http://schemas.openxmlformats.org/officeDocument/2006/relationships/image" Target="media/image187.wmf"/><Relationship Id="rId494" Type="http://schemas.openxmlformats.org/officeDocument/2006/relationships/image" Target="media/image229.wmf"/><Relationship Id="rId508" Type="http://schemas.openxmlformats.org/officeDocument/2006/relationships/image" Target="media/image236.wmf"/><Relationship Id="rId715" Type="http://schemas.openxmlformats.org/officeDocument/2006/relationships/oleObject" Target="embeddings/oleObject322.bin"/><Relationship Id="rId922" Type="http://schemas.openxmlformats.org/officeDocument/2006/relationships/image" Target="media/image446.wmf"/><Relationship Id="rId1138" Type="http://schemas.openxmlformats.org/officeDocument/2006/relationships/oleObject" Target="embeddings/oleObject511.bin"/><Relationship Id="rId147" Type="http://schemas.openxmlformats.org/officeDocument/2006/relationships/oleObject" Target="embeddings/oleObject51.bin"/><Relationship Id="rId354" Type="http://schemas.openxmlformats.org/officeDocument/2006/relationships/image" Target="media/image159.wmf"/><Relationship Id="rId799" Type="http://schemas.openxmlformats.org/officeDocument/2006/relationships/image" Target="media/image384.wmf"/><Relationship Id="rId1191" Type="http://schemas.openxmlformats.org/officeDocument/2006/relationships/oleObject" Target="embeddings/oleObject536.bin"/><Relationship Id="rId1205" Type="http://schemas.openxmlformats.org/officeDocument/2006/relationships/oleObject" Target="embeddings/oleObject543.bin"/><Relationship Id="rId51" Type="http://schemas.openxmlformats.org/officeDocument/2006/relationships/oleObject" Target="embeddings/oleObject5.bin"/><Relationship Id="rId561" Type="http://schemas.openxmlformats.org/officeDocument/2006/relationships/oleObject" Target="embeddings/oleObject249.bin"/><Relationship Id="rId659" Type="http://schemas.openxmlformats.org/officeDocument/2006/relationships/oleObject" Target="embeddings/oleObject295.bin"/><Relationship Id="rId866" Type="http://schemas.openxmlformats.org/officeDocument/2006/relationships/image" Target="media/image418.wmf"/><Relationship Id="rId214" Type="http://schemas.openxmlformats.org/officeDocument/2006/relationships/image" Target="media/image89.wmf"/><Relationship Id="rId298" Type="http://schemas.openxmlformats.org/officeDocument/2006/relationships/image" Target="media/image131.emf"/><Relationship Id="rId421" Type="http://schemas.openxmlformats.org/officeDocument/2006/relationships/oleObject" Target="embeddings/oleObject182.bin"/><Relationship Id="rId519" Type="http://schemas.openxmlformats.org/officeDocument/2006/relationships/oleObject" Target="embeddings/oleObject231.bin"/><Relationship Id="rId1051" Type="http://schemas.openxmlformats.org/officeDocument/2006/relationships/oleObject" Target="embeddings/oleObject475.bin"/><Relationship Id="rId1149" Type="http://schemas.openxmlformats.org/officeDocument/2006/relationships/oleObject" Target="embeddings/oleObject516.bin"/><Relationship Id="rId158" Type="http://schemas.openxmlformats.org/officeDocument/2006/relationships/image" Target="media/image61.wmf"/><Relationship Id="rId726" Type="http://schemas.openxmlformats.org/officeDocument/2006/relationships/image" Target="media/image347.wmf"/><Relationship Id="rId933" Type="http://schemas.openxmlformats.org/officeDocument/2006/relationships/oleObject" Target="embeddings/Dokument_aplikace_Microsoft_Word_97_200317.doc"/><Relationship Id="rId1009" Type="http://schemas.openxmlformats.org/officeDocument/2006/relationships/oleObject" Target="embeddings/oleObject455.bin"/><Relationship Id="rId62" Type="http://schemas.openxmlformats.org/officeDocument/2006/relationships/image" Target="media/image13.emf"/><Relationship Id="rId365" Type="http://schemas.openxmlformats.org/officeDocument/2006/relationships/oleObject" Target="embeddings/oleObject155.bin"/><Relationship Id="rId572" Type="http://schemas.openxmlformats.org/officeDocument/2006/relationships/image" Target="media/image268.wmf"/><Relationship Id="rId1216" Type="http://schemas.openxmlformats.org/officeDocument/2006/relationships/image" Target="media/image597.wmf"/><Relationship Id="rId225" Type="http://schemas.openxmlformats.org/officeDocument/2006/relationships/oleObject" Target="embeddings/oleObject88.bin"/><Relationship Id="rId432" Type="http://schemas.openxmlformats.org/officeDocument/2006/relationships/image" Target="media/image198.wmf"/><Relationship Id="rId877" Type="http://schemas.openxmlformats.org/officeDocument/2006/relationships/oleObject" Target="embeddings/oleObject396.bin"/><Relationship Id="rId1062" Type="http://schemas.openxmlformats.org/officeDocument/2006/relationships/image" Target="media/image516.wmf"/><Relationship Id="rId737" Type="http://schemas.openxmlformats.org/officeDocument/2006/relationships/oleObject" Target="embeddings/oleObject332.bin"/><Relationship Id="rId944" Type="http://schemas.openxmlformats.org/officeDocument/2006/relationships/image" Target="media/image457.wmf"/><Relationship Id="rId73" Type="http://schemas.openxmlformats.org/officeDocument/2006/relationships/oleObject" Target="embeddings/oleObject15.bin"/><Relationship Id="rId169" Type="http://schemas.openxmlformats.org/officeDocument/2006/relationships/oleObject" Target="embeddings/oleObject62.bin"/><Relationship Id="rId376" Type="http://schemas.openxmlformats.org/officeDocument/2006/relationships/image" Target="media/image170.wmf"/><Relationship Id="rId583" Type="http://schemas.openxmlformats.org/officeDocument/2006/relationships/oleObject" Target="embeddings/oleObject260.bin"/><Relationship Id="rId790" Type="http://schemas.openxmlformats.org/officeDocument/2006/relationships/oleObject" Target="embeddings/oleObject358.bin"/><Relationship Id="rId804" Type="http://schemas.openxmlformats.org/officeDocument/2006/relationships/oleObject" Target="embeddings/oleObject365.bin"/><Relationship Id="rId1227" Type="http://schemas.openxmlformats.org/officeDocument/2006/relationships/oleObject" Target="embeddings/oleObject553.bin"/><Relationship Id="rId4" Type="http://schemas.openxmlformats.org/officeDocument/2006/relationships/styles" Target="styles.xml"/><Relationship Id="rId236" Type="http://schemas.openxmlformats.org/officeDocument/2006/relationships/image" Target="media/image100.wmf"/><Relationship Id="rId443" Type="http://schemas.openxmlformats.org/officeDocument/2006/relationships/oleObject" Target="embeddings/oleObject193.bin"/><Relationship Id="rId650" Type="http://schemas.openxmlformats.org/officeDocument/2006/relationships/image" Target="media/image309.emf"/><Relationship Id="rId888" Type="http://schemas.openxmlformats.org/officeDocument/2006/relationships/image" Target="media/image429.wmf"/><Relationship Id="rId1073" Type="http://schemas.openxmlformats.org/officeDocument/2006/relationships/oleObject" Target="embeddings/oleObject486.bin"/><Relationship Id="rId303" Type="http://schemas.openxmlformats.org/officeDocument/2006/relationships/oleObject" Target="embeddings/oleObject124.bin"/><Relationship Id="rId748" Type="http://schemas.openxmlformats.org/officeDocument/2006/relationships/image" Target="media/image358.wmf"/><Relationship Id="rId955" Type="http://schemas.openxmlformats.org/officeDocument/2006/relationships/oleObject" Target="embeddings/oleObject431.bin"/><Relationship Id="rId1140" Type="http://schemas.openxmlformats.org/officeDocument/2006/relationships/oleObject" Target="embeddings/oleObject512.bin"/><Relationship Id="rId84" Type="http://schemas.openxmlformats.org/officeDocument/2006/relationships/image" Target="media/image24.wmf"/><Relationship Id="rId387" Type="http://schemas.openxmlformats.org/officeDocument/2006/relationships/oleObject" Target="embeddings/oleObject166.bin"/><Relationship Id="rId510" Type="http://schemas.openxmlformats.org/officeDocument/2006/relationships/image" Target="media/image237.wmf"/><Relationship Id="rId594" Type="http://schemas.openxmlformats.org/officeDocument/2006/relationships/image" Target="media/image279.wmf"/><Relationship Id="rId608" Type="http://schemas.openxmlformats.org/officeDocument/2006/relationships/image" Target="media/image286.wmf"/><Relationship Id="rId815" Type="http://schemas.openxmlformats.org/officeDocument/2006/relationships/image" Target="media/image392.wmf"/><Relationship Id="rId1238" Type="http://schemas.openxmlformats.org/officeDocument/2006/relationships/image" Target="media/image608.wmf"/><Relationship Id="rId247" Type="http://schemas.openxmlformats.org/officeDocument/2006/relationships/oleObject" Target="embeddings/oleObject99.bin"/><Relationship Id="rId899" Type="http://schemas.openxmlformats.org/officeDocument/2006/relationships/oleObject" Target="embeddings/oleObject407.bin"/><Relationship Id="rId1000" Type="http://schemas.openxmlformats.org/officeDocument/2006/relationships/image" Target="media/image485.wmf"/><Relationship Id="rId1084" Type="http://schemas.openxmlformats.org/officeDocument/2006/relationships/image" Target="media/image527.wmf"/><Relationship Id="rId107" Type="http://schemas.openxmlformats.org/officeDocument/2006/relationships/oleObject" Target="embeddings/oleObject32.bin"/><Relationship Id="rId454" Type="http://schemas.openxmlformats.org/officeDocument/2006/relationships/image" Target="media/image209.wmf"/><Relationship Id="rId661" Type="http://schemas.openxmlformats.org/officeDocument/2006/relationships/oleObject" Target="embeddings/oleObject296.bin"/><Relationship Id="rId759" Type="http://schemas.openxmlformats.org/officeDocument/2006/relationships/oleObject" Target="embeddings/oleObject343.bin"/><Relationship Id="rId966" Type="http://schemas.openxmlformats.org/officeDocument/2006/relationships/image" Target="media/image468.wmf"/><Relationship Id="rId11" Type="http://schemas.openxmlformats.org/officeDocument/2006/relationships/diagramData" Target="diagrams/data1.xml"/><Relationship Id="rId314" Type="http://schemas.openxmlformats.org/officeDocument/2006/relationships/image" Target="media/image139.wmf"/><Relationship Id="rId398" Type="http://schemas.openxmlformats.org/officeDocument/2006/relationships/image" Target="media/image181.wmf"/><Relationship Id="rId521" Type="http://schemas.openxmlformats.org/officeDocument/2006/relationships/oleObject" Target="embeddings/oleObject232.bin"/><Relationship Id="rId619" Type="http://schemas.openxmlformats.org/officeDocument/2006/relationships/oleObject" Target="embeddings/oleObject278.bin"/><Relationship Id="rId1151" Type="http://schemas.openxmlformats.org/officeDocument/2006/relationships/oleObject" Target="embeddings/oleObject517.bin"/><Relationship Id="rId1249" Type="http://schemas.openxmlformats.org/officeDocument/2006/relationships/image" Target="media/image615.emf"/><Relationship Id="rId95" Type="http://schemas.openxmlformats.org/officeDocument/2006/relationships/oleObject" Target="embeddings/oleObject26.bin"/><Relationship Id="rId160" Type="http://schemas.openxmlformats.org/officeDocument/2006/relationships/image" Target="media/image62.wmf"/><Relationship Id="rId826" Type="http://schemas.openxmlformats.org/officeDocument/2006/relationships/oleObject" Target="embeddings/oleObject374.bin"/><Relationship Id="rId1011" Type="http://schemas.openxmlformats.org/officeDocument/2006/relationships/oleObject" Target="embeddings/oleObject456.bin"/><Relationship Id="rId1109" Type="http://schemas.openxmlformats.org/officeDocument/2006/relationships/oleObject" Target="embeddings/Dokument_aplikace_Microsoft_Word_97_200325.doc"/><Relationship Id="rId258" Type="http://schemas.openxmlformats.org/officeDocument/2006/relationships/image" Target="media/image111.wmf"/><Relationship Id="rId465" Type="http://schemas.openxmlformats.org/officeDocument/2006/relationships/oleObject" Target="embeddings/oleObject204.bin"/><Relationship Id="rId672" Type="http://schemas.openxmlformats.org/officeDocument/2006/relationships/image" Target="media/image320.wmf"/><Relationship Id="rId1095" Type="http://schemas.openxmlformats.org/officeDocument/2006/relationships/oleObject" Target="embeddings/oleObject496.bin"/><Relationship Id="rId22" Type="http://schemas.openxmlformats.org/officeDocument/2006/relationships/hyperlink" Target="https://en.wikipedia.org/wiki/Debt_to_GDP_ratio" TargetMode="External"/><Relationship Id="rId118" Type="http://schemas.openxmlformats.org/officeDocument/2006/relationships/image" Target="media/image41.wmf"/><Relationship Id="rId325" Type="http://schemas.openxmlformats.org/officeDocument/2006/relationships/oleObject" Target="embeddings/oleObject135.bin"/><Relationship Id="rId532" Type="http://schemas.openxmlformats.org/officeDocument/2006/relationships/image" Target="media/image248.emf"/><Relationship Id="rId977" Type="http://schemas.openxmlformats.org/officeDocument/2006/relationships/oleObject" Target="embeddings/oleObject440.bin"/><Relationship Id="rId1162" Type="http://schemas.openxmlformats.org/officeDocument/2006/relationships/oleObject" Target="embeddings/oleObject522.bin"/><Relationship Id="rId171" Type="http://schemas.openxmlformats.org/officeDocument/2006/relationships/oleObject" Target="embeddings/oleObject63.bin"/><Relationship Id="rId837" Type="http://schemas.openxmlformats.org/officeDocument/2006/relationships/image" Target="media/image403.wmf"/><Relationship Id="rId1022" Type="http://schemas.openxmlformats.org/officeDocument/2006/relationships/image" Target="media/image496.wmf"/><Relationship Id="rId269" Type="http://schemas.openxmlformats.org/officeDocument/2006/relationships/oleObject" Target="embeddings/oleObject110.bin"/><Relationship Id="rId476" Type="http://schemas.openxmlformats.org/officeDocument/2006/relationships/image" Target="media/image220.wmf"/><Relationship Id="rId683" Type="http://schemas.openxmlformats.org/officeDocument/2006/relationships/oleObject" Target="embeddings/oleObject307.bin"/><Relationship Id="rId890" Type="http://schemas.openxmlformats.org/officeDocument/2006/relationships/image" Target="media/image430.wmf"/><Relationship Id="rId904" Type="http://schemas.openxmlformats.org/officeDocument/2006/relationships/image" Target="media/image437.wmf"/><Relationship Id="rId33" Type="http://schemas.openxmlformats.org/officeDocument/2006/relationships/hyperlink" Target="https://en.wikipedia.org/wiki/Wealth_(economics)" TargetMode="External"/><Relationship Id="rId129" Type="http://schemas.openxmlformats.org/officeDocument/2006/relationships/oleObject" Target="embeddings/oleObject42.bin"/><Relationship Id="rId336" Type="http://schemas.openxmlformats.org/officeDocument/2006/relationships/image" Target="media/image150.wmf"/><Relationship Id="rId543" Type="http://schemas.openxmlformats.org/officeDocument/2006/relationships/oleObject" Target="embeddings/oleObject240.bin"/><Relationship Id="rId988" Type="http://schemas.openxmlformats.org/officeDocument/2006/relationships/image" Target="media/image479.wmf"/><Relationship Id="rId1173" Type="http://schemas.openxmlformats.org/officeDocument/2006/relationships/image" Target="media/image574.wmf"/><Relationship Id="rId182" Type="http://schemas.openxmlformats.org/officeDocument/2006/relationships/image" Target="media/image73.wmf"/><Relationship Id="rId403" Type="http://schemas.openxmlformats.org/officeDocument/2006/relationships/oleObject" Target="embeddings/oleObject174.bin"/><Relationship Id="rId750" Type="http://schemas.openxmlformats.org/officeDocument/2006/relationships/image" Target="media/image359.wmf"/><Relationship Id="rId848" Type="http://schemas.openxmlformats.org/officeDocument/2006/relationships/image" Target="media/image409.emf"/><Relationship Id="rId1033" Type="http://schemas.openxmlformats.org/officeDocument/2006/relationships/oleObject" Target="embeddings/oleObject466.bin"/><Relationship Id="rId487" Type="http://schemas.openxmlformats.org/officeDocument/2006/relationships/oleObject" Target="embeddings/oleObject215.bin"/><Relationship Id="rId610" Type="http://schemas.openxmlformats.org/officeDocument/2006/relationships/image" Target="media/image287.wmf"/><Relationship Id="rId694" Type="http://schemas.openxmlformats.org/officeDocument/2006/relationships/image" Target="media/image331.wmf"/><Relationship Id="rId708" Type="http://schemas.openxmlformats.org/officeDocument/2006/relationships/image" Target="media/image338.emf"/><Relationship Id="rId915" Type="http://schemas.openxmlformats.org/officeDocument/2006/relationships/oleObject" Target="embeddings/oleObject415.bin"/><Relationship Id="rId1240" Type="http://schemas.openxmlformats.org/officeDocument/2006/relationships/image" Target="media/image609.png"/><Relationship Id="rId347" Type="http://schemas.openxmlformats.org/officeDocument/2006/relationships/oleObject" Target="embeddings/oleObject146.bin"/><Relationship Id="rId999" Type="http://schemas.openxmlformats.org/officeDocument/2006/relationships/oleObject" Target="embeddings/oleObject450.bin"/><Relationship Id="rId1100" Type="http://schemas.openxmlformats.org/officeDocument/2006/relationships/image" Target="media/image535.wmf"/><Relationship Id="rId1184" Type="http://schemas.openxmlformats.org/officeDocument/2006/relationships/oleObject" Target="embeddings/oleObject533.bin"/><Relationship Id="rId44" Type="http://schemas.openxmlformats.org/officeDocument/2006/relationships/image" Target="media/image4.wmf"/><Relationship Id="rId554" Type="http://schemas.openxmlformats.org/officeDocument/2006/relationships/image" Target="media/image259.wmf"/><Relationship Id="rId761" Type="http://schemas.openxmlformats.org/officeDocument/2006/relationships/oleObject" Target="embeddings/oleObject344.bin"/><Relationship Id="rId859" Type="http://schemas.openxmlformats.org/officeDocument/2006/relationships/oleObject" Target="embeddings/oleObject387.bin"/><Relationship Id="rId193" Type="http://schemas.openxmlformats.org/officeDocument/2006/relationships/oleObject" Target="embeddings/oleObject72.bin"/><Relationship Id="rId207" Type="http://schemas.openxmlformats.org/officeDocument/2006/relationships/oleObject" Target="embeddings/oleObject79.bin"/><Relationship Id="rId414" Type="http://schemas.openxmlformats.org/officeDocument/2006/relationships/image" Target="media/image189.wmf"/><Relationship Id="rId498" Type="http://schemas.openxmlformats.org/officeDocument/2006/relationships/image" Target="media/image231.wmf"/><Relationship Id="rId621" Type="http://schemas.openxmlformats.org/officeDocument/2006/relationships/oleObject" Target="embeddings/oleObject279.bin"/><Relationship Id="rId1044" Type="http://schemas.openxmlformats.org/officeDocument/2006/relationships/image" Target="media/image507.wmf"/><Relationship Id="rId1251" Type="http://schemas.openxmlformats.org/officeDocument/2006/relationships/image" Target="media/image617.emf"/><Relationship Id="rId260" Type="http://schemas.openxmlformats.org/officeDocument/2006/relationships/image" Target="media/image112.wmf"/><Relationship Id="rId719" Type="http://schemas.openxmlformats.org/officeDocument/2006/relationships/oleObject" Target="embeddings/oleObject324.bin"/><Relationship Id="rId926" Type="http://schemas.openxmlformats.org/officeDocument/2006/relationships/image" Target="media/image448.wmf"/><Relationship Id="rId1111" Type="http://schemas.openxmlformats.org/officeDocument/2006/relationships/oleObject" Target="embeddings/Dokument_aplikace_Microsoft_Word_97_200326.doc"/><Relationship Id="rId55" Type="http://schemas.openxmlformats.org/officeDocument/2006/relationships/oleObject" Target="embeddings/oleObject7.bin"/><Relationship Id="rId120" Type="http://schemas.openxmlformats.org/officeDocument/2006/relationships/image" Target="media/image42.wmf"/><Relationship Id="rId358" Type="http://schemas.openxmlformats.org/officeDocument/2006/relationships/image" Target="media/image161.wmf"/><Relationship Id="rId565" Type="http://schemas.openxmlformats.org/officeDocument/2006/relationships/oleObject" Target="embeddings/oleObject251.bin"/><Relationship Id="rId772" Type="http://schemas.openxmlformats.org/officeDocument/2006/relationships/oleObject" Target="embeddings/oleObject349.bin"/><Relationship Id="rId1195" Type="http://schemas.openxmlformats.org/officeDocument/2006/relationships/oleObject" Target="embeddings/oleObject538.bin"/><Relationship Id="rId1209" Type="http://schemas.openxmlformats.org/officeDocument/2006/relationships/oleObject" Target="embeddings/oleObject544.bin"/><Relationship Id="rId218" Type="http://schemas.openxmlformats.org/officeDocument/2006/relationships/image" Target="media/image91.wmf"/><Relationship Id="rId425" Type="http://schemas.openxmlformats.org/officeDocument/2006/relationships/oleObject" Target="embeddings/oleObject184.bin"/><Relationship Id="rId632" Type="http://schemas.openxmlformats.org/officeDocument/2006/relationships/image" Target="media/image300.wmf"/><Relationship Id="rId1055" Type="http://schemas.openxmlformats.org/officeDocument/2006/relationships/oleObject" Target="embeddings/oleObject477.bin"/><Relationship Id="rId1262" Type="http://schemas.openxmlformats.org/officeDocument/2006/relationships/theme" Target="theme/theme1.xml"/><Relationship Id="rId271" Type="http://schemas.openxmlformats.org/officeDocument/2006/relationships/oleObject" Target="embeddings/oleObject111.bin"/><Relationship Id="rId937" Type="http://schemas.openxmlformats.org/officeDocument/2006/relationships/oleObject" Target="embeddings/oleObject422.bin"/><Relationship Id="rId1122" Type="http://schemas.openxmlformats.org/officeDocument/2006/relationships/image" Target="media/image546.wmf"/><Relationship Id="rId66" Type="http://schemas.openxmlformats.org/officeDocument/2006/relationships/image" Target="media/image15.wmf"/><Relationship Id="rId131" Type="http://schemas.openxmlformats.org/officeDocument/2006/relationships/oleObject" Target="embeddings/oleObject43.bin"/><Relationship Id="rId369" Type="http://schemas.openxmlformats.org/officeDocument/2006/relationships/oleObject" Target="embeddings/oleObject157.bin"/><Relationship Id="rId576" Type="http://schemas.openxmlformats.org/officeDocument/2006/relationships/image" Target="media/image270.wmf"/><Relationship Id="rId783" Type="http://schemas.openxmlformats.org/officeDocument/2006/relationships/image" Target="media/image376.wmf"/><Relationship Id="rId990" Type="http://schemas.openxmlformats.org/officeDocument/2006/relationships/image" Target="media/image480.wmf"/><Relationship Id="rId229" Type="http://schemas.openxmlformats.org/officeDocument/2006/relationships/oleObject" Target="embeddings/oleObject90.bin"/><Relationship Id="rId436" Type="http://schemas.openxmlformats.org/officeDocument/2006/relationships/image" Target="media/image200.wmf"/><Relationship Id="rId643" Type="http://schemas.openxmlformats.org/officeDocument/2006/relationships/oleObject" Target="embeddings/oleObject288.bin"/><Relationship Id="rId1066" Type="http://schemas.openxmlformats.org/officeDocument/2006/relationships/image" Target="media/image518.wmf"/><Relationship Id="rId850" Type="http://schemas.openxmlformats.org/officeDocument/2006/relationships/image" Target="media/image410.wmf"/><Relationship Id="rId948" Type="http://schemas.openxmlformats.org/officeDocument/2006/relationships/image" Target="media/image459.wmf"/><Relationship Id="rId1133" Type="http://schemas.openxmlformats.org/officeDocument/2006/relationships/image" Target="media/image553.wmf"/><Relationship Id="rId77" Type="http://schemas.openxmlformats.org/officeDocument/2006/relationships/oleObject" Target="embeddings/oleObject17.bin"/><Relationship Id="rId282" Type="http://schemas.openxmlformats.org/officeDocument/2006/relationships/image" Target="media/image123.wmf"/><Relationship Id="rId503" Type="http://schemas.openxmlformats.org/officeDocument/2006/relationships/oleObject" Target="embeddings/oleObject223.bin"/><Relationship Id="rId587" Type="http://schemas.openxmlformats.org/officeDocument/2006/relationships/oleObject" Target="embeddings/oleObject262.bin"/><Relationship Id="rId710" Type="http://schemas.openxmlformats.org/officeDocument/2006/relationships/image" Target="media/image339.wmf"/><Relationship Id="rId808" Type="http://schemas.openxmlformats.org/officeDocument/2006/relationships/oleObject" Target="embeddings/oleObject367.bin"/><Relationship Id="rId8" Type="http://schemas.openxmlformats.org/officeDocument/2006/relationships/endnotes" Target="endnotes.xml"/><Relationship Id="rId142" Type="http://schemas.openxmlformats.org/officeDocument/2006/relationships/image" Target="media/image53.wmf"/><Relationship Id="rId447" Type="http://schemas.openxmlformats.org/officeDocument/2006/relationships/oleObject" Target="embeddings/oleObject195.bin"/><Relationship Id="rId794" Type="http://schemas.openxmlformats.org/officeDocument/2006/relationships/oleObject" Target="embeddings/oleObject360.bin"/><Relationship Id="rId1077" Type="http://schemas.openxmlformats.org/officeDocument/2006/relationships/oleObject" Target="embeddings/oleObject487.bin"/><Relationship Id="rId1200" Type="http://schemas.openxmlformats.org/officeDocument/2006/relationships/image" Target="media/image588.wmf"/><Relationship Id="rId654" Type="http://schemas.openxmlformats.org/officeDocument/2006/relationships/image" Target="media/image311.wmf"/><Relationship Id="rId861" Type="http://schemas.openxmlformats.org/officeDocument/2006/relationships/oleObject" Target="embeddings/oleObject388.bin"/><Relationship Id="rId959" Type="http://schemas.openxmlformats.org/officeDocument/2006/relationships/oleObject" Target="embeddings/oleObject433.bin"/><Relationship Id="rId293" Type="http://schemas.openxmlformats.org/officeDocument/2006/relationships/package" Target="embeddings/Dokument_aplikace_Microsoft_Word.docx"/><Relationship Id="rId307" Type="http://schemas.openxmlformats.org/officeDocument/2006/relationships/oleObject" Target="embeddings/oleObject126.bin"/><Relationship Id="rId514" Type="http://schemas.openxmlformats.org/officeDocument/2006/relationships/image" Target="media/image239.wmf"/><Relationship Id="rId721" Type="http://schemas.openxmlformats.org/officeDocument/2006/relationships/package" Target="embeddings/Dokument_aplikace_Microsoft_Word4.docx"/><Relationship Id="rId1144" Type="http://schemas.openxmlformats.org/officeDocument/2006/relationships/image" Target="media/image559.wmf"/><Relationship Id="rId88" Type="http://schemas.openxmlformats.org/officeDocument/2006/relationships/image" Target="media/image26.wmf"/><Relationship Id="rId153" Type="http://schemas.openxmlformats.org/officeDocument/2006/relationships/oleObject" Target="embeddings/oleObject54.bin"/><Relationship Id="rId360" Type="http://schemas.openxmlformats.org/officeDocument/2006/relationships/image" Target="media/image162.wmf"/><Relationship Id="rId598" Type="http://schemas.openxmlformats.org/officeDocument/2006/relationships/image" Target="media/image281.wmf"/><Relationship Id="rId819" Type="http://schemas.openxmlformats.org/officeDocument/2006/relationships/image" Target="media/image394.emf"/><Relationship Id="rId1004" Type="http://schemas.openxmlformats.org/officeDocument/2006/relationships/image" Target="media/image487.wmf"/><Relationship Id="rId1211" Type="http://schemas.openxmlformats.org/officeDocument/2006/relationships/oleObject" Target="embeddings/oleObject545.bin"/><Relationship Id="rId220" Type="http://schemas.openxmlformats.org/officeDocument/2006/relationships/image" Target="media/image92.wmf"/><Relationship Id="rId458" Type="http://schemas.openxmlformats.org/officeDocument/2006/relationships/image" Target="media/image211.wmf"/><Relationship Id="rId665" Type="http://schemas.openxmlformats.org/officeDocument/2006/relationships/oleObject" Target="embeddings/oleObject298.bin"/><Relationship Id="rId872" Type="http://schemas.openxmlformats.org/officeDocument/2006/relationships/image" Target="media/image421.wmf"/><Relationship Id="rId1088" Type="http://schemas.openxmlformats.org/officeDocument/2006/relationships/image" Target="media/image529.wmf"/><Relationship Id="rId15" Type="http://schemas.microsoft.com/office/2007/relationships/diagramDrawing" Target="diagrams/drawing1.xml"/><Relationship Id="rId318" Type="http://schemas.openxmlformats.org/officeDocument/2006/relationships/image" Target="media/image141.wmf"/><Relationship Id="rId525" Type="http://schemas.openxmlformats.org/officeDocument/2006/relationships/oleObject" Target="embeddings/oleObject234.bin"/><Relationship Id="rId732" Type="http://schemas.openxmlformats.org/officeDocument/2006/relationships/image" Target="media/image350.wmf"/><Relationship Id="rId1155" Type="http://schemas.openxmlformats.org/officeDocument/2006/relationships/image" Target="media/image565.wmf"/><Relationship Id="rId99" Type="http://schemas.openxmlformats.org/officeDocument/2006/relationships/oleObject" Target="embeddings/oleObject28.bin"/><Relationship Id="rId164" Type="http://schemas.openxmlformats.org/officeDocument/2006/relationships/image" Target="media/image64.wmf"/><Relationship Id="rId371" Type="http://schemas.openxmlformats.org/officeDocument/2006/relationships/oleObject" Target="embeddings/oleObject158.bin"/><Relationship Id="rId1015" Type="http://schemas.openxmlformats.org/officeDocument/2006/relationships/oleObject" Target="embeddings/Dokument_aplikace_Microsoft_Word_97_200321.doc"/><Relationship Id="rId1222" Type="http://schemas.openxmlformats.org/officeDocument/2006/relationships/image" Target="media/image600.wmf"/><Relationship Id="rId469" Type="http://schemas.openxmlformats.org/officeDocument/2006/relationships/oleObject" Target="embeddings/oleObject206.bin"/><Relationship Id="rId676" Type="http://schemas.openxmlformats.org/officeDocument/2006/relationships/image" Target="media/image322.wmf"/><Relationship Id="rId883" Type="http://schemas.openxmlformats.org/officeDocument/2006/relationships/oleObject" Target="embeddings/oleObject399.bin"/><Relationship Id="rId1099" Type="http://schemas.openxmlformats.org/officeDocument/2006/relationships/oleObject" Target="embeddings/oleObject498.bin"/><Relationship Id="rId26" Type="http://schemas.openxmlformats.org/officeDocument/2006/relationships/hyperlink" Target="https://en.wikipedia.org/wiki/Dynamical_system_(definition)" TargetMode="External"/><Relationship Id="rId231" Type="http://schemas.openxmlformats.org/officeDocument/2006/relationships/oleObject" Target="embeddings/oleObject91.bin"/><Relationship Id="rId329" Type="http://schemas.openxmlformats.org/officeDocument/2006/relationships/oleObject" Target="embeddings/oleObject137.bin"/><Relationship Id="rId536" Type="http://schemas.openxmlformats.org/officeDocument/2006/relationships/image" Target="media/image250.wmf"/><Relationship Id="rId1166" Type="http://schemas.openxmlformats.org/officeDocument/2006/relationships/oleObject" Target="embeddings/oleObject524.bin"/><Relationship Id="rId175" Type="http://schemas.openxmlformats.org/officeDocument/2006/relationships/oleObject" Target="embeddings/Dokument_aplikace_Microsoft_Word_97_20033.doc"/><Relationship Id="rId743" Type="http://schemas.openxmlformats.org/officeDocument/2006/relationships/oleObject" Target="embeddings/oleObject335.bin"/><Relationship Id="rId950" Type="http://schemas.openxmlformats.org/officeDocument/2006/relationships/image" Target="media/image460.wmf"/><Relationship Id="rId1026" Type="http://schemas.openxmlformats.org/officeDocument/2006/relationships/image" Target="media/image498.wmf"/><Relationship Id="rId382" Type="http://schemas.openxmlformats.org/officeDocument/2006/relationships/image" Target="media/image173.wmf"/><Relationship Id="rId603" Type="http://schemas.openxmlformats.org/officeDocument/2006/relationships/oleObject" Target="embeddings/oleObject270.bin"/><Relationship Id="rId687" Type="http://schemas.openxmlformats.org/officeDocument/2006/relationships/oleObject" Target="embeddings/oleObject309.bin"/><Relationship Id="rId810" Type="http://schemas.openxmlformats.org/officeDocument/2006/relationships/oleObject" Target="embeddings/oleObject368.bin"/><Relationship Id="rId908" Type="http://schemas.openxmlformats.org/officeDocument/2006/relationships/image" Target="media/image439.wmf"/><Relationship Id="rId1233" Type="http://schemas.openxmlformats.org/officeDocument/2006/relationships/oleObject" Target="embeddings/oleObject556.bin"/><Relationship Id="rId242" Type="http://schemas.openxmlformats.org/officeDocument/2006/relationships/image" Target="media/image103.wmf"/><Relationship Id="rId894" Type="http://schemas.openxmlformats.org/officeDocument/2006/relationships/image" Target="media/image432.wmf"/><Relationship Id="rId1177" Type="http://schemas.openxmlformats.org/officeDocument/2006/relationships/image" Target="media/image576.wmf"/><Relationship Id="rId37" Type="http://schemas.openxmlformats.org/officeDocument/2006/relationships/hyperlink" Target="https://en.wikipedia.org/wiki/Expenditure" TargetMode="External"/><Relationship Id="rId102" Type="http://schemas.openxmlformats.org/officeDocument/2006/relationships/image" Target="media/image33.wmf"/><Relationship Id="rId547" Type="http://schemas.openxmlformats.org/officeDocument/2006/relationships/oleObject" Target="embeddings/oleObject242.bin"/><Relationship Id="rId754" Type="http://schemas.openxmlformats.org/officeDocument/2006/relationships/image" Target="media/image361.wmf"/><Relationship Id="rId961" Type="http://schemas.openxmlformats.org/officeDocument/2006/relationships/oleObject" Target="embeddings/Dokument_aplikace_Microsoft_Word_97_200318.doc"/><Relationship Id="rId90" Type="http://schemas.openxmlformats.org/officeDocument/2006/relationships/image" Target="media/image27.wmf"/><Relationship Id="rId186" Type="http://schemas.openxmlformats.org/officeDocument/2006/relationships/image" Target="media/image75.wmf"/><Relationship Id="rId393" Type="http://schemas.openxmlformats.org/officeDocument/2006/relationships/oleObject" Target="embeddings/oleObject169.bin"/><Relationship Id="rId407" Type="http://schemas.openxmlformats.org/officeDocument/2006/relationships/oleObject" Target="embeddings/oleObject175.bin"/><Relationship Id="rId614" Type="http://schemas.openxmlformats.org/officeDocument/2006/relationships/image" Target="media/image289.wmf"/><Relationship Id="rId821" Type="http://schemas.openxmlformats.org/officeDocument/2006/relationships/image" Target="media/image395.wmf"/><Relationship Id="rId1037" Type="http://schemas.openxmlformats.org/officeDocument/2006/relationships/oleObject" Target="embeddings/oleObject468.bin"/><Relationship Id="rId1244" Type="http://schemas.openxmlformats.org/officeDocument/2006/relationships/image" Target="media/image612.wmf"/><Relationship Id="rId253" Type="http://schemas.openxmlformats.org/officeDocument/2006/relationships/oleObject" Target="embeddings/oleObject102.bin"/><Relationship Id="rId460" Type="http://schemas.openxmlformats.org/officeDocument/2006/relationships/image" Target="media/image212.wmf"/><Relationship Id="rId698" Type="http://schemas.openxmlformats.org/officeDocument/2006/relationships/image" Target="media/image333.wmf"/><Relationship Id="rId919" Type="http://schemas.openxmlformats.org/officeDocument/2006/relationships/oleObject" Target="embeddings/oleObject417.bin"/><Relationship Id="rId1090" Type="http://schemas.openxmlformats.org/officeDocument/2006/relationships/image" Target="media/image530.wmf"/><Relationship Id="rId1104" Type="http://schemas.openxmlformats.org/officeDocument/2006/relationships/image" Target="media/image537.emf"/><Relationship Id="rId48" Type="http://schemas.openxmlformats.org/officeDocument/2006/relationships/image" Target="media/image6.wmf"/><Relationship Id="rId113" Type="http://schemas.openxmlformats.org/officeDocument/2006/relationships/oleObject" Target="embeddings/oleObject35.bin"/><Relationship Id="rId320" Type="http://schemas.openxmlformats.org/officeDocument/2006/relationships/image" Target="media/image142.wmf"/><Relationship Id="rId558" Type="http://schemas.openxmlformats.org/officeDocument/2006/relationships/image" Target="media/image261.wmf"/><Relationship Id="rId765" Type="http://schemas.openxmlformats.org/officeDocument/2006/relationships/oleObject" Target="embeddings/oleObject346.bin"/><Relationship Id="rId972" Type="http://schemas.openxmlformats.org/officeDocument/2006/relationships/image" Target="media/image471.wmf"/><Relationship Id="rId1188" Type="http://schemas.openxmlformats.org/officeDocument/2006/relationships/image" Target="media/image582.wmf"/><Relationship Id="rId197" Type="http://schemas.openxmlformats.org/officeDocument/2006/relationships/oleObject" Target="embeddings/oleObject74.bin"/><Relationship Id="rId418" Type="http://schemas.openxmlformats.org/officeDocument/2006/relationships/image" Target="media/image191.wmf"/><Relationship Id="rId625" Type="http://schemas.openxmlformats.org/officeDocument/2006/relationships/image" Target="media/image296.png"/><Relationship Id="rId832" Type="http://schemas.openxmlformats.org/officeDocument/2006/relationships/oleObject" Target="embeddings/oleObject377.bin"/><Relationship Id="rId1048" Type="http://schemas.openxmlformats.org/officeDocument/2006/relationships/image" Target="media/image509.wmf"/><Relationship Id="rId1255" Type="http://schemas.openxmlformats.org/officeDocument/2006/relationships/oleObject" Target="embeddings/oleObject564.bin"/><Relationship Id="rId264" Type="http://schemas.openxmlformats.org/officeDocument/2006/relationships/image" Target="media/image114.wmf"/><Relationship Id="rId471" Type="http://schemas.openxmlformats.org/officeDocument/2006/relationships/oleObject" Target="embeddings/oleObject207.bin"/><Relationship Id="rId1115" Type="http://schemas.openxmlformats.org/officeDocument/2006/relationships/oleObject" Target="embeddings/oleObject501.bin"/><Relationship Id="rId59" Type="http://schemas.openxmlformats.org/officeDocument/2006/relationships/oleObject" Target="embeddings/oleObject9.bin"/><Relationship Id="rId124" Type="http://schemas.openxmlformats.org/officeDocument/2006/relationships/image" Target="media/image44.wmf"/><Relationship Id="rId569" Type="http://schemas.openxmlformats.org/officeDocument/2006/relationships/oleObject" Target="embeddings/oleObject253.bin"/><Relationship Id="rId776" Type="http://schemas.openxmlformats.org/officeDocument/2006/relationships/oleObject" Target="embeddings/oleObject351.bin"/><Relationship Id="rId983" Type="http://schemas.openxmlformats.org/officeDocument/2006/relationships/oleObject" Target="embeddings/oleObject443.bin"/><Relationship Id="rId1199" Type="http://schemas.openxmlformats.org/officeDocument/2006/relationships/oleObject" Target="embeddings/oleObject540.bin"/><Relationship Id="rId331" Type="http://schemas.openxmlformats.org/officeDocument/2006/relationships/oleObject" Target="embeddings/oleObject138.bin"/><Relationship Id="rId429" Type="http://schemas.openxmlformats.org/officeDocument/2006/relationships/oleObject" Target="embeddings/oleObject186.bin"/><Relationship Id="rId636" Type="http://schemas.openxmlformats.org/officeDocument/2006/relationships/image" Target="media/image302.wmf"/><Relationship Id="rId1059" Type="http://schemas.openxmlformats.org/officeDocument/2006/relationships/oleObject" Target="embeddings/oleObject479.bin"/><Relationship Id="rId843" Type="http://schemas.openxmlformats.org/officeDocument/2006/relationships/image" Target="media/image406.emf"/><Relationship Id="rId1126" Type="http://schemas.openxmlformats.org/officeDocument/2006/relationships/image" Target="media/image548.wmf"/><Relationship Id="rId275" Type="http://schemas.openxmlformats.org/officeDocument/2006/relationships/oleObject" Target="embeddings/oleObject113.bin"/><Relationship Id="rId482" Type="http://schemas.openxmlformats.org/officeDocument/2006/relationships/image" Target="media/image223.wmf"/><Relationship Id="rId703" Type="http://schemas.openxmlformats.org/officeDocument/2006/relationships/oleObject" Target="embeddings/oleObject317.bin"/><Relationship Id="rId910" Type="http://schemas.openxmlformats.org/officeDocument/2006/relationships/image" Target="media/image440.wmf"/><Relationship Id="rId135" Type="http://schemas.openxmlformats.org/officeDocument/2006/relationships/oleObject" Target="embeddings/oleObject45.bin"/><Relationship Id="rId342" Type="http://schemas.openxmlformats.org/officeDocument/2006/relationships/image" Target="media/image153.wmf"/><Relationship Id="rId787" Type="http://schemas.openxmlformats.org/officeDocument/2006/relationships/image" Target="media/image378.wmf"/><Relationship Id="rId994" Type="http://schemas.openxmlformats.org/officeDocument/2006/relationships/image" Target="media/image482.wmf"/><Relationship Id="rId202" Type="http://schemas.openxmlformats.org/officeDocument/2006/relationships/image" Target="media/image83.wmf"/><Relationship Id="rId647" Type="http://schemas.openxmlformats.org/officeDocument/2006/relationships/oleObject" Target="embeddings/oleObject290.bin"/><Relationship Id="rId854" Type="http://schemas.openxmlformats.org/officeDocument/2006/relationships/image" Target="media/image412.wmf"/><Relationship Id="rId286" Type="http://schemas.openxmlformats.org/officeDocument/2006/relationships/image" Target="media/image125.wmf"/><Relationship Id="rId493" Type="http://schemas.openxmlformats.org/officeDocument/2006/relationships/oleObject" Target="embeddings/oleObject218.bin"/><Relationship Id="rId507" Type="http://schemas.openxmlformats.org/officeDocument/2006/relationships/oleObject" Target="embeddings/oleObject225.bin"/><Relationship Id="rId714" Type="http://schemas.openxmlformats.org/officeDocument/2006/relationships/image" Target="media/image341.wmf"/><Relationship Id="rId921" Type="http://schemas.openxmlformats.org/officeDocument/2006/relationships/oleObject" Target="embeddings/Dokument_aplikace_Microsoft_Word_97_200314.doc"/><Relationship Id="rId1137" Type="http://schemas.openxmlformats.org/officeDocument/2006/relationships/image" Target="media/image555.wmf"/><Relationship Id="rId50" Type="http://schemas.openxmlformats.org/officeDocument/2006/relationships/image" Target="media/image7.wmf"/><Relationship Id="rId146" Type="http://schemas.openxmlformats.org/officeDocument/2006/relationships/image" Target="media/image55.wmf"/><Relationship Id="rId353" Type="http://schemas.openxmlformats.org/officeDocument/2006/relationships/oleObject" Target="embeddings/oleObject149.bin"/><Relationship Id="rId560" Type="http://schemas.openxmlformats.org/officeDocument/2006/relationships/image" Target="media/image262.wmf"/><Relationship Id="rId798" Type="http://schemas.openxmlformats.org/officeDocument/2006/relationships/oleObject" Target="embeddings/oleObject362.bin"/><Relationship Id="rId1190" Type="http://schemas.openxmlformats.org/officeDocument/2006/relationships/image" Target="media/image583.wmf"/><Relationship Id="rId1204" Type="http://schemas.openxmlformats.org/officeDocument/2006/relationships/image" Target="media/image590.wmf"/><Relationship Id="rId213" Type="http://schemas.openxmlformats.org/officeDocument/2006/relationships/oleObject" Target="embeddings/oleObject82.bin"/><Relationship Id="rId420" Type="http://schemas.openxmlformats.org/officeDocument/2006/relationships/image" Target="media/image192.wmf"/><Relationship Id="rId658" Type="http://schemas.openxmlformats.org/officeDocument/2006/relationships/image" Target="media/image313.wmf"/><Relationship Id="rId865" Type="http://schemas.openxmlformats.org/officeDocument/2006/relationships/oleObject" Target="embeddings/oleObject390.bin"/><Relationship Id="rId1050" Type="http://schemas.openxmlformats.org/officeDocument/2006/relationships/image" Target="media/image510.wmf"/><Relationship Id="rId297" Type="http://schemas.openxmlformats.org/officeDocument/2006/relationships/oleObject" Target="embeddings/oleObject121.bin"/><Relationship Id="rId518" Type="http://schemas.openxmlformats.org/officeDocument/2006/relationships/image" Target="media/image241.wmf"/><Relationship Id="rId725" Type="http://schemas.openxmlformats.org/officeDocument/2006/relationships/oleObject" Target="embeddings/oleObject326.bin"/><Relationship Id="rId932" Type="http://schemas.openxmlformats.org/officeDocument/2006/relationships/image" Target="media/image451.emf"/><Relationship Id="rId1148" Type="http://schemas.openxmlformats.org/officeDocument/2006/relationships/image" Target="media/image561.wmf"/><Relationship Id="rId157" Type="http://schemas.openxmlformats.org/officeDocument/2006/relationships/oleObject" Target="embeddings/oleObject56.bin"/><Relationship Id="rId364" Type="http://schemas.openxmlformats.org/officeDocument/2006/relationships/image" Target="media/image164.wmf"/><Relationship Id="rId1008" Type="http://schemas.openxmlformats.org/officeDocument/2006/relationships/image" Target="media/image489.wmf"/><Relationship Id="rId1215" Type="http://schemas.openxmlformats.org/officeDocument/2006/relationships/oleObject" Target="embeddings/oleObject547.bin"/><Relationship Id="rId61" Type="http://schemas.openxmlformats.org/officeDocument/2006/relationships/oleObject" Target="embeddings/oleObject10.bin"/><Relationship Id="rId571" Type="http://schemas.openxmlformats.org/officeDocument/2006/relationships/oleObject" Target="embeddings/oleObject254.bin"/><Relationship Id="rId669" Type="http://schemas.openxmlformats.org/officeDocument/2006/relationships/oleObject" Target="embeddings/oleObject300.bin"/><Relationship Id="rId876" Type="http://schemas.openxmlformats.org/officeDocument/2006/relationships/image" Target="media/image423.wmf"/><Relationship Id="rId19" Type="http://schemas.openxmlformats.org/officeDocument/2006/relationships/diagramColors" Target="diagrams/colors2.xml"/><Relationship Id="rId224" Type="http://schemas.openxmlformats.org/officeDocument/2006/relationships/image" Target="media/image94.wmf"/><Relationship Id="rId431" Type="http://schemas.openxmlformats.org/officeDocument/2006/relationships/oleObject" Target="embeddings/oleObject187.bin"/><Relationship Id="rId529" Type="http://schemas.openxmlformats.org/officeDocument/2006/relationships/oleObject" Target="embeddings/oleObject236.bin"/><Relationship Id="rId736" Type="http://schemas.openxmlformats.org/officeDocument/2006/relationships/image" Target="media/image352.wmf"/><Relationship Id="rId1061" Type="http://schemas.openxmlformats.org/officeDocument/2006/relationships/oleObject" Target="embeddings/oleObject480.bin"/><Relationship Id="rId1159" Type="http://schemas.openxmlformats.org/officeDocument/2006/relationships/image" Target="media/image567.wmf"/><Relationship Id="rId168" Type="http://schemas.openxmlformats.org/officeDocument/2006/relationships/image" Target="media/image66.wmf"/><Relationship Id="rId943" Type="http://schemas.openxmlformats.org/officeDocument/2006/relationships/oleObject" Target="embeddings/oleObject425.bin"/><Relationship Id="rId1019" Type="http://schemas.openxmlformats.org/officeDocument/2006/relationships/oleObject" Target="embeddings/oleObject459.bin"/><Relationship Id="rId72" Type="http://schemas.openxmlformats.org/officeDocument/2006/relationships/image" Target="media/image18.wmf"/><Relationship Id="rId375" Type="http://schemas.openxmlformats.org/officeDocument/2006/relationships/oleObject" Target="embeddings/oleObject160.bin"/><Relationship Id="rId582" Type="http://schemas.openxmlformats.org/officeDocument/2006/relationships/image" Target="media/image273.wmf"/><Relationship Id="rId803" Type="http://schemas.openxmlformats.org/officeDocument/2006/relationships/image" Target="media/image386.wmf"/><Relationship Id="rId1226" Type="http://schemas.openxmlformats.org/officeDocument/2006/relationships/image" Target="media/image602.wmf"/><Relationship Id="rId3" Type="http://schemas.openxmlformats.org/officeDocument/2006/relationships/numbering" Target="numbering.xml"/><Relationship Id="rId235" Type="http://schemas.openxmlformats.org/officeDocument/2006/relationships/oleObject" Target="embeddings/oleObject93.bin"/><Relationship Id="rId442" Type="http://schemas.openxmlformats.org/officeDocument/2006/relationships/image" Target="media/image203.wmf"/><Relationship Id="rId887" Type="http://schemas.openxmlformats.org/officeDocument/2006/relationships/oleObject" Target="embeddings/oleObject401.bin"/><Relationship Id="rId1072" Type="http://schemas.openxmlformats.org/officeDocument/2006/relationships/image" Target="media/image521.wmf"/><Relationship Id="rId302" Type="http://schemas.openxmlformats.org/officeDocument/2006/relationships/image" Target="media/image133.emf"/><Relationship Id="rId747" Type="http://schemas.openxmlformats.org/officeDocument/2006/relationships/oleObject" Target="embeddings/oleObject337.bin"/><Relationship Id="rId954" Type="http://schemas.openxmlformats.org/officeDocument/2006/relationships/image" Target="media/image462.wmf"/><Relationship Id="rId83" Type="http://schemas.openxmlformats.org/officeDocument/2006/relationships/oleObject" Target="embeddings/oleObject20.bin"/><Relationship Id="rId179" Type="http://schemas.openxmlformats.org/officeDocument/2006/relationships/oleObject" Target="embeddings/oleObject65.bin"/><Relationship Id="rId386" Type="http://schemas.openxmlformats.org/officeDocument/2006/relationships/image" Target="media/image175.wmf"/><Relationship Id="rId593" Type="http://schemas.openxmlformats.org/officeDocument/2006/relationships/oleObject" Target="embeddings/oleObject265.bin"/><Relationship Id="rId607" Type="http://schemas.openxmlformats.org/officeDocument/2006/relationships/oleObject" Target="embeddings/oleObject272.bin"/><Relationship Id="rId814" Type="http://schemas.openxmlformats.org/officeDocument/2006/relationships/oleObject" Target="embeddings/oleObject370.bin"/><Relationship Id="rId1237" Type="http://schemas.openxmlformats.org/officeDocument/2006/relationships/oleObject" Target="embeddings/oleObject558.bin"/><Relationship Id="rId246" Type="http://schemas.openxmlformats.org/officeDocument/2006/relationships/image" Target="media/image105.wmf"/><Relationship Id="rId453" Type="http://schemas.openxmlformats.org/officeDocument/2006/relationships/oleObject" Target="embeddings/oleObject198.bin"/><Relationship Id="rId660" Type="http://schemas.openxmlformats.org/officeDocument/2006/relationships/image" Target="media/image314.wmf"/><Relationship Id="rId898" Type="http://schemas.openxmlformats.org/officeDocument/2006/relationships/image" Target="media/image434.wmf"/><Relationship Id="rId1083" Type="http://schemas.openxmlformats.org/officeDocument/2006/relationships/oleObject" Target="embeddings/oleObject490.bin"/><Relationship Id="rId106" Type="http://schemas.openxmlformats.org/officeDocument/2006/relationships/image" Target="media/image35.wmf"/><Relationship Id="rId313" Type="http://schemas.openxmlformats.org/officeDocument/2006/relationships/oleObject" Target="embeddings/oleObject129.bin"/><Relationship Id="rId758" Type="http://schemas.openxmlformats.org/officeDocument/2006/relationships/image" Target="media/image363.wmf"/><Relationship Id="rId965" Type="http://schemas.openxmlformats.org/officeDocument/2006/relationships/oleObject" Target="embeddings/oleObject434.bin"/><Relationship Id="rId1150" Type="http://schemas.openxmlformats.org/officeDocument/2006/relationships/image" Target="media/image562.wmf"/><Relationship Id="rId10" Type="http://schemas.openxmlformats.org/officeDocument/2006/relationships/image" Target="media/image2.jpeg"/><Relationship Id="rId94" Type="http://schemas.openxmlformats.org/officeDocument/2006/relationships/image" Target="media/image29.wmf"/><Relationship Id="rId397" Type="http://schemas.openxmlformats.org/officeDocument/2006/relationships/oleObject" Target="embeddings/oleObject171.bin"/><Relationship Id="rId520" Type="http://schemas.openxmlformats.org/officeDocument/2006/relationships/image" Target="media/image242.wmf"/><Relationship Id="rId618" Type="http://schemas.openxmlformats.org/officeDocument/2006/relationships/image" Target="media/image291.wmf"/><Relationship Id="rId825" Type="http://schemas.openxmlformats.org/officeDocument/2006/relationships/image" Target="media/image397.wmf"/><Relationship Id="rId1248" Type="http://schemas.openxmlformats.org/officeDocument/2006/relationships/oleObject" Target="embeddings/oleObject562.bin"/><Relationship Id="rId257" Type="http://schemas.openxmlformats.org/officeDocument/2006/relationships/oleObject" Target="embeddings/oleObject104.bin"/><Relationship Id="rId464" Type="http://schemas.openxmlformats.org/officeDocument/2006/relationships/image" Target="media/image214.wmf"/><Relationship Id="rId1010" Type="http://schemas.openxmlformats.org/officeDocument/2006/relationships/image" Target="media/image490.wmf"/><Relationship Id="rId1094" Type="http://schemas.openxmlformats.org/officeDocument/2006/relationships/image" Target="media/image532.wmf"/><Relationship Id="rId1108" Type="http://schemas.openxmlformats.org/officeDocument/2006/relationships/image" Target="media/image539.emf"/><Relationship Id="rId117" Type="http://schemas.openxmlformats.org/officeDocument/2006/relationships/oleObject" Target="embeddings/oleObject37.bin"/><Relationship Id="rId671" Type="http://schemas.openxmlformats.org/officeDocument/2006/relationships/oleObject" Target="embeddings/oleObject301.bin"/><Relationship Id="rId769" Type="http://schemas.openxmlformats.org/officeDocument/2006/relationships/image" Target="media/image369.wmf"/><Relationship Id="rId976" Type="http://schemas.openxmlformats.org/officeDocument/2006/relationships/image" Target="media/image473.wmf"/><Relationship Id="rId324" Type="http://schemas.openxmlformats.org/officeDocument/2006/relationships/image" Target="media/image144.wmf"/><Relationship Id="rId531" Type="http://schemas.openxmlformats.org/officeDocument/2006/relationships/oleObject" Target="embeddings/Dokument_aplikace_Microsoft_Word_97_20035.doc"/><Relationship Id="rId629" Type="http://schemas.openxmlformats.org/officeDocument/2006/relationships/oleObject" Target="embeddings/oleObject281.bin"/><Relationship Id="rId1161" Type="http://schemas.openxmlformats.org/officeDocument/2006/relationships/image" Target="media/image568.wmf"/><Relationship Id="rId1259" Type="http://schemas.openxmlformats.org/officeDocument/2006/relationships/footer" Target="footer2.xml"/><Relationship Id="rId836" Type="http://schemas.openxmlformats.org/officeDocument/2006/relationships/oleObject" Target="embeddings/oleObject379.bin"/><Relationship Id="rId1021" Type="http://schemas.openxmlformats.org/officeDocument/2006/relationships/oleObject" Target="embeddings/oleObject460.bin"/><Relationship Id="rId1119" Type="http://schemas.openxmlformats.org/officeDocument/2006/relationships/oleObject" Target="embeddings/oleObject503.bin"/><Relationship Id="rId903" Type="http://schemas.openxmlformats.org/officeDocument/2006/relationships/oleObject" Target="embeddings/oleObject409.bin"/><Relationship Id="rId32" Type="http://schemas.openxmlformats.org/officeDocument/2006/relationships/hyperlink" Target="https://en.wikipedia.org/wiki/Liability_(accounting)" TargetMode="External"/><Relationship Id="rId181" Type="http://schemas.openxmlformats.org/officeDocument/2006/relationships/oleObject" Target="embeddings/oleObject66.bin"/><Relationship Id="rId279" Type="http://schemas.openxmlformats.org/officeDocument/2006/relationships/oleObject" Target="embeddings/oleObject115.bin"/><Relationship Id="rId486" Type="http://schemas.openxmlformats.org/officeDocument/2006/relationships/image" Target="media/image225.wmf"/><Relationship Id="rId693" Type="http://schemas.openxmlformats.org/officeDocument/2006/relationships/oleObject" Target="embeddings/oleObject312.bin"/><Relationship Id="rId139" Type="http://schemas.openxmlformats.org/officeDocument/2006/relationships/oleObject" Target="embeddings/oleObject47.bin"/><Relationship Id="rId346" Type="http://schemas.openxmlformats.org/officeDocument/2006/relationships/image" Target="media/image155.wmf"/><Relationship Id="rId553" Type="http://schemas.openxmlformats.org/officeDocument/2006/relationships/oleObject" Target="embeddings/oleObject245.bin"/><Relationship Id="rId760" Type="http://schemas.openxmlformats.org/officeDocument/2006/relationships/image" Target="media/image364.wmf"/><Relationship Id="rId998" Type="http://schemas.openxmlformats.org/officeDocument/2006/relationships/image" Target="media/image484.wmf"/><Relationship Id="rId1183" Type="http://schemas.openxmlformats.org/officeDocument/2006/relationships/image" Target="media/image579.wmf"/><Relationship Id="rId206" Type="http://schemas.openxmlformats.org/officeDocument/2006/relationships/image" Target="media/image85.wmf"/><Relationship Id="rId413" Type="http://schemas.openxmlformats.org/officeDocument/2006/relationships/oleObject" Target="embeddings/oleObject178.bin"/><Relationship Id="rId858" Type="http://schemas.openxmlformats.org/officeDocument/2006/relationships/image" Target="media/image414.wmf"/><Relationship Id="rId1043" Type="http://schemas.openxmlformats.org/officeDocument/2006/relationships/oleObject" Target="embeddings/oleObject471.bin"/><Relationship Id="rId620" Type="http://schemas.openxmlformats.org/officeDocument/2006/relationships/image" Target="media/image292.wmf"/><Relationship Id="rId718" Type="http://schemas.openxmlformats.org/officeDocument/2006/relationships/image" Target="media/image343.wmf"/><Relationship Id="rId925" Type="http://schemas.openxmlformats.org/officeDocument/2006/relationships/oleObject" Target="embeddings/Dokument_aplikace_Microsoft_Word_97_200315.doc"/><Relationship Id="rId1250" Type="http://schemas.openxmlformats.org/officeDocument/2006/relationships/image" Target="media/image616.emf"/><Relationship Id="rId1110" Type="http://schemas.openxmlformats.org/officeDocument/2006/relationships/image" Target="media/image540.emf"/><Relationship Id="rId1208" Type="http://schemas.openxmlformats.org/officeDocument/2006/relationships/image" Target="media/image593.wmf"/><Relationship Id="rId54" Type="http://schemas.openxmlformats.org/officeDocument/2006/relationships/image" Target="media/image9.wmf"/><Relationship Id="rId270" Type="http://schemas.openxmlformats.org/officeDocument/2006/relationships/image" Target="media/image117.wmf"/><Relationship Id="rId130" Type="http://schemas.openxmlformats.org/officeDocument/2006/relationships/image" Target="media/image47.wmf"/><Relationship Id="rId368" Type="http://schemas.openxmlformats.org/officeDocument/2006/relationships/image" Target="media/image166.wmf"/><Relationship Id="rId575" Type="http://schemas.openxmlformats.org/officeDocument/2006/relationships/oleObject" Target="embeddings/oleObject256.bin"/><Relationship Id="rId782" Type="http://schemas.openxmlformats.org/officeDocument/2006/relationships/oleObject" Target="embeddings/oleObject354.bin"/><Relationship Id="rId228" Type="http://schemas.openxmlformats.org/officeDocument/2006/relationships/image" Target="media/image96.wmf"/><Relationship Id="rId435" Type="http://schemas.openxmlformats.org/officeDocument/2006/relationships/oleObject" Target="embeddings/oleObject189.bin"/><Relationship Id="rId642" Type="http://schemas.openxmlformats.org/officeDocument/2006/relationships/image" Target="media/image305.wmf"/><Relationship Id="rId1065" Type="http://schemas.openxmlformats.org/officeDocument/2006/relationships/oleObject" Target="embeddings/oleObject482.bin"/><Relationship Id="rId502" Type="http://schemas.openxmlformats.org/officeDocument/2006/relationships/image" Target="media/image233.wmf"/><Relationship Id="rId947" Type="http://schemas.openxmlformats.org/officeDocument/2006/relationships/oleObject" Target="embeddings/oleObject427.bin"/><Relationship Id="rId1132" Type="http://schemas.openxmlformats.org/officeDocument/2006/relationships/oleObject" Target="embeddings/oleObject508.bin"/><Relationship Id="rId76" Type="http://schemas.openxmlformats.org/officeDocument/2006/relationships/image" Target="media/image20.wmf"/><Relationship Id="rId807" Type="http://schemas.openxmlformats.org/officeDocument/2006/relationships/image" Target="media/image388.wmf"/><Relationship Id="rId292" Type="http://schemas.openxmlformats.org/officeDocument/2006/relationships/image" Target="media/image128.emf"/><Relationship Id="rId597" Type="http://schemas.openxmlformats.org/officeDocument/2006/relationships/oleObject" Target="embeddings/oleObject267.bin"/><Relationship Id="rId152" Type="http://schemas.openxmlformats.org/officeDocument/2006/relationships/image" Target="media/image58.wmf"/><Relationship Id="rId457" Type="http://schemas.openxmlformats.org/officeDocument/2006/relationships/oleObject" Target="embeddings/oleObject200.bin"/><Relationship Id="rId1087" Type="http://schemas.openxmlformats.org/officeDocument/2006/relationships/oleObject" Target="embeddings/oleObject492.bin"/><Relationship Id="rId664" Type="http://schemas.openxmlformats.org/officeDocument/2006/relationships/image" Target="media/image316.wmf"/><Relationship Id="rId871" Type="http://schemas.openxmlformats.org/officeDocument/2006/relationships/oleObject" Target="embeddings/oleObject393.bin"/><Relationship Id="rId969" Type="http://schemas.openxmlformats.org/officeDocument/2006/relationships/oleObject" Target="embeddings/oleObject436.bin"/><Relationship Id="rId317" Type="http://schemas.openxmlformats.org/officeDocument/2006/relationships/oleObject" Target="embeddings/oleObject131.bin"/><Relationship Id="rId524" Type="http://schemas.openxmlformats.org/officeDocument/2006/relationships/image" Target="media/image244.wmf"/><Relationship Id="rId731" Type="http://schemas.openxmlformats.org/officeDocument/2006/relationships/oleObject" Target="embeddings/oleObject329.bin"/><Relationship Id="rId1154" Type="http://schemas.openxmlformats.org/officeDocument/2006/relationships/oleObject" Target="embeddings/oleObject518.bin"/><Relationship Id="rId98" Type="http://schemas.openxmlformats.org/officeDocument/2006/relationships/image" Target="media/image31.wmf"/><Relationship Id="rId829" Type="http://schemas.openxmlformats.org/officeDocument/2006/relationships/image" Target="media/image399.wmf"/><Relationship Id="rId1014" Type="http://schemas.openxmlformats.org/officeDocument/2006/relationships/image" Target="media/image492.emf"/><Relationship Id="rId1221" Type="http://schemas.openxmlformats.org/officeDocument/2006/relationships/oleObject" Target="embeddings/oleObject550.bin"/><Relationship Id="rId25" Type="http://schemas.openxmlformats.org/officeDocument/2006/relationships/hyperlink" Target="https://en.wikipedia.org/wiki/Money_supply" TargetMode="External"/><Relationship Id="rId174" Type="http://schemas.openxmlformats.org/officeDocument/2006/relationships/image" Target="media/image69.emf"/><Relationship Id="rId381" Type="http://schemas.openxmlformats.org/officeDocument/2006/relationships/oleObject" Target="embeddings/oleObject163.bin"/><Relationship Id="rId241" Type="http://schemas.openxmlformats.org/officeDocument/2006/relationships/oleObject" Target="embeddings/oleObject96.bin"/><Relationship Id="rId479" Type="http://schemas.openxmlformats.org/officeDocument/2006/relationships/oleObject" Target="embeddings/oleObject211.bin"/><Relationship Id="rId686" Type="http://schemas.openxmlformats.org/officeDocument/2006/relationships/image" Target="media/image327.wmf"/><Relationship Id="rId893" Type="http://schemas.openxmlformats.org/officeDocument/2006/relationships/oleObject" Target="embeddings/oleObject404.bin"/><Relationship Id="rId339" Type="http://schemas.openxmlformats.org/officeDocument/2006/relationships/oleObject" Target="embeddings/oleObject142.bin"/><Relationship Id="rId546" Type="http://schemas.openxmlformats.org/officeDocument/2006/relationships/image" Target="media/image255.wmf"/><Relationship Id="rId753" Type="http://schemas.openxmlformats.org/officeDocument/2006/relationships/oleObject" Target="embeddings/oleObject340.bin"/><Relationship Id="rId1176" Type="http://schemas.openxmlformats.org/officeDocument/2006/relationships/oleObject" Target="embeddings/oleObject529.bin"/><Relationship Id="rId101" Type="http://schemas.openxmlformats.org/officeDocument/2006/relationships/oleObject" Target="embeddings/oleObject29.bin"/><Relationship Id="rId406" Type="http://schemas.openxmlformats.org/officeDocument/2006/relationships/image" Target="media/image185.wmf"/><Relationship Id="rId960" Type="http://schemas.openxmlformats.org/officeDocument/2006/relationships/image" Target="media/image465.emf"/><Relationship Id="rId1036" Type="http://schemas.openxmlformats.org/officeDocument/2006/relationships/image" Target="media/image503.wmf"/><Relationship Id="rId1243" Type="http://schemas.openxmlformats.org/officeDocument/2006/relationships/oleObject" Target="embeddings/oleObject560.bin"/><Relationship Id="rId613" Type="http://schemas.openxmlformats.org/officeDocument/2006/relationships/oleObject" Target="embeddings/oleObject275.bin"/><Relationship Id="rId820" Type="http://schemas.openxmlformats.org/officeDocument/2006/relationships/oleObject" Target="embeddings/Dokument_aplikace_Microsoft_Word_97_200310.doc"/><Relationship Id="rId918" Type="http://schemas.openxmlformats.org/officeDocument/2006/relationships/image" Target="media/image444.wmf"/><Relationship Id="rId1103" Type="http://schemas.openxmlformats.org/officeDocument/2006/relationships/oleObject" Target="embeddings/oleObject500.bin"/><Relationship Id="rId47" Type="http://schemas.openxmlformats.org/officeDocument/2006/relationships/oleObject" Target="embeddings/oleObject3.bin"/><Relationship Id="rId196" Type="http://schemas.openxmlformats.org/officeDocument/2006/relationships/image" Target="media/image80.wmf"/><Relationship Id="rId263" Type="http://schemas.openxmlformats.org/officeDocument/2006/relationships/oleObject" Target="embeddings/oleObject107.bin"/><Relationship Id="rId470" Type="http://schemas.openxmlformats.org/officeDocument/2006/relationships/image" Target="media/image217.wmf"/><Relationship Id="rId123" Type="http://schemas.openxmlformats.org/officeDocument/2006/relationships/oleObject" Target="embeddings/Dokument_aplikace_Microsoft_Word_97_20031.doc"/><Relationship Id="rId330" Type="http://schemas.openxmlformats.org/officeDocument/2006/relationships/image" Target="media/image147.wmf"/><Relationship Id="rId568" Type="http://schemas.openxmlformats.org/officeDocument/2006/relationships/image" Target="media/image266.wmf"/><Relationship Id="rId775" Type="http://schemas.openxmlformats.org/officeDocument/2006/relationships/image" Target="media/image372.wmf"/><Relationship Id="rId982" Type="http://schemas.openxmlformats.org/officeDocument/2006/relationships/image" Target="media/image476.wmf"/><Relationship Id="rId1198" Type="http://schemas.openxmlformats.org/officeDocument/2006/relationships/image" Target="media/image587.wmf"/><Relationship Id="rId428" Type="http://schemas.openxmlformats.org/officeDocument/2006/relationships/image" Target="media/image196.wmf"/><Relationship Id="rId635" Type="http://schemas.openxmlformats.org/officeDocument/2006/relationships/oleObject" Target="embeddings/oleObject284.bin"/><Relationship Id="rId842" Type="http://schemas.openxmlformats.org/officeDocument/2006/relationships/oleObject" Target="embeddings/oleObject382.bin"/><Relationship Id="rId1058" Type="http://schemas.openxmlformats.org/officeDocument/2006/relationships/image" Target="media/image514.wmf"/><Relationship Id="rId702" Type="http://schemas.openxmlformats.org/officeDocument/2006/relationships/image" Target="media/image335.wmf"/><Relationship Id="rId1125" Type="http://schemas.openxmlformats.org/officeDocument/2006/relationships/oleObject" Target="embeddings/oleObject506.bin"/><Relationship Id="rId69" Type="http://schemas.openxmlformats.org/officeDocument/2006/relationships/oleObject" Target="embeddings/oleObject13.bin"/><Relationship Id="rId285" Type="http://schemas.openxmlformats.org/officeDocument/2006/relationships/oleObject" Target="embeddings/oleObject118.bin"/><Relationship Id="rId492" Type="http://schemas.openxmlformats.org/officeDocument/2006/relationships/image" Target="media/image228.wmf"/><Relationship Id="rId797" Type="http://schemas.openxmlformats.org/officeDocument/2006/relationships/image" Target="media/image383.wmf"/><Relationship Id="rId145" Type="http://schemas.openxmlformats.org/officeDocument/2006/relationships/oleObject" Target="embeddings/oleObject50.bin"/><Relationship Id="rId352" Type="http://schemas.openxmlformats.org/officeDocument/2006/relationships/image" Target="media/image158.wmf"/><Relationship Id="rId212" Type="http://schemas.openxmlformats.org/officeDocument/2006/relationships/image" Target="media/image88.wmf"/><Relationship Id="rId657" Type="http://schemas.openxmlformats.org/officeDocument/2006/relationships/oleObject" Target="embeddings/oleObject294.bin"/><Relationship Id="rId864" Type="http://schemas.openxmlformats.org/officeDocument/2006/relationships/image" Target="media/image417.wmf"/><Relationship Id="rId517" Type="http://schemas.openxmlformats.org/officeDocument/2006/relationships/oleObject" Target="embeddings/oleObject230.bin"/><Relationship Id="rId724" Type="http://schemas.openxmlformats.org/officeDocument/2006/relationships/image" Target="media/image346.wmf"/><Relationship Id="rId931" Type="http://schemas.openxmlformats.org/officeDocument/2006/relationships/oleObject" Target="embeddings/oleObject420.bin"/><Relationship Id="rId1147" Type="http://schemas.openxmlformats.org/officeDocument/2006/relationships/oleObject" Target="embeddings/oleObject515.bin"/><Relationship Id="rId60" Type="http://schemas.openxmlformats.org/officeDocument/2006/relationships/image" Target="media/image12.wmf"/><Relationship Id="rId1007" Type="http://schemas.openxmlformats.org/officeDocument/2006/relationships/oleObject" Target="embeddings/oleObject454.bin"/><Relationship Id="rId1214" Type="http://schemas.openxmlformats.org/officeDocument/2006/relationships/image" Target="media/image596.wmf"/><Relationship Id="rId18" Type="http://schemas.openxmlformats.org/officeDocument/2006/relationships/diagramQuickStyle" Target="diagrams/quickStyle2.xml"/><Relationship Id="rId167" Type="http://schemas.openxmlformats.org/officeDocument/2006/relationships/oleObject" Target="embeddings/oleObject61.bin"/><Relationship Id="rId374" Type="http://schemas.openxmlformats.org/officeDocument/2006/relationships/image" Target="media/image169.wmf"/><Relationship Id="rId581" Type="http://schemas.openxmlformats.org/officeDocument/2006/relationships/oleObject" Target="embeddings/oleObject259.bin"/><Relationship Id="rId234" Type="http://schemas.openxmlformats.org/officeDocument/2006/relationships/image" Target="media/image99.wmf"/><Relationship Id="rId679" Type="http://schemas.openxmlformats.org/officeDocument/2006/relationships/oleObject" Target="embeddings/oleObject305.bin"/><Relationship Id="rId886" Type="http://schemas.openxmlformats.org/officeDocument/2006/relationships/image" Target="media/image428.wmf"/><Relationship Id="rId2" Type="http://schemas.openxmlformats.org/officeDocument/2006/relationships/customXml" Target="../customXml/item2.xml"/><Relationship Id="rId441" Type="http://schemas.openxmlformats.org/officeDocument/2006/relationships/oleObject" Target="embeddings/oleObject192.bin"/><Relationship Id="rId539" Type="http://schemas.openxmlformats.org/officeDocument/2006/relationships/oleObject" Target="embeddings/oleObject239.bin"/><Relationship Id="rId746" Type="http://schemas.openxmlformats.org/officeDocument/2006/relationships/image" Target="media/image357.wmf"/><Relationship Id="rId1071" Type="http://schemas.openxmlformats.org/officeDocument/2006/relationships/oleObject" Target="embeddings/oleObject485.bin"/><Relationship Id="rId1169" Type="http://schemas.openxmlformats.org/officeDocument/2006/relationships/image" Target="media/image572.wmf"/><Relationship Id="rId301" Type="http://schemas.openxmlformats.org/officeDocument/2006/relationships/oleObject" Target="embeddings/oleObject123.bin"/><Relationship Id="rId953" Type="http://schemas.openxmlformats.org/officeDocument/2006/relationships/oleObject" Target="embeddings/oleObject430.bin"/><Relationship Id="rId1029" Type="http://schemas.openxmlformats.org/officeDocument/2006/relationships/oleObject" Target="embeddings/oleObject464.bin"/><Relationship Id="rId1236" Type="http://schemas.openxmlformats.org/officeDocument/2006/relationships/image" Target="media/image607.wmf"/><Relationship Id="rId82" Type="http://schemas.openxmlformats.org/officeDocument/2006/relationships/image" Target="media/image23.wmf"/><Relationship Id="rId606" Type="http://schemas.openxmlformats.org/officeDocument/2006/relationships/image" Target="media/image285.wmf"/><Relationship Id="rId813" Type="http://schemas.openxmlformats.org/officeDocument/2006/relationships/image" Target="media/image391.wmf"/><Relationship Id="rId189" Type="http://schemas.openxmlformats.org/officeDocument/2006/relationships/oleObject" Target="embeddings/oleObject70.bin"/><Relationship Id="rId396" Type="http://schemas.openxmlformats.org/officeDocument/2006/relationships/image" Target="media/image180.wmf"/><Relationship Id="rId256" Type="http://schemas.openxmlformats.org/officeDocument/2006/relationships/image" Target="media/image110.wmf"/><Relationship Id="rId463" Type="http://schemas.openxmlformats.org/officeDocument/2006/relationships/oleObject" Target="embeddings/oleObject203.bin"/><Relationship Id="rId670" Type="http://schemas.openxmlformats.org/officeDocument/2006/relationships/image" Target="media/image319.wmf"/><Relationship Id="rId1093" Type="http://schemas.openxmlformats.org/officeDocument/2006/relationships/oleObject" Target="embeddings/oleObject495.bin"/><Relationship Id="rId116" Type="http://schemas.openxmlformats.org/officeDocument/2006/relationships/image" Target="media/image40.wmf"/><Relationship Id="rId323" Type="http://schemas.openxmlformats.org/officeDocument/2006/relationships/oleObject" Target="embeddings/oleObject134.bin"/><Relationship Id="rId530" Type="http://schemas.openxmlformats.org/officeDocument/2006/relationships/image" Target="media/image247.emf"/><Relationship Id="rId768" Type="http://schemas.openxmlformats.org/officeDocument/2006/relationships/image" Target="media/image368.emf"/><Relationship Id="rId975" Type="http://schemas.openxmlformats.org/officeDocument/2006/relationships/oleObject" Target="embeddings/oleObject439.bin"/><Relationship Id="rId1160" Type="http://schemas.openxmlformats.org/officeDocument/2006/relationships/oleObject" Target="embeddings/oleObject521.bin"/><Relationship Id="rId628" Type="http://schemas.openxmlformats.org/officeDocument/2006/relationships/image" Target="media/image298.wmf"/><Relationship Id="rId835" Type="http://schemas.openxmlformats.org/officeDocument/2006/relationships/image" Target="media/image402.wmf"/><Relationship Id="rId1258"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621.jpg"/></Relationships>
</file>

<file path=word/_rels/header2.xml.rels><?xml version="1.0" encoding="UTF-8" standalone="yes"?>
<Relationships xmlns="http://schemas.openxmlformats.org/package/2006/relationships"><Relationship Id="rId1" Type="http://schemas.openxmlformats.org/officeDocument/2006/relationships/image" Target="media/image62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623A55-F8F7-4D4B-9625-0635D7176C3F}" type="doc">
      <dgm:prSet loTypeId="urn:microsoft.com/office/officeart/2005/8/layout/orgChart1" loCatId="hierarchy" qsTypeId="urn:microsoft.com/office/officeart/2005/8/quickstyle/simple1" qsCatId="simple" csTypeId="urn:microsoft.com/office/officeart/2005/8/colors/accent1_2" csCatId="accent1" phldr="1"/>
      <dgm:spPr/>
    </dgm:pt>
    <dgm:pt modelId="{0AA74628-C20E-41F7-B113-8C381A379648}">
      <dgm:prSet/>
      <dgm:spPr/>
      <dgm:t>
        <a:bodyPr/>
        <a:lstStyle/>
        <a:p>
          <a:pPr marR="0" algn="ctr" rtl="0"/>
          <a:r>
            <a:rPr lang="cs-CZ" b="1" i="0" u="none" strike="noStrike" baseline="0" smtClean="0">
              <a:latin typeface="Calibri"/>
            </a:rPr>
            <a:t>Structure of assets</a:t>
          </a:r>
          <a:endParaRPr lang="cs-CZ" smtClean="0"/>
        </a:p>
      </dgm:t>
    </dgm:pt>
    <dgm:pt modelId="{1740ABFF-FBEC-483A-BFF8-0DA6FA1358E0}" type="parTrans" cxnId="{ED149AC3-124C-4193-9BB5-2080BBC8B5B2}">
      <dgm:prSet/>
      <dgm:spPr/>
      <dgm:t>
        <a:bodyPr/>
        <a:lstStyle/>
        <a:p>
          <a:endParaRPr lang="cs-CZ"/>
        </a:p>
      </dgm:t>
    </dgm:pt>
    <dgm:pt modelId="{9EE446D0-1FF5-4B21-8733-96D97EC12715}" type="sibTrans" cxnId="{ED149AC3-124C-4193-9BB5-2080BBC8B5B2}">
      <dgm:prSet/>
      <dgm:spPr/>
      <dgm:t>
        <a:bodyPr/>
        <a:lstStyle/>
        <a:p>
          <a:endParaRPr lang="cs-CZ"/>
        </a:p>
      </dgm:t>
    </dgm:pt>
    <dgm:pt modelId="{6A10EE46-D048-4226-A474-CCED9D60F8EC}">
      <dgm:prSet/>
      <dgm:spPr/>
      <dgm:t>
        <a:bodyPr/>
        <a:lstStyle/>
        <a:p>
          <a:pPr marR="0" algn="ctr" rtl="0"/>
          <a:r>
            <a:rPr lang="cs-CZ" b="0" i="0" u="none" strike="noStrike" baseline="0" smtClean="0">
              <a:latin typeface="Calibri"/>
            </a:rPr>
            <a:t>Fixed assets</a:t>
          </a:r>
          <a:endParaRPr lang="cs-CZ" smtClean="0"/>
        </a:p>
      </dgm:t>
    </dgm:pt>
    <dgm:pt modelId="{0D94D503-2B2D-4DD2-9CB4-E6CB844BB5D8}" type="parTrans" cxnId="{CF0E2B70-5FCA-41D1-AE3F-D7669B3F936E}">
      <dgm:prSet/>
      <dgm:spPr/>
      <dgm:t>
        <a:bodyPr/>
        <a:lstStyle/>
        <a:p>
          <a:endParaRPr lang="cs-CZ"/>
        </a:p>
      </dgm:t>
    </dgm:pt>
    <dgm:pt modelId="{E0711F2F-1AF5-4AA5-8E13-AD903B87D3E1}" type="sibTrans" cxnId="{CF0E2B70-5FCA-41D1-AE3F-D7669B3F936E}">
      <dgm:prSet/>
      <dgm:spPr/>
      <dgm:t>
        <a:bodyPr/>
        <a:lstStyle/>
        <a:p>
          <a:endParaRPr lang="cs-CZ"/>
        </a:p>
      </dgm:t>
    </dgm:pt>
    <dgm:pt modelId="{CAB99CCD-20F9-4C2E-BFFA-E8746908D80C}">
      <dgm:prSet/>
      <dgm:spPr/>
      <dgm:t>
        <a:bodyPr/>
        <a:lstStyle/>
        <a:p>
          <a:pPr marR="0" algn="ctr" rtl="0"/>
          <a:r>
            <a:rPr lang="cs-CZ" b="0" i="0" u="none" strike="noStrike" baseline="0" smtClean="0">
              <a:latin typeface="Calibri"/>
            </a:rPr>
            <a:t>Tangible fixed assets</a:t>
          </a:r>
          <a:endParaRPr lang="cs-CZ" smtClean="0"/>
        </a:p>
      </dgm:t>
    </dgm:pt>
    <dgm:pt modelId="{CEF551C0-00B6-4739-94FE-ABDCCE6095F3}" type="parTrans" cxnId="{41C38C27-7FC8-4727-AFB4-7343A6EB2F61}">
      <dgm:prSet/>
      <dgm:spPr/>
      <dgm:t>
        <a:bodyPr/>
        <a:lstStyle/>
        <a:p>
          <a:endParaRPr lang="cs-CZ"/>
        </a:p>
      </dgm:t>
    </dgm:pt>
    <dgm:pt modelId="{33C51B62-3B85-49B7-B6C1-40B8F33E47E5}" type="sibTrans" cxnId="{41C38C27-7FC8-4727-AFB4-7343A6EB2F61}">
      <dgm:prSet/>
      <dgm:spPr/>
      <dgm:t>
        <a:bodyPr/>
        <a:lstStyle/>
        <a:p>
          <a:endParaRPr lang="cs-CZ"/>
        </a:p>
      </dgm:t>
    </dgm:pt>
    <dgm:pt modelId="{4A34192E-3C00-4E22-8F7C-4959450869DB}">
      <dgm:prSet/>
      <dgm:spPr/>
      <dgm:t>
        <a:bodyPr/>
        <a:lstStyle/>
        <a:p>
          <a:pPr marR="0" algn="ctr" rtl="0"/>
          <a:r>
            <a:rPr lang="cs-CZ" b="0" i="0" u="none" strike="noStrike" baseline="0" smtClean="0">
              <a:latin typeface="Calibri"/>
            </a:rPr>
            <a:t>Financial investments</a:t>
          </a:r>
          <a:endParaRPr lang="cs-CZ" smtClean="0"/>
        </a:p>
      </dgm:t>
    </dgm:pt>
    <dgm:pt modelId="{249C910B-5CF6-4CC0-A3A9-686A51CB2609}" type="parTrans" cxnId="{9F473D4C-AF7E-4C06-8F22-4DEEBE00E207}">
      <dgm:prSet/>
      <dgm:spPr/>
      <dgm:t>
        <a:bodyPr/>
        <a:lstStyle/>
        <a:p>
          <a:endParaRPr lang="cs-CZ"/>
        </a:p>
      </dgm:t>
    </dgm:pt>
    <dgm:pt modelId="{BB879076-D4F7-4D86-8B42-82DDDFB584B4}" type="sibTrans" cxnId="{9F473D4C-AF7E-4C06-8F22-4DEEBE00E207}">
      <dgm:prSet/>
      <dgm:spPr/>
      <dgm:t>
        <a:bodyPr/>
        <a:lstStyle/>
        <a:p>
          <a:endParaRPr lang="cs-CZ"/>
        </a:p>
      </dgm:t>
    </dgm:pt>
    <dgm:pt modelId="{15770AE7-8B9E-4B32-B9A0-1D648A995354}">
      <dgm:prSet/>
      <dgm:spPr/>
      <dgm:t>
        <a:bodyPr/>
        <a:lstStyle/>
        <a:p>
          <a:pPr marR="0" algn="ctr" rtl="0"/>
          <a:r>
            <a:rPr lang="cs-CZ" b="0" i="0" u="none" strike="noStrike" baseline="0" smtClean="0">
              <a:latin typeface="Calibri"/>
            </a:rPr>
            <a:t>Current assets</a:t>
          </a:r>
          <a:endParaRPr lang="cs-CZ" smtClean="0"/>
        </a:p>
      </dgm:t>
    </dgm:pt>
    <dgm:pt modelId="{17F97B65-68F1-42D8-BE2F-AC8310B31D8E}" type="parTrans" cxnId="{DE5E13BB-5FA3-4B7B-B404-248F3DA5C42F}">
      <dgm:prSet/>
      <dgm:spPr/>
      <dgm:t>
        <a:bodyPr/>
        <a:lstStyle/>
        <a:p>
          <a:endParaRPr lang="cs-CZ"/>
        </a:p>
      </dgm:t>
    </dgm:pt>
    <dgm:pt modelId="{ADA5B15A-95FF-422E-B939-3268E34A96A9}" type="sibTrans" cxnId="{DE5E13BB-5FA3-4B7B-B404-248F3DA5C42F}">
      <dgm:prSet/>
      <dgm:spPr/>
      <dgm:t>
        <a:bodyPr/>
        <a:lstStyle/>
        <a:p>
          <a:endParaRPr lang="cs-CZ"/>
        </a:p>
      </dgm:t>
    </dgm:pt>
    <dgm:pt modelId="{5AE06887-1649-42A9-A4D2-4CE741E01972}">
      <dgm:prSet/>
      <dgm:spPr/>
      <dgm:t>
        <a:bodyPr/>
        <a:lstStyle/>
        <a:p>
          <a:pPr marR="0" algn="ctr" rtl="0"/>
          <a:r>
            <a:rPr lang="cs-CZ" smtClean="0"/>
            <a:t>Inventories</a:t>
          </a:r>
        </a:p>
      </dgm:t>
    </dgm:pt>
    <dgm:pt modelId="{15EF93D7-A52E-492A-869B-89AB2B9ADC89}" type="parTrans" cxnId="{918419C2-F862-4416-A9B4-4A7A7CE7DDE9}">
      <dgm:prSet/>
      <dgm:spPr/>
      <dgm:t>
        <a:bodyPr/>
        <a:lstStyle/>
        <a:p>
          <a:endParaRPr lang="cs-CZ"/>
        </a:p>
      </dgm:t>
    </dgm:pt>
    <dgm:pt modelId="{292160F4-29AF-4F60-AE56-771D2B1291AE}" type="sibTrans" cxnId="{918419C2-F862-4416-A9B4-4A7A7CE7DDE9}">
      <dgm:prSet/>
      <dgm:spPr/>
      <dgm:t>
        <a:bodyPr/>
        <a:lstStyle/>
        <a:p>
          <a:endParaRPr lang="cs-CZ"/>
        </a:p>
      </dgm:t>
    </dgm:pt>
    <dgm:pt modelId="{E9D48747-3EF4-49C7-8872-E401CA51D8A8}">
      <dgm:prSet/>
      <dgm:spPr/>
      <dgm:t>
        <a:bodyPr/>
        <a:lstStyle/>
        <a:p>
          <a:pPr marR="0" algn="ctr" rtl="0"/>
          <a:r>
            <a:rPr lang="cs-CZ" b="0" i="0" u="none" strike="noStrike" baseline="0" smtClean="0">
              <a:latin typeface="Calibri"/>
            </a:rPr>
            <a:t>Receivables</a:t>
          </a:r>
          <a:endParaRPr lang="cs-CZ" smtClean="0"/>
        </a:p>
      </dgm:t>
    </dgm:pt>
    <dgm:pt modelId="{C83F1A6F-6ADE-4058-A856-F9D1883D5FA1}" type="parTrans" cxnId="{14D36C12-E716-452D-B2B6-CEE773FE6817}">
      <dgm:prSet/>
      <dgm:spPr/>
      <dgm:t>
        <a:bodyPr/>
        <a:lstStyle/>
        <a:p>
          <a:endParaRPr lang="cs-CZ"/>
        </a:p>
      </dgm:t>
    </dgm:pt>
    <dgm:pt modelId="{E0D310B8-D05E-49C5-A4AD-079778DCAA1A}" type="sibTrans" cxnId="{14D36C12-E716-452D-B2B6-CEE773FE6817}">
      <dgm:prSet/>
      <dgm:spPr/>
      <dgm:t>
        <a:bodyPr/>
        <a:lstStyle/>
        <a:p>
          <a:endParaRPr lang="cs-CZ"/>
        </a:p>
      </dgm:t>
    </dgm:pt>
    <dgm:pt modelId="{C417F069-414D-4E07-83CA-25B56CF6E831}">
      <dgm:prSet/>
      <dgm:spPr/>
      <dgm:t>
        <a:bodyPr/>
        <a:lstStyle/>
        <a:p>
          <a:pPr marR="0" algn="ctr" rtl="0"/>
          <a:r>
            <a:rPr lang="cs-CZ" b="0" i="0" u="none" strike="noStrike" baseline="0" smtClean="0">
              <a:latin typeface="Calibri"/>
            </a:rPr>
            <a:t>Financial assets</a:t>
          </a:r>
          <a:endParaRPr lang="cs-CZ" smtClean="0"/>
        </a:p>
      </dgm:t>
    </dgm:pt>
    <dgm:pt modelId="{CDFC1068-23A8-4476-A257-33B3A1B52745}" type="parTrans" cxnId="{CDDAD279-4DDB-4ADA-98DB-D16D923EA2A3}">
      <dgm:prSet/>
      <dgm:spPr/>
      <dgm:t>
        <a:bodyPr/>
        <a:lstStyle/>
        <a:p>
          <a:endParaRPr lang="cs-CZ"/>
        </a:p>
      </dgm:t>
    </dgm:pt>
    <dgm:pt modelId="{EA25C7F4-49AB-426F-9536-4E3AFCE3DE8D}" type="sibTrans" cxnId="{CDDAD279-4DDB-4ADA-98DB-D16D923EA2A3}">
      <dgm:prSet/>
      <dgm:spPr/>
      <dgm:t>
        <a:bodyPr/>
        <a:lstStyle/>
        <a:p>
          <a:endParaRPr lang="cs-CZ"/>
        </a:p>
      </dgm:t>
    </dgm:pt>
    <dgm:pt modelId="{4A74886A-19D5-4DD3-B514-F44C4DDAAE7C}">
      <dgm:prSet/>
      <dgm:spPr/>
      <dgm:t>
        <a:bodyPr/>
        <a:lstStyle/>
        <a:p>
          <a:pPr marR="0" algn="ctr" rtl="0"/>
          <a:r>
            <a:rPr lang="cs-CZ" smtClean="0"/>
            <a:t>Accruals</a:t>
          </a:r>
        </a:p>
      </dgm:t>
    </dgm:pt>
    <dgm:pt modelId="{B87C0B04-02CB-4B6E-B1DE-CAA47FE3DB46}" type="parTrans" cxnId="{D2C9E02D-64E0-41CF-9477-80BD0DAC3B71}">
      <dgm:prSet/>
      <dgm:spPr/>
      <dgm:t>
        <a:bodyPr/>
        <a:lstStyle/>
        <a:p>
          <a:endParaRPr lang="cs-CZ"/>
        </a:p>
      </dgm:t>
    </dgm:pt>
    <dgm:pt modelId="{632ED80A-52F3-4611-8A02-43F3D3582A96}" type="sibTrans" cxnId="{D2C9E02D-64E0-41CF-9477-80BD0DAC3B71}">
      <dgm:prSet/>
      <dgm:spPr/>
      <dgm:t>
        <a:bodyPr/>
        <a:lstStyle/>
        <a:p>
          <a:endParaRPr lang="cs-CZ"/>
        </a:p>
      </dgm:t>
    </dgm:pt>
    <dgm:pt modelId="{516232E3-0947-4BDB-B6C2-0652642D5C22}">
      <dgm:prSet/>
      <dgm:spPr/>
      <dgm:t>
        <a:bodyPr/>
        <a:lstStyle/>
        <a:p>
          <a:pPr marR="0" algn="ctr" rtl="0"/>
          <a:r>
            <a:rPr lang="cs-CZ" b="0" i="0" u="none" strike="noStrike" baseline="0" smtClean="0">
              <a:latin typeface="Calibri"/>
            </a:rPr>
            <a:t>Intangible fixed assets</a:t>
          </a:r>
          <a:endParaRPr lang="cs-CZ" smtClean="0"/>
        </a:p>
      </dgm:t>
    </dgm:pt>
    <dgm:pt modelId="{1DBFCF0B-AD19-412E-807D-748ED940CED2}" type="sibTrans" cxnId="{973A550A-CBDE-4A69-A067-F60F9C0A75AA}">
      <dgm:prSet/>
      <dgm:spPr/>
      <dgm:t>
        <a:bodyPr/>
        <a:lstStyle/>
        <a:p>
          <a:endParaRPr lang="cs-CZ"/>
        </a:p>
      </dgm:t>
    </dgm:pt>
    <dgm:pt modelId="{5B637AD5-4DBF-4611-82E3-AA673BA075FC}" type="parTrans" cxnId="{973A550A-CBDE-4A69-A067-F60F9C0A75AA}">
      <dgm:prSet/>
      <dgm:spPr/>
      <dgm:t>
        <a:bodyPr/>
        <a:lstStyle/>
        <a:p>
          <a:endParaRPr lang="cs-CZ"/>
        </a:p>
      </dgm:t>
    </dgm:pt>
    <dgm:pt modelId="{C6383AB1-9391-4E4F-B8CB-C9B474A497F4}" type="pres">
      <dgm:prSet presAssocID="{49623A55-F8F7-4D4B-9625-0635D7176C3F}" presName="hierChild1" presStyleCnt="0">
        <dgm:presLayoutVars>
          <dgm:orgChart val="1"/>
          <dgm:chPref val="1"/>
          <dgm:dir/>
          <dgm:animOne val="branch"/>
          <dgm:animLvl val="lvl"/>
          <dgm:resizeHandles/>
        </dgm:presLayoutVars>
      </dgm:prSet>
      <dgm:spPr/>
    </dgm:pt>
    <dgm:pt modelId="{BA89DA28-2844-415C-9677-B2E56D851A59}" type="pres">
      <dgm:prSet presAssocID="{0AA74628-C20E-41F7-B113-8C381A379648}" presName="hierRoot1" presStyleCnt="0">
        <dgm:presLayoutVars>
          <dgm:hierBranch/>
        </dgm:presLayoutVars>
      </dgm:prSet>
      <dgm:spPr/>
    </dgm:pt>
    <dgm:pt modelId="{62A99922-5F37-48FE-8060-67BF853837B4}" type="pres">
      <dgm:prSet presAssocID="{0AA74628-C20E-41F7-B113-8C381A379648}" presName="rootComposite1" presStyleCnt="0"/>
      <dgm:spPr/>
    </dgm:pt>
    <dgm:pt modelId="{603370DA-3BE7-4AD1-8953-1ED54F4656FE}" type="pres">
      <dgm:prSet presAssocID="{0AA74628-C20E-41F7-B113-8C381A379648}" presName="rootText1" presStyleLbl="node0" presStyleIdx="0" presStyleCnt="1">
        <dgm:presLayoutVars>
          <dgm:chPref val="3"/>
        </dgm:presLayoutVars>
      </dgm:prSet>
      <dgm:spPr/>
      <dgm:t>
        <a:bodyPr/>
        <a:lstStyle/>
        <a:p>
          <a:endParaRPr lang="cs-CZ"/>
        </a:p>
      </dgm:t>
    </dgm:pt>
    <dgm:pt modelId="{48067951-66EC-4D39-848D-14140CA625C8}" type="pres">
      <dgm:prSet presAssocID="{0AA74628-C20E-41F7-B113-8C381A379648}" presName="rootConnector1" presStyleLbl="node1" presStyleIdx="0" presStyleCnt="0"/>
      <dgm:spPr/>
      <dgm:t>
        <a:bodyPr/>
        <a:lstStyle/>
        <a:p>
          <a:endParaRPr lang="cs-CZ"/>
        </a:p>
      </dgm:t>
    </dgm:pt>
    <dgm:pt modelId="{A688BA34-D2C3-4AF6-B4EE-80537547718D}" type="pres">
      <dgm:prSet presAssocID="{0AA74628-C20E-41F7-B113-8C381A379648}" presName="hierChild2" presStyleCnt="0"/>
      <dgm:spPr/>
    </dgm:pt>
    <dgm:pt modelId="{5A3264E4-9C10-4255-94D2-E2B47DC6006C}" type="pres">
      <dgm:prSet presAssocID="{0D94D503-2B2D-4DD2-9CB4-E6CB844BB5D8}" presName="Name35" presStyleLbl="parChTrans1D2" presStyleIdx="0" presStyleCnt="3"/>
      <dgm:spPr/>
      <dgm:t>
        <a:bodyPr/>
        <a:lstStyle/>
        <a:p>
          <a:endParaRPr lang="cs-CZ"/>
        </a:p>
      </dgm:t>
    </dgm:pt>
    <dgm:pt modelId="{BC3B39EF-1AD5-4E7E-8262-1EB997A1FA75}" type="pres">
      <dgm:prSet presAssocID="{6A10EE46-D048-4226-A474-CCED9D60F8EC}" presName="hierRoot2" presStyleCnt="0">
        <dgm:presLayoutVars>
          <dgm:hierBranch val="r"/>
        </dgm:presLayoutVars>
      </dgm:prSet>
      <dgm:spPr/>
    </dgm:pt>
    <dgm:pt modelId="{9F2F5328-37E7-416D-ADE7-710F1F84EDF6}" type="pres">
      <dgm:prSet presAssocID="{6A10EE46-D048-4226-A474-CCED9D60F8EC}" presName="rootComposite" presStyleCnt="0"/>
      <dgm:spPr/>
    </dgm:pt>
    <dgm:pt modelId="{01F34BEA-50F8-42A6-AAC3-B831FBBA85BA}" type="pres">
      <dgm:prSet presAssocID="{6A10EE46-D048-4226-A474-CCED9D60F8EC}" presName="rootText" presStyleLbl="node2" presStyleIdx="0" presStyleCnt="3">
        <dgm:presLayoutVars>
          <dgm:chPref val="3"/>
        </dgm:presLayoutVars>
      </dgm:prSet>
      <dgm:spPr/>
      <dgm:t>
        <a:bodyPr/>
        <a:lstStyle/>
        <a:p>
          <a:endParaRPr lang="cs-CZ"/>
        </a:p>
      </dgm:t>
    </dgm:pt>
    <dgm:pt modelId="{4C698952-BC5A-4988-BAA1-898AC9FEA6E0}" type="pres">
      <dgm:prSet presAssocID="{6A10EE46-D048-4226-A474-CCED9D60F8EC}" presName="rootConnector" presStyleLbl="node2" presStyleIdx="0" presStyleCnt="3"/>
      <dgm:spPr/>
      <dgm:t>
        <a:bodyPr/>
        <a:lstStyle/>
        <a:p>
          <a:endParaRPr lang="cs-CZ"/>
        </a:p>
      </dgm:t>
    </dgm:pt>
    <dgm:pt modelId="{DCF54AE2-7410-43C3-B46D-0AFCA2208019}" type="pres">
      <dgm:prSet presAssocID="{6A10EE46-D048-4226-A474-CCED9D60F8EC}" presName="hierChild4" presStyleCnt="0"/>
      <dgm:spPr/>
    </dgm:pt>
    <dgm:pt modelId="{4B9E1604-54FC-4E4C-8586-60BDE2F53BAF}" type="pres">
      <dgm:prSet presAssocID="{5B637AD5-4DBF-4611-82E3-AA673BA075FC}" presName="Name50" presStyleLbl="parChTrans1D3" presStyleIdx="0" presStyleCnt="6"/>
      <dgm:spPr/>
      <dgm:t>
        <a:bodyPr/>
        <a:lstStyle/>
        <a:p>
          <a:endParaRPr lang="cs-CZ"/>
        </a:p>
      </dgm:t>
    </dgm:pt>
    <dgm:pt modelId="{CA57D04B-509F-4A77-98A9-09B1956585E8}" type="pres">
      <dgm:prSet presAssocID="{516232E3-0947-4BDB-B6C2-0652642D5C22}" presName="hierRoot2" presStyleCnt="0">
        <dgm:presLayoutVars>
          <dgm:hierBranch val="r"/>
        </dgm:presLayoutVars>
      </dgm:prSet>
      <dgm:spPr/>
    </dgm:pt>
    <dgm:pt modelId="{32C6FFF7-2E94-420D-B814-BB2A0ABE2FA4}" type="pres">
      <dgm:prSet presAssocID="{516232E3-0947-4BDB-B6C2-0652642D5C22}" presName="rootComposite" presStyleCnt="0"/>
      <dgm:spPr/>
    </dgm:pt>
    <dgm:pt modelId="{FF56169C-9A49-4CFB-BCA7-8A8AA442BC03}" type="pres">
      <dgm:prSet presAssocID="{516232E3-0947-4BDB-B6C2-0652642D5C22}" presName="rootText" presStyleLbl="node3" presStyleIdx="0" presStyleCnt="6">
        <dgm:presLayoutVars>
          <dgm:chPref val="3"/>
        </dgm:presLayoutVars>
      </dgm:prSet>
      <dgm:spPr/>
      <dgm:t>
        <a:bodyPr/>
        <a:lstStyle/>
        <a:p>
          <a:endParaRPr lang="cs-CZ"/>
        </a:p>
      </dgm:t>
    </dgm:pt>
    <dgm:pt modelId="{3932C096-C60D-4FA9-ABDF-905812F7B80F}" type="pres">
      <dgm:prSet presAssocID="{516232E3-0947-4BDB-B6C2-0652642D5C22}" presName="rootConnector" presStyleLbl="node3" presStyleIdx="0" presStyleCnt="6"/>
      <dgm:spPr/>
      <dgm:t>
        <a:bodyPr/>
        <a:lstStyle/>
        <a:p>
          <a:endParaRPr lang="cs-CZ"/>
        </a:p>
      </dgm:t>
    </dgm:pt>
    <dgm:pt modelId="{43C5862F-F86E-4C9F-8410-AAA75847772C}" type="pres">
      <dgm:prSet presAssocID="{516232E3-0947-4BDB-B6C2-0652642D5C22}" presName="hierChild4" presStyleCnt="0"/>
      <dgm:spPr/>
    </dgm:pt>
    <dgm:pt modelId="{A02891CB-E8D8-415D-8AB5-67659E596E7A}" type="pres">
      <dgm:prSet presAssocID="{516232E3-0947-4BDB-B6C2-0652642D5C22}" presName="hierChild5" presStyleCnt="0"/>
      <dgm:spPr/>
    </dgm:pt>
    <dgm:pt modelId="{56138347-2876-4F52-A050-576A9D03B999}" type="pres">
      <dgm:prSet presAssocID="{CEF551C0-00B6-4739-94FE-ABDCCE6095F3}" presName="Name50" presStyleLbl="parChTrans1D3" presStyleIdx="1" presStyleCnt="6"/>
      <dgm:spPr/>
      <dgm:t>
        <a:bodyPr/>
        <a:lstStyle/>
        <a:p>
          <a:endParaRPr lang="cs-CZ"/>
        </a:p>
      </dgm:t>
    </dgm:pt>
    <dgm:pt modelId="{613A41F0-A38F-49E0-8E71-4D6F8541F613}" type="pres">
      <dgm:prSet presAssocID="{CAB99CCD-20F9-4C2E-BFFA-E8746908D80C}" presName="hierRoot2" presStyleCnt="0">
        <dgm:presLayoutVars>
          <dgm:hierBranch val="r"/>
        </dgm:presLayoutVars>
      </dgm:prSet>
      <dgm:spPr/>
    </dgm:pt>
    <dgm:pt modelId="{159C0257-0B28-4456-BEB1-C794D4010220}" type="pres">
      <dgm:prSet presAssocID="{CAB99CCD-20F9-4C2E-BFFA-E8746908D80C}" presName="rootComposite" presStyleCnt="0"/>
      <dgm:spPr/>
    </dgm:pt>
    <dgm:pt modelId="{8817892C-FD25-468F-9C50-0C805710806F}" type="pres">
      <dgm:prSet presAssocID="{CAB99CCD-20F9-4C2E-BFFA-E8746908D80C}" presName="rootText" presStyleLbl="node3" presStyleIdx="1" presStyleCnt="6">
        <dgm:presLayoutVars>
          <dgm:chPref val="3"/>
        </dgm:presLayoutVars>
      </dgm:prSet>
      <dgm:spPr/>
      <dgm:t>
        <a:bodyPr/>
        <a:lstStyle/>
        <a:p>
          <a:endParaRPr lang="cs-CZ"/>
        </a:p>
      </dgm:t>
    </dgm:pt>
    <dgm:pt modelId="{AD65138E-5FA7-4DF3-BB9A-90CACFED14BF}" type="pres">
      <dgm:prSet presAssocID="{CAB99CCD-20F9-4C2E-BFFA-E8746908D80C}" presName="rootConnector" presStyleLbl="node3" presStyleIdx="1" presStyleCnt="6"/>
      <dgm:spPr/>
      <dgm:t>
        <a:bodyPr/>
        <a:lstStyle/>
        <a:p>
          <a:endParaRPr lang="cs-CZ"/>
        </a:p>
      </dgm:t>
    </dgm:pt>
    <dgm:pt modelId="{86C49411-71C7-42B8-8EA4-5873135E70B1}" type="pres">
      <dgm:prSet presAssocID="{CAB99CCD-20F9-4C2E-BFFA-E8746908D80C}" presName="hierChild4" presStyleCnt="0"/>
      <dgm:spPr/>
    </dgm:pt>
    <dgm:pt modelId="{85A3D7E8-7CA6-4F72-A181-F939444E092B}" type="pres">
      <dgm:prSet presAssocID="{CAB99CCD-20F9-4C2E-BFFA-E8746908D80C}" presName="hierChild5" presStyleCnt="0"/>
      <dgm:spPr/>
    </dgm:pt>
    <dgm:pt modelId="{45DA557D-780F-48AC-AD22-D82DA5C6148E}" type="pres">
      <dgm:prSet presAssocID="{249C910B-5CF6-4CC0-A3A9-686A51CB2609}" presName="Name50" presStyleLbl="parChTrans1D3" presStyleIdx="2" presStyleCnt="6"/>
      <dgm:spPr/>
      <dgm:t>
        <a:bodyPr/>
        <a:lstStyle/>
        <a:p>
          <a:endParaRPr lang="cs-CZ"/>
        </a:p>
      </dgm:t>
    </dgm:pt>
    <dgm:pt modelId="{E5C24797-C5FF-44B3-B279-10F506E0E407}" type="pres">
      <dgm:prSet presAssocID="{4A34192E-3C00-4E22-8F7C-4959450869DB}" presName="hierRoot2" presStyleCnt="0">
        <dgm:presLayoutVars>
          <dgm:hierBranch val="r"/>
        </dgm:presLayoutVars>
      </dgm:prSet>
      <dgm:spPr/>
    </dgm:pt>
    <dgm:pt modelId="{F07DDA1E-35D8-4165-9E3A-731A4EC410F8}" type="pres">
      <dgm:prSet presAssocID="{4A34192E-3C00-4E22-8F7C-4959450869DB}" presName="rootComposite" presStyleCnt="0"/>
      <dgm:spPr/>
    </dgm:pt>
    <dgm:pt modelId="{A4FF53A2-4ACA-43E2-AA5E-D269B9F5CDB1}" type="pres">
      <dgm:prSet presAssocID="{4A34192E-3C00-4E22-8F7C-4959450869DB}" presName="rootText" presStyleLbl="node3" presStyleIdx="2" presStyleCnt="6">
        <dgm:presLayoutVars>
          <dgm:chPref val="3"/>
        </dgm:presLayoutVars>
      </dgm:prSet>
      <dgm:spPr/>
      <dgm:t>
        <a:bodyPr/>
        <a:lstStyle/>
        <a:p>
          <a:endParaRPr lang="cs-CZ"/>
        </a:p>
      </dgm:t>
    </dgm:pt>
    <dgm:pt modelId="{F6D4A32A-9D0B-4467-A16C-F5A529B62514}" type="pres">
      <dgm:prSet presAssocID="{4A34192E-3C00-4E22-8F7C-4959450869DB}" presName="rootConnector" presStyleLbl="node3" presStyleIdx="2" presStyleCnt="6"/>
      <dgm:spPr/>
      <dgm:t>
        <a:bodyPr/>
        <a:lstStyle/>
        <a:p>
          <a:endParaRPr lang="cs-CZ"/>
        </a:p>
      </dgm:t>
    </dgm:pt>
    <dgm:pt modelId="{2FC98D9D-8725-41C6-BD6F-76C46C6DB8B7}" type="pres">
      <dgm:prSet presAssocID="{4A34192E-3C00-4E22-8F7C-4959450869DB}" presName="hierChild4" presStyleCnt="0"/>
      <dgm:spPr/>
    </dgm:pt>
    <dgm:pt modelId="{10D75D94-C8BE-49BB-AD46-000C8FF56E2E}" type="pres">
      <dgm:prSet presAssocID="{4A34192E-3C00-4E22-8F7C-4959450869DB}" presName="hierChild5" presStyleCnt="0"/>
      <dgm:spPr/>
    </dgm:pt>
    <dgm:pt modelId="{4DE7BC2C-9C8F-44CC-A02A-10140F3F5153}" type="pres">
      <dgm:prSet presAssocID="{6A10EE46-D048-4226-A474-CCED9D60F8EC}" presName="hierChild5" presStyleCnt="0"/>
      <dgm:spPr/>
    </dgm:pt>
    <dgm:pt modelId="{E8CA00A1-BE90-4D05-8A53-FF2AAF67E540}" type="pres">
      <dgm:prSet presAssocID="{17F97B65-68F1-42D8-BE2F-AC8310B31D8E}" presName="Name35" presStyleLbl="parChTrans1D2" presStyleIdx="1" presStyleCnt="3"/>
      <dgm:spPr/>
      <dgm:t>
        <a:bodyPr/>
        <a:lstStyle/>
        <a:p>
          <a:endParaRPr lang="cs-CZ"/>
        </a:p>
      </dgm:t>
    </dgm:pt>
    <dgm:pt modelId="{82EAEBD6-ADD7-4AE1-851F-B2FA32656791}" type="pres">
      <dgm:prSet presAssocID="{15770AE7-8B9E-4B32-B9A0-1D648A995354}" presName="hierRoot2" presStyleCnt="0">
        <dgm:presLayoutVars>
          <dgm:hierBranch val="r"/>
        </dgm:presLayoutVars>
      </dgm:prSet>
      <dgm:spPr/>
    </dgm:pt>
    <dgm:pt modelId="{6EE7F3DE-6CA0-479E-A7D3-20406D374DC6}" type="pres">
      <dgm:prSet presAssocID="{15770AE7-8B9E-4B32-B9A0-1D648A995354}" presName="rootComposite" presStyleCnt="0"/>
      <dgm:spPr/>
    </dgm:pt>
    <dgm:pt modelId="{B71279F0-6555-4CEF-9508-661F8FEAC838}" type="pres">
      <dgm:prSet presAssocID="{15770AE7-8B9E-4B32-B9A0-1D648A995354}" presName="rootText" presStyleLbl="node2" presStyleIdx="1" presStyleCnt="3">
        <dgm:presLayoutVars>
          <dgm:chPref val="3"/>
        </dgm:presLayoutVars>
      </dgm:prSet>
      <dgm:spPr/>
      <dgm:t>
        <a:bodyPr/>
        <a:lstStyle/>
        <a:p>
          <a:endParaRPr lang="cs-CZ"/>
        </a:p>
      </dgm:t>
    </dgm:pt>
    <dgm:pt modelId="{E3A9F0C8-D057-45D0-AE91-348788D2AC04}" type="pres">
      <dgm:prSet presAssocID="{15770AE7-8B9E-4B32-B9A0-1D648A995354}" presName="rootConnector" presStyleLbl="node2" presStyleIdx="1" presStyleCnt="3"/>
      <dgm:spPr/>
      <dgm:t>
        <a:bodyPr/>
        <a:lstStyle/>
        <a:p>
          <a:endParaRPr lang="cs-CZ"/>
        </a:p>
      </dgm:t>
    </dgm:pt>
    <dgm:pt modelId="{7FFCF2B5-1AFD-445F-8A23-1F54185DB8E4}" type="pres">
      <dgm:prSet presAssocID="{15770AE7-8B9E-4B32-B9A0-1D648A995354}" presName="hierChild4" presStyleCnt="0"/>
      <dgm:spPr/>
    </dgm:pt>
    <dgm:pt modelId="{C069F6FA-A8F1-4090-B643-705B12F4397A}" type="pres">
      <dgm:prSet presAssocID="{15EF93D7-A52E-492A-869B-89AB2B9ADC89}" presName="Name50" presStyleLbl="parChTrans1D3" presStyleIdx="3" presStyleCnt="6"/>
      <dgm:spPr/>
      <dgm:t>
        <a:bodyPr/>
        <a:lstStyle/>
        <a:p>
          <a:endParaRPr lang="cs-CZ"/>
        </a:p>
      </dgm:t>
    </dgm:pt>
    <dgm:pt modelId="{4D19D931-A776-48A1-AAD4-55ADE833FF4F}" type="pres">
      <dgm:prSet presAssocID="{5AE06887-1649-42A9-A4D2-4CE741E01972}" presName="hierRoot2" presStyleCnt="0">
        <dgm:presLayoutVars>
          <dgm:hierBranch val="r"/>
        </dgm:presLayoutVars>
      </dgm:prSet>
      <dgm:spPr/>
    </dgm:pt>
    <dgm:pt modelId="{B996ADE9-64A0-440B-B8AF-CE6351983F63}" type="pres">
      <dgm:prSet presAssocID="{5AE06887-1649-42A9-A4D2-4CE741E01972}" presName="rootComposite" presStyleCnt="0"/>
      <dgm:spPr/>
    </dgm:pt>
    <dgm:pt modelId="{60D30D91-E02B-4F4F-B3B0-9029B7C6548A}" type="pres">
      <dgm:prSet presAssocID="{5AE06887-1649-42A9-A4D2-4CE741E01972}" presName="rootText" presStyleLbl="node3" presStyleIdx="3" presStyleCnt="6">
        <dgm:presLayoutVars>
          <dgm:chPref val="3"/>
        </dgm:presLayoutVars>
      </dgm:prSet>
      <dgm:spPr/>
      <dgm:t>
        <a:bodyPr/>
        <a:lstStyle/>
        <a:p>
          <a:endParaRPr lang="cs-CZ"/>
        </a:p>
      </dgm:t>
    </dgm:pt>
    <dgm:pt modelId="{825FE3D8-268A-4C6C-BB0D-D1A547C38F41}" type="pres">
      <dgm:prSet presAssocID="{5AE06887-1649-42A9-A4D2-4CE741E01972}" presName="rootConnector" presStyleLbl="node3" presStyleIdx="3" presStyleCnt="6"/>
      <dgm:spPr/>
      <dgm:t>
        <a:bodyPr/>
        <a:lstStyle/>
        <a:p>
          <a:endParaRPr lang="cs-CZ"/>
        </a:p>
      </dgm:t>
    </dgm:pt>
    <dgm:pt modelId="{ADD0B363-F585-4B78-B64E-480105D8465D}" type="pres">
      <dgm:prSet presAssocID="{5AE06887-1649-42A9-A4D2-4CE741E01972}" presName="hierChild4" presStyleCnt="0"/>
      <dgm:spPr/>
    </dgm:pt>
    <dgm:pt modelId="{597F656B-ECC9-4289-A465-0196DF6CAF42}" type="pres">
      <dgm:prSet presAssocID="{5AE06887-1649-42A9-A4D2-4CE741E01972}" presName="hierChild5" presStyleCnt="0"/>
      <dgm:spPr/>
    </dgm:pt>
    <dgm:pt modelId="{4543C8EB-BC41-42AB-B02D-8EA0AB313078}" type="pres">
      <dgm:prSet presAssocID="{C83F1A6F-6ADE-4058-A856-F9D1883D5FA1}" presName="Name50" presStyleLbl="parChTrans1D3" presStyleIdx="4" presStyleCnt="6"/>
      <dgm:spPr/>
      <dgm:t>
        <a:bodyPr/>
        <a:lstStyle/>
        <a:p>
          <a:endParaRPr lang="cs-CZ"/>
        </a:p>
      </dgm:t>
    </dgm:pt>
    <dgm:pt modelId="{D623CA5E-84F5-452C-A021-02BEA7D82695}" type="pres">
      <dgm:prSet presAssocID="{E9D48747-3EF4-49C7-8872-E401CA51D8A8}" presName="hierRoot2" presStyleCnt="0">
        <dgm:presLayoutVars>
          <dgm:hierBranch val="r"/>
        </dgm:presLayoutVars>
      </dgm:prSet>
      <dgm:spPr/>
    </dgm:pt>
    <dgm:pt modelId="{69FD7129-856D-4538-BC3B-03BD04914D94}" type="pres">
      <dgm:prSet presAssocID="{E9D48747-3EF4-49C7-8872-E401CA51D8A8}" presName="rootComposite" presStyleCnt="0"/>
      <dgm:spPr/>
    </dgm:pt>
    <dgm:pt modelId="{AC5274EA-FA63-4F49-85A3-230E7D58FD4E}" type="pres">
      <dgm:prSet presAssocID="{E9D48747-3EF4-49C7-8872-E401CA51D8A8}" presName="rootText" presStyleLbl="node3" presStyleIdx="4" presStyleCnt="6">
        <dgm:presLayoutVars>
          <dgm:chPref val="3"/>
        </dgm:presLayoutVars>
      </dgm:prSet>
      <dgm:spPr/>
      <dgm:t>
        <a:bodyPr/>
        <a:lstStyle/>
        <a:p>
          <a:endParaRPr lang="cs-CZ"/>
        </a:p>
      </dgm:t>
    </dgm:pt>
    <dgm:pt modelId="{29D67BF0-B23D-4040-983D-0ADA17ECD00B}" type="pres">
      <dgm:prSet presAssocID="{E9D48747-3EF4-49C7-8872-E401CA51D8A8}" presName="rootConnector" presStyleLbl="node3" presStyleIdx="4" presStyleCnt="6"/>
      <dgm:spPr/>
      <dgm:t>
        <a:bodyPr/>
        <a:lstStyle/>
        <a:p>
          <a:endParaRPr lang="cs-CZ"/>
        </a:p>
      </dgm:t>
    </dgm:pt>
    <dgm:pt modelId="{4B61153F-D97E-4809-84D2-78EE7373377A}" type="pres">
      <dgm:prSet presAssocID="{E9D48747-3EF4-49C7-8872-E401CA51D8A8}" presName="hierChild4" presStyleCnt="0"/>
      <dgm:spPr/>
    </dgm:pt>
    <dgm:pt modelId="{4B2597BB-B69E-405D-A9CF-BA25A761853C}" type="pres">
      <dgm:prSet presAssocID="{E9D48747-3EF4-49C7-8872-E401CA51D8A8}" presName="hierChild5" presStyleCnt="0"/>
      <dgm:spPr/>
    </dgm:pt>
    <dgm:pt modelId="{F33CF608-AE8C-440F-AE97-16AA5D077515}" type="pres">
      <dgm:prSet presAssocID="{CDFC1068-23A8-4476-A257-33B3A1B52745}" presName="Name50" presStyleLbl="parChTrans1D3" presStyleIdx="5" presStyleCnt="6"/>
      <dgm:spPr/>
      <dgm:t>
        <a:bodyPr/>
        <a:lstStyle/>
        <a:p>
          <a:endParaRPr lang="cs-CZ"/>
        </a:p>
      </dgm:t>
    </dgm:pt>
    <dgm:pt modelId="{D8F66C79-F55B-4088-AA50-C4F394BCA532}" type="pres">
      <dgm:prSet presAssocID="{C417F069-414D-4E07-83CA-25B56CF6E831}" presName="hierRoot2" presStyleCnt="0">
        <dgm:presLayoutVars>
          <dgm:hierBranch val="r"/>
        </dgm:presLayoutVars>
      </dgm:prSet>
      <dgm:spPr/>
    </dgm:pt>
    <dgm:pt modelId="{498736D0-A868-4A2B-BE5A-464AE5E23146}" type="pres">
      <dgm:prSet presAssocID="{C417F069-414D-4E07-83CA-25B56CF6E831}" presName="rootComposite" presStyleCnt="0"/>
      <dgm:spPr/>
    </dgm:pt>
    <dgm:pt modelId="{72E3F4EB-8640-4DCA-8245-3E00777E1B11}" type="pres">
      <dgm:prSet presAssocID="{C417F069-414D-4E07-83CA-25B56CF6E831}" presName="rootText" presStyleLbl="node3" presStyleIdx="5" presStyleCnt="6">
        <dgm:presLayoutVars>
          <dgm:chPref val="3"/>
        </dgm:presLayoutVars>
      </dgm:prSet>
      <dgm:spPr/>
      <dgm:t>
        <a:bodyPr/>
        <a:lstStyle/>
        <a:p>
          <a:endParaRPr lang="cs-CZ"/>
        </a:p>
      </dgm:t>
    </dgm:pt>
    <dgm:pt modelId="{03616FE4-7168-4547-B283-F6162CD5E42A}" type="pres">
      <dgm:prSet presAssocID="{C417F069-414D-4E07-83CA-25B56CF6E831}" presName="rootConnector" presStyleLbl="node3" presStyleIdx="5" presStyleCnt="6"/>
      <dgm:spPr/>
      <dgm:t>
        <a:bodyPr/>
        <a:lstStyle/>
        <a:p>
          <a:endParaRPr lang="cs-CZ"/>
        </a:p>
      </dgm:t>
    </dgm:pt>
    <dgm:pt modelId="{6706881B-586B-41FB-ADEB-BE21C1A91F99}" type="pres">
      <dgm:prSet presAssocID="{C417F069-414D-4E07-83CA-25B56CF6E831}" presName="hierChild4" presStyleCnt="0"/>
      <dgm:spPr/>
    </dgm:pt>
    <dgm:pt modelId="{B841FD63-EC51-4713-AD40-14E14EFBE906}" type="pres">
      <dgm:prSet presAssocID="{C417F069-414D-4E07-83CA-25B56CF6E831}" presName="hierChild5" presStyleCnt="0"/>
      <dgm:spPr/>
    </dgm:pt>
    <dgm:pt modelId="{F6B05B2B-555F-40ED-A3CF-5A2FEF28992E}" type="pres">
      <dgm:prSet presAssocID="{15770AE7-8B9E-4B32-B9A0-1D648A995354}" presName="hierChild5" presStyleCnt="0"/>
      <dgm:spPr/>
    </dgm:pt>
    <dgm:pt modelId="{39EF84AC-C42E-449B-B5F9-266C9E92F488}" type="pres">
      <dgm:prSet presAssocID="{B87C0B04-02CB-4B6E-B1DE-CAA47FE3DB46}" presName="Name35" presStyleLbl="parChTrans1D2" presStyleIdx="2" presStyleCnt="3"/>
      <dgm:spPr/>
      <dgm:t>
        <a:bodyPr/>
        <a:lstStyle/>
        <a:p>
          <a:endParaRPr lang="cs-CZ"/>
        </a:p>
      </dgm:t>
    </dgm:pt>
    <dgm:pt modelId="{43C32C31-1F1A-4F30-908B-484275611162}" type="pres">
      <dgm:prSet presAssocID="{4A74886A-19D5-4DD3-B514-F44C4DDAAE7C}" presName="hierRoot2" presStyleCnt="0">
        <dgm:presLayoutVars>
          <dgm:hierBranch/>
        </dgm:presLayoutVars>
      </dgm:prSet>
      <dgm:spPr/>
    </dgm:pt>
    <dgm:pt modelId="{D678BF6A-EF9E-4F57-A055-C72A0EF8E386}" type="pres">
      <dgm:prSet presAssocID="{4A74886A-19D5-4DD3-B514-F44C4DDAAE7C}" presName="rootComposite" presStyleCnt="0"/>
      <dgm:spPr/>
    </dgm:pt>
    <dgm:pt modelId="{CAE3CA34-D125-4615-80D8-6BEFB09D6DD0}" type="pres">
      <dgm:prSet presAssocID="{4A74886A-19D5-4DD3-B514-F44C4DDAAE7C}" presName="rootText" presStyleLbl="node2" presStyleIdx="2" presStyleCnt="3">
        <dgm:presLayoutVars>
          <dgm:chPref val="3"/>
        </dgm:presLayoutVars>
      </dgm:prSet>
      <dgm:spPr/>
      <dgm:t>
        <a:bodyPr/>
        <a:lstStyle/>
        <a:p>
          <a:endParaRPr lang="cs-CZ"/>
        </a:p>
      </dgm:t>
    </dgm:pt>
    <dgm:pt modelId="{3C043588-434D-48EF-BEBC-C507B4B82DFA}" type="pres">
      <dgm:prSet presAssocID="{4A74886A-19D5-4DD3-B514-F44C4DDAAE7C}" presName="rootConnector" presStyleLbl="node2" presStyleIdx="2" presStyleCnt="3"/>
      <dgm:spPr/>
      <dgm:t>
        <a:bodyPr/>
        <a:lstStyle/>
        <a:p>
          <a:endParaRPr lang="cs-CZ"/>
        </a:p>
      </dgm:t>
    </dgm:pt>
    <dgm:pt modelId="{27D6F3A3-2D7A-410C-82E0-3236128F30BE}" type="pres">
      <dgm:prSet presAssocID="{4A74886A-19D5-4DD3-B514-F44C4DDAAE7C}" presName="hierChild4" presStyleCnt="0"/>
      <dgm:spPr/>
    </dgm:pt>
    <dgm:pt modelId="{0E0842F0-6F3A-4ADC-B370-6FC81296811C}" type="pres">
      <dgm:prSet presAssocID="{4A74886A-19D5-4DD3-B514-F44C4DDAAE7C}" presName="hierChild5" presStyleCnt="0"/>
      <dgm:spPr/>
    </dgm:pt>
    <dgm:pt modelId="{1FD2C148-A5A4-4CE1-B224-424A35C15487}" type="pres">
      <dgm:prSet presAssocID="{0AA74628-C20E-41F7-B113-8C381A379648}" presName="hierChild3" presStyleCnt="0"/>
      <dgm:spPr/>
    </dgm:pt>
  </dgm:ptLst>
  <dgm:cxnLst>
    <dgm:cxn modelId="{70E0A2FE-3075-41EA-B9DF-DC15599B353C}" type="presOf" srcId="{6A10EE46-D048-4226-A474-CCED9D60F8EC}" destId="{01F34BEA-50F8-42A6-AAC3-B831FBBA85BA}" srcOrd="0" destOrd="0" presId="urn:microsoft.com/office/officeart/2005/8/layout/orgChart1"/>
    <dgm:cxn modelId="{8D3259D8-CE5C-4B55-80E7-E4BC86F254C4}" type="presOf" srcId="{B87C0B04-02CB-4B6E-B1DE-CAA47FE3DB46}" destId="{39EF84AC-C42E-449B-B5F9-266C9E92F488}" srcOrd="0" destOrd="0" presId="urn:microsoft.com/office/officeart/2005/8/layout/orgChart1"/>
    <dgm:cxn modelId="{918419C2-F862-4416-A9B4-4A7A7CE7DDE9}" srcId="{15770AE7-8B9E-4B32-B9A0-1D648A995354}" destId="{5AE06887-1649-42A9-A4D2-4CE741E01972}" srcOrd="0" destOrd="0" parTransId="{15EF93D7-A52E-492A-869B-89AB2B9ADC89}" sibTransId="{292160F4-29AF-4F60-AE56-771D2B1291AE}"/>
    <dgm:cxn modelId="{F0DEEC2B-C2F6-44FE-8C07-F17E7703AE5C}" type="presOf" srcId="{CDFC1068-23A8-4476-A257-33B3A1B52745}" destId="{F33CF608-AE8C-440F-AE97-16AA5D077515}" srcOrd="0" destOrd="0" presId="urn:microsoft.com/office/officeart/2005/8/layout/orgChart1"/>
    <dgm:cxn modelId="{1F5B119F-72D7-4FDF-B92D-3F2284D1E8EE}" type="presOf" srcId="{4A74886A-19D5-4DD3-B514-F44C4DDAAE7C}" destId="{CAE3CA34-D125-4615-80D8-6BEFB09D6DD0}" srcOrd="0" destOrd="0" presId="urn:microsoft.com/office/officeart/2005/8/layout/orgChart1"/>
    <dgm:cxn modelId="{765FCBFD-A4F4-4554-A387-384FA3596C98}" type="presOf" srcId="{49623A55-F8F7-4D4B-9625-0635D7176C3F}" destId="{C6383AB1-9391-4E4F-B8CB-C9B474A497F4}" srcOrd="0" destOrd="0" presId="urn:microsoft.com/office/officeart/2005/8/layout/orgChart1"/>
    <dgm:cxn modelId="{659DD4BE-8542-4FBD-A061-4A1D34AC100F}" type="presOf" srcId="{17F97B65-68F1-42D8-BE2F-AC8310B31D8E}" destId="{E8CA00A1-BE90-4D05-8A53-FF2AAF67E540}" srcOrd="0" destOrd="0" presId="urn:microsoft.com/office/officeart/2005/8/layout/orgChart1"/>
    <dgm:cxn modelId="{DD140E84-9602-48D4-87B6-408F97C0DEC5}" type="presOf" srcId="{5AE06887-1649-42A9-A4D2-4CE741E01972}" destId="{825FE3D8-268A-4C6C-BB0D-D1A547C38F41}" srcOrd="1" destOrd="0" presId="urn:microsoft.com/office/officeart/2005/8/layout/orgChart1"/>
    <dgm:cxn modelId="{ED149AC3-124C-4193-9BB5-2080BBC8B5B2}" srcId="{49623A55-F8F7-4D4B-9625-0635D7176C3F}" destId="{0AA74628-C20E-41F7-B113-8C381A379648}" srcOrd="0" destOrd="0" parTransId="{1740ABFF-FBEC-483A-BFF8-0DA6FA1358E0}" sibTransId="{9EE446D0-1FF5-4B21-8733-96D97EC12715}"/>
    <dgm:cxn modelId="{4B1CE49D-CE4F-4636-9657-DECBCF37B17D}" type="presOf" srcId="{0D94D503-2B2D-4DD2-9CB4-E6CB844BB5D8}" destId="{5A3264E4-9C10-4255-94D2-E2B47DC6006C}" srcOrd="0" destOrd="0" presId="urn:microsoft.com/office/officeart/2005/8/layout/orgChart1"/>
    <dgm:cxn modelId="{B0B5A666-7FC5-41C3-A5FF-63C0DCAE774D}" type="presOf" srcId="{4A34192E-3C00-4E22-8F7C-4959450869DB}" destId="{F6D4A32A-9D0B-4467-A16C-F5A529B62514}" srcOrd="1" destOrd="0" presId="urn:microsoft.com/office/officeart/2005/8/layout/orgChart1"/>
    <dgm:cxn modelId="{ED156B98-46EC-415E-9819-06D3CB68ADCE}" type="presOf" srcId="{4A74886A-19D5-4DD3-B514-F44C4DDAAE7C}" destId="{3C043588-434D-48EF-BEBC-C507B4B82DFA}" srcOrd="1" destOrd="0" presId="urn:microsoft.com/office/officeart/2005/8/layout/orgChart1"/>
    <dgm:cxn modelId="{211FA656-B284-467D-82D1-08B14E830A7D}" type="presOf" srcId="{4A34192E-3C00-4E22-8F7C-4959450869DB}" destId="{A4FF53A2-4ACA-43E2-AA5E-D269B9F5CDB1}" srcOrd="0" destOrd="0" presId="urn:microsoft.com/office/officeart/2005/8/layout/orgChart1"/>
    <dgm:cxn modelId="{7C6CBEC9-F5F1-4DB2-A493-45FACB4A4DC4}" type="presOf" srcId="{0AA74628-C20E-41F7-B113-8C381A379648}" destId="{603370DA-3BE7-4AD1-8953-1ED54F4656FE}" srcOrd="0" destOrd="0" presId="urn:microsoft.com/office/officeart/2005/8/layout/orgChart1"/>
    <dgm:cxn modelId="{F0F22015-04B9-4817-A2A5-192F9432193C}" type="presOf" srcId="{249C910B-5CF6-4CC0-A3A9-686A51CB2609}" destId="{45DA557D-780F-48AC-AD22-D82DA5C6148E}" srcOrd="0" destOrd="0" presId="urn:microsoft.com/office/officeart/2005/8/layout/orgChart1"/>
    <dgm:cxn modelId="{98D9F576-0422-495E-A232-484B8F194140}" type="presOf" srcId="{15EF93D7-A52E-492A-869B-89AB2B9ADC89}" destId="{C069F6FA-A8F1-4090-B643-705B12F4397A}" srcOrd="0" destOrd="0" presId="urn:microsoft.com/office/officeart/2005/8/layout/orgChart1"/>
    <dgm:cxn modelId="{DE5E13BB-5FA3-4B7B-B404-248F3DA5C42F}" srcId="{0AA74628-C20E-41F7-B113-8C381A379648}" destId="{15770AE7-8B9E-4B32-B9A0-1D648A995354}" srcOrd="1" destOrd="0" parTransId="{17F97B65-68F1-42D8-BE2F-AC8310B31D8E}" sibTransId="{ADA5B15A-95FF-422E-B939-3268E34A96A9}"/>
    <dgm:cxn modelId="{A405720F-934C-4A89-923B-8320704872CE}" type="presOf" srcId="{E9D48747-3EF4-49C7-8872-E401CA51D8A8}" destId="{AC5274EA-FA63-4F49-85A3-230E7D58FD4E}" srcOrd="0" destOrd="0" presId="urn:microsoft.com/office/officeart/2005/8/layout/orgChart1"/>
    <dgm:cxn modelId="{9A6F5575-FF48-4107-8956-5BC6D668E6B7}" type="presOf" srcId="{CEF551C0-00B6-4739-94FE-ABDCCE6095F3}" destId="{56138347-2876-4F52-A050-576A9D03B999}" srcOrd="0" destOrd="0" presId="urn:microsoft.com/office/officeart/2005/8/layout/orgChart1"/>
    <dgm:cxn modelId="{C694898F-BA20-4CC5-8C4E-1B70DFB6C98E}" type="presOf" srcId="{0AA74628-C20E-41F7-B113-8C381A379648}" destId="{48067951-66EC-4D39-848D-14140CA625C8}" srcOrd="1" destOrd="0" presId="urn:microsoft.com/office/officeart/2005/8/layout/orgChart1"/>
    <dgm:cxn modelId="{41C38C27-7FC8-4727-AFB4-7343A6EB2F61}" srcId="{6A10EE46-D048-4226-A474-CCED9D60F8EC}" destId="{CAB99CCD-20F9-4C2E-BFFA-E8746908D80C}" srcOrd="1" destOrd="0" parTransId="{CEF551C0-00B6-4739-94FE-ABDCCE6095F3}" sibTransId="{33C51B62-3B85-49B7-B6C1-40B8F33E47E5}"/>
    <dgm:cxn modelId="{3C9ABE08-EF5A-481C-9465-693FFDF04792}" type="presOf" srcId="{15770AE7-8B9E-4B32-B9A0-1D648A995354}" destId="{B71279F0-6555-4CEF-9508-661F8FEAC838}" srcOrd="0" destOrd="0" presId="urn:microsoft.com/office/officeart/2005/8/layout/orgChart1"/>
    <dgm:cxn modelId="{AFF74341-82EB-4905-B982-D9605F6EE0D1}" type="presOf" srcId="{CAB99CCD-20F9-4C2E-BFFA-E8746908D80C}" destId="{8817892C-FD25-468F-9C50-0C805710806F}" srcOrd="0" destOrd="0" presId="urn:microsoft.com/office/officeart/2005/8/layout/orgChart1"/>
    <dgm:cxn modelId="{DC8F4D29-C153-43C9-AC8C-F264E47F9575}" type="presOf" srcId="{C83F1A6F-6ADE-4058-A856-F9D1883D5FA1}" destId="{4543C8EB-BC41-42AB-B02D-8EA0AB313078}" srcOrd="0" destOrd="0" presId="urn:microsoft.com/office/officeart/2005/8/layout/orgChart1"/>
    <dgm:cxn modelId="{51264004-EB12-4C7F-87FA-DA071FD9BE33}" type="presOf" srcId="{C417F069-414D-4E07-83CA-25B56CF6E831}" destId="{03616FE4-7168-4547-B283-F6162CD5E42A}" srcOrd="1" destOrd="0" presId="urn:microsoft.com/office/officeart/2005/8/layout/orgChart1"/>
    <dgm:cxn modelId="{942D3B24-4CE5-4FBF-899A-6EAAADA10A43}" type="presOf" srcId="{516232E3-0947-4BDB-B6C2-0652642D5C22}" destId="{FF56169C-9A49-4CFB-BCA7-8A8AA442BC03}" srcOrd="0" destOrd="0" presId="urn:microsoft.com/office/officeart/2005/8/layout/orgChart1"/>
    <dgm:cxn modelId="{CF0E2B70-5FCA-41D1-AE3F-D7669B3F936E}" srcId="{0AA74628-C20E-41F7-B113-8C381A379648}" destId="{6A10EE46-D048-4226-A474-CCED9D60F8EC}" srcOrd="0" destOrd="0" parTransId="{0D94D503-2B2D-4DD2-9CB4-E6CB844BB5D8}" sibTransId="{E0711F2F-1AF5-4AA5-8E13-AD903B87D3E1}"/>
    <dgm:cxn modelId="{D2C9E02D-64E0-41CF-9477-80BD0DAC3B71}" srcId="{0AA74628-C20E-41F7-B113-8C381A379648}" destId="{4A74886A-19D5-4DD3-B514-F44C4DDAAE7C}" srcOrd="2" destOrd="0" parTransId="{B87C0B04-02CB-4B6E-B1DE-CAA47FE3DB46}" sibTransId="{632ED80A-52F3-4611-8A02-43F3D3582A96}"/>
    <dgm:cxn modelId="{6CAB13A8-1A9B-4BDE-8589-FAA7CFA8A353}" type="presOf" srcId="{516232E3-0947-4BDB-B6C2-0652642D5C22}" destId="{3932C096-C60D-4FA9-ABDF-905812F7B80F}" srcOrd="1" destOrd="0" presId="urn:microsoft.com/office/officeart/2005/8/layout/orgChart1"/>
    <dgm:cxn modelId="{CDDAD279-4DDB-4ADA-98DB-D16D923EA2A3}" srcId="{15770AE7-8B9E-4B32-B9A0-1D648A995354}" destId="{C417F069-414D-4E07-83CA-25B56CF6E831}" srcOrd="2" destOrd="0" parTransId="{CDFC1068-23A8-4476-A257-33B3A1B52745}" sibTransId="{EA25C7F4-49AB-426F-9536-4E3AFCE3DE8D}"/>
    <dgm:cxn modelId="{14D36C12-E716-452D-B2B6-CEE773FE6817}" srcId="{15770AE7-8B9E-4B32-B9A0-1D648A995354}" destId="{E9D48747-3EF4-49C7-8872-E401CA51D8A8}" srcOrd="1" destOrd="0" parTransId="{C83F1A6F-6ADE-4058-A856-F9D1883D5FA1}" sibTransId="{E0D310B8-D05E-49C5-A4AD-079778DCAA1A}"/>
    <dgm:cxn modelId="{6D839C9C-5452-4986-A4A0-E567D654477F}" type="presOf" srcId="{C417F069-414D-4E07-83CA-25B56CF6E831}" destId="{72E3F4EB-8640-4DCA-8245-3E00777E1B11}" srcOrd="0" destOrd="0" presId="urn:microsoft.com/office/officeart/2005/8/layout/orgChart1"/>
    <dgm:cxn modelId="{445314BE-E276-4673-A8B8-4B068C53CEB8}" type="presOf" srcId="{6A10EE46-D048-4226-A474-CCED9D60F8EC}" destId="{4C698952-BC5A-4988-BAA1-898AC9FEA6E0}" srcOrd="1" destOrd="0" presId="urn:microsoft.com/office/officeart/2005/8/layout/orgChart1"/>
    <dgm:cxn modelId="{F1B6C108-85C1-46F0-B6EE-3E10F1430DB5}" type="presOf" srcId="{CAB99CCD-20F9-4C2E-BFFA-E8746908D80C}" destId="{AD65138E-5FA7-4DF3-BB9A-90CACFED14BF}" srcOrd="1" destOrd="0" presId="urn:microsoft.com/office/officeart/2005/8/layout/orgChart1"/>
    <dgm:cxn modelId="{ED0C9BC5-675D-4429-B92E-2C566A4A7045}" type="presOf" srcId="{E9D48747-3EF4-49C7-8872-E401CA51D8A8}" destId="{29D67BF0-B23D-4040-983D-0ADA17ECD00B}" srcOrd="1" destOrd="0" presId="urn:microsoft.com/office/officeart/2005/8/layout/orgChart1"/>
    <dgm:cxn modelId="{A9FEA996-CD98-4DA2-A7FE-C1C12F8EF20C}" type="presOf" srcId="{5AE06887-1649-42A9-A4D2-4CE741E01972}" destId="{60D30D91-E02B-4F4F-B3B0-9029B7C6548A}" srcOrd="0" destOrd="0" presId="urn:microsoft.com/office/officeart/2005/8/layout/orgChart1"/>
    <dgm:cxn modelId="{98528466-A1AC-46C1-B771-57FE6AAB3106}" type="presOf" srcId="{15770AE7-8B9E-4B32-B9A0-1D648A995354}" destId="{E3A9F0C8-D057-45D0-AE91-348788D2AC04}" srcOrd="1" destOrd="0" presId="urn:microsoft.com/office/officeart/2005/8/layout/orgChart1"/>
    <dgm:cxn modelId="{973A550A-CBDE-4A69-A067-F60F9C0A75AA}" srcId="{6A10EE46-D048-4226-A474-CCED9D60F8EC}" destId="{516232E3-0947-4BDB-B6C2-0652642D5C22}" srcOrd="0" destOrd="0" parTransId="{5B637AD5-4DBF-4611-82E3-AA673BA075FC}" sibTransId="{1DBFCF0B-AD19-412E-807D-748ED940CED2}"/>
    <dgm:cxn modelId="{9F473D4C-AF7E-4C06-8F22-4DEEBE00E207}" srcId="{6A10EE46-D048-4226-A474-CCED9D60F8EC}" destId="{4A34192E-3C00-4E22-8F7C-4959450869DB}" srcOrd="2" destOrd="0" parTransId="{249C910B-5CF6-4CC0-A3A9-686A51CB2609}" sibTransId="{BB879076-D4F7-4D86-8B42-82DDDFB584B4}"/>
    <dgm:cxn modelId="{EC8B8966-4219-4B8D-8C0C-BBB5389CFC6B}" type="presOf" srcId="{5B637AD5-4DBF-4611-82E3-AA673BA075FC}" destId="{4B9E1604-54FC-4E4C-8586-60BDE2F53BAF}" srcOrd="0" destOrd="0" presId="urn:microsoft.com/office/officeart/2005/8/layout/orgChart1"/>
    <dgm:cxn modelId="{9CEFDAE2-AF4D-4DA8-BDEE-583486BDCC19}" type="presParOf" srcId="{C6383AB1-9391-4E4F-B8CB-C9B474A497F4}" destId="{BA89DA28-2844-415C-9677-B2E56D851A59}" srcOrd="0" destOrd="0" presId="urn:microsoft.com/office/officeart/2005/8/layout/orgChart1"/>
    <dgm:cxn modelId="{B6B05256-8D31-4514-9742-44DDB25D14BB}" type="presParOf" srcId="{BA89DA28-2844-415C-9677-B2E56D851A59}" destId="{62A99922-5F37-48FE-8060-67BF853837B4}" srcOrd="0" destOrd="0" presId="urn:microsoft.com/office/officeart/2005/8/layout/orgChart1"/>
    <dgm:cxn modelId="{B2C00BA8-B78E-41BD-93CB-135507741457}" type="presParOf" srcId="{62A99922-5F37-48FE-8060-67BF853837B4}" destId="{603370DA-3BE7-4AD1-8953-1ED54F4656FE}" srcOrd="0" destOrd="0" presId="urn:microsoft.com/office/officeart/2005/8/layout/orgChart1"/>
    <dgm:cxn modelId="{3BA18034-6315-44DC-ADB3-D032C088734C}" type="presParOf" srcId="{62A99922-5F37-48FE-8060-67BF853837B4}" destId="{48067951-66EC-4D39-848D-14140CA625C8}" srcOrd="1" destOrd="0" presId="urn:microsoft.com/office/officeart/2005/8/layout/orgChart1"/>
    <dgm:cxn modelId="{DF675B44-3CB6-481E-80E3-875C8F336C32}" type="presParOf" srcId="{BA89DA28-2844-415C-9677-B2E56D851A59}" destId="{A688BA34-D2C3-4AF6-B4EE-80537547718D}" srcOrd="1" destOrd="0" presId="urn:microsoft.com/office/officeart/2005/8/layout/orgChart1"/>
    <dgm:cxn modelId="{4CA4E1B7-40F9-42C9-8734-4BE55B9A15CE}" type="presParOf" srcId="{A688BA34-D2C3-4AF6-B4EE-80537547718D}" destId="{5A3264E4-9C10-4255-94D2-E2B47DC6006C}" srcOrd="0" destOrd="0" presId="urn:microsoft.com/office/officeart/2005/8/layout/orgChart1"/>
    <dgm:cxn modelId="{004F7C53-8551-40F6-87D8-1E449F0042DB}" type="presParOf" srcId="{A688BA34-D2C3-4AF6-B4EE-80537547718D}" destId="{BC3B39EF-1AD5-4E7E-8262-1EB997A1FA75}" srcOrd="1" destOrd="0" presId="urn:microsoft.com/office/officeart/2005/8/layout/orgChart1"/>
    <dgm:cxn modelId="{776CF55D-6B8C-4316-880D-DDCC15C44468}" type="presParOf" srcId="{BC3B39EF-1AD5-4E7E-8262-1EB997A1FA75}" destId="{9F2F5328-37E7-416D-ADE7-710F1F84EDF6}" srcOrd="0" destOrd="0" presId="urn:microsoft.com/office/officeart/2005/8/layout/orgChart1"/>
    <dgm:cxn modelId="{906FEAC5-19B1-40C2-A154-910049C714AB}" type="presParOf" srcId="{9F2F5328-37E7-416D-ADE7-710F1F84EDF6}" destId="{01F34BEA-50F8-42A6-AAC3-B831FBBA85BA}" srcOrd="0" destOrd="0" presId="urn:microsoft.com/office/officeart/2005/8/layout/orgChart1"/>
    <dgm:cxn modelId="{CEC2A040-5360-4FB4-81F4-9E8AC8634F23}" type="presParOf" srcId="{9F2F5328-37E7-416D-ADE7-710F1F84EDF6}" destId="{4C698952-BC5A-4988-BAA1-898AC9FEA6E0}" srcOrd="1" destOrd="0" presId="urn:microsoft.com/office/officeart/2005/8/layout/orgChart1"/>
    <dgm:cxn modelId="{1BA6BA49-B4E6-43C3-A659-5B3C4D8CCD97}" type="presParOf" srcId="{BC3B39EF-1AD5-4E7E-8262-1EB997A1FA75}" destId="{DCF54AE2-7410-43C3-B46D-0AFCA2208019}" srcOrd="1" destOrd="0" presId="urn:microsoft.com/office/officeart/2005/8/layout/orgChart1"/>
    <dgm:cxn modelId="{14A34A0B-E552-42DF-A656-D6DCF78DE7BB}" type="presParOf" srcId="{DCF54AE2-7410-43C3-B46D-0AFCA2208019}" destId="{4B9E1604-54FC-4E4C-8586-60BDE2F53BAF}" srcOrd="0" destOrd="0" presId="urn:microsoft.com/office/officeart/2005/8/layout/orgChart1"/>
    <dgm:cxn modelId="{990523D0-1536-4971-AF34-FF59B6656F5A}" type="presParOf" srcId="{DCF54AE2-7410-43C3-B46D-0AFCA2208019}" destId="{CA57D04B-509F-4A77-98A9-09B1956585E8}" srcOrd="1" destOrd="0" presId="urn:microsoft.com/office/officeart/2005/8/layout/orgChart1"/>
    <dgm:cxn modelId="{3BB786A9-975E-4B0D-B39A-D30D4D4DF85B}" type="presParOf" srcId="{CA57D04B-509F-4A77-98A9-09B1956585E8}" destId="{32C6FFF7-2E94-420D-B814-BB2A0ABE2FA4}" srcOrd="0" destOrd="0" presId="urn:microsoft.com/office/officeart/2005/8/layout/orgChart1"/>
    <dgm:cxn modelId="{6BE79BEA-F3F3-421B-8E53-2BE0B087AFBE}" type="presParOf" srcId="{32C6FFF7-2E94-420D-B814-BB2A0ABE2FA4}" destId="{FF56169C-9A49-4CFB-BCA7-8A8AA442BC03}" srcOrd="0" destOrd="0" presId="urn:microsoft.com/office/officeart/2005/8/layout/orgChart1"/>
    <dgm:cxn modelId="{A2D79A5E-A8E0-4CED-B549-BF3894941BA7}" type="presParOf" srcId="{32C6FFF7-2E94-420D-B814-BB2A0ABE2FA4}" destId="{3932C096-C60D-4FA9-ABDF-905812F7B80F}" srcOrd="1" destOrd="0" presId="urn:microsoft.com/office/officeart/2005/8/layout/orgChart1"/>
    <dgm:cxn modelId="{3EF6D342-09D1-4254-A265-A7C6A5EB812B}" type="presParOf" srcId="{CA57D04B-509F-4A77-98A9-09B1956585E8}" destId="{43C5862F-F86E-4C9F-8410-AAA75847772C}" srcOrd="1" destOrd="0" presId="urn:microsoft.com/office/officeart/2005/8/layout/orgChart1"/>
    <dgm:cxn modelId="{BCE5D6EA-0D2E-489F-B40B-BCDDB749A4E4}" type="presParOf" srcId="{CA57D04B-509F-4A77-98A9-09B1956585E8}" destId="{A02891CB-E8D8-415D-8AB5-67659E596E7A}" srcOrd="2" destOrd="0" presId="urn:microsoft.com/office/officeart/2005/8/layout/orgChart1"/>
    <dgm:cxn modelId="{E023187F-9C82-4D61-83CB-23D5F85EDB1B}" type="presParOf" srcId="{DCF54AE2-7410-43C3-B46D-0AFCA2208019}" destId="{56138347-2876-4F52-A050-576A9D03B999}" srcOrd="2" destOrd="0" presId="urn:microsoft.com/office/officeart/2005/8/layout/orgChart1"/>
    <dgm:cxn modelId="{8440C559-515C-4A06-ACBD-621CBD52B8EF}" type="presParOf" srcId="{DCF54AE2-7410-43C3-B46D-0AFCA2208019}" destId="{613A41F0-A38F-49E0-8E71-4D6F8541F613}" srcOrd="3" destOrd="0" presId="urn:microsoft.com/office/officeart/2005/8/layout/orgChart1"/>
    <dgm:cxn modelId="{615024DF-9AFF-468A-9F19-4C72C177B7A9}" type="presParOf" srcId="{613A41F0-A38F-49E0-8E71-4D6F8541F613}" destId="{159C0257-0B28-4456-BEB1-C794D4010220}" srcOrd="0" destOrd="0" presId="urn:microsoft.com/office/officeart/2005/8/layout/orgChart1"/>
    <dgm:cxn modelId="{0D520CEF-4D85-48AB-AAFC-63D2835EF07C}" type="presParOf" srcId="{159C0257-0B28-4456-BEB1-C794D4010220}" destId="{8817892C-FD25-468F-9C50-0C805710806F}" srcOrd="0" destOrd="0" presId="urn:microsoft.com/office/officeart/2005/8/layout/orgChart1"/>
    <dgm:cxn modelId="{485E7139-A820-44E7-8FD2-9876DCAB31CA}" type="presParOf" srcId="{159C0257-0B28-4456-BEB1-C794D4010220}" destId="{AD65138E-5FA7-4DF3-BB9A-90CACFED14BF}" srcOrd="1" destOrd="0" presId="urn:microsoft.com/office/officeart/2005/8/layout/orgChart1"/>
    <dgm:cxn modelId="{9B0D978D-00DC-4020-BD54-E67362F3D65E}" type="presParOf" srcId="{613A41F0-A38F-49E0-8E71-4D6F8541F613}" destId="{86C49411-71C7-42B8-8EA4-5873135E70B1}" srcOrd="1" destOrd="0" presId="urn:microsoft.com/office/officeart/2005/8/layout/orgChart1"/>
    <dgm:cxn modelId="{49E9A92F-1C9E-42EF-BBF3-A46AE725B54B}" type="presParOf" srcId="{613A41F0-A38F-49E0-8E71-4D6F8541F613}" destId="{85A3D7E8-7CA6-4F72-A181-F939444E092B}" srcOrd="2" destOrd="0" presId="urn:microsoft.com/office/officeart/2005/8/layout/orgChart1"/>
    <dgm:cxn modelId="{C1B2ED01-EF2E-4ABD-A63C-1A71C66F71B0}" type="presParOf" srcId="{DCF54AE2-7410-43C3-B46D-0AFCA2208019}" destId="{45DA557D-780F-48AC-AD22-D82DA5C6148E}" srcOrd="4" destOrd="0" presId="urn:microsoft.com/office/officeart/2005/8/layout/orgChart1"/>
    <dgm:cxn modelId="{DBD5770E-FBB7-4A17-8652-F033FBD2DA85}" type="presParOf" srcId="{DCF54AE2-7410-43C3-B46D-0AFCA2208019}" destId="{E5C24797-C5FF-44B3-B279-10F506E0E407}" srcOrd="5" destOrd="0" presId="urn:microsoft.com/office/officeart/2005/8/layout/orgChart1"/>
    <dgm:cxn modelId="{F57B13CA-2D81-437F-A2C8-A52C21B571DC}" type="presParOf" srcId="{E5C24797-C5FF-44B3-B279-10F506E0E407}" destId="{F07DDA1E-35D8-4165-9E3A-731A4EC410F8}" srcOrd="0" destOrd="0" presId="urn:microsoft.com/office/officeart/2005/8/layout/orgChart1"/>
    <dgm:cxn modelId="{9E6A1AE3-0F5D-4704-A311-D59F43A29E71}" type="presParOf" srcId="{F07DDA1E-35D8-4165-9E3A-731A4EC410F8}" destId="{A4FF53A2-4ACA-43E2-AA5E-D269B9F5CDB1}" srcOrd="0" destOrd="0" presId="urn:microsoft.com/office/officeart/2005/8/layout/orgChart1"/>
    <dgm:cxn modelId="{14E6186A-1F76-43DA-A9AC-61ECD49DEDA2}" type="presParOf" srcId="{F07DDA1E-35D8-4165-9E3A-731A4EC410F8}" destId="{F6D4A32A-9D0B-4467-A16C-F5A529B62514}" srcOrd="1" destOrd="0" presId="urn:microsoft.com/office/officeart/2005/8/layout/orgChart1"/>
    <dgm:cxn modelId="{6273E8BB-4745-46F0-9058-42BB3AEE9CB7}" type="presParOf" srcId="{E5C24797-C5FF-44B3-B279-10F506E0E407}" destId="{2FC98D9D-8725-41C6-BD6F-76C46C6DB8B7}" srcOrd="1" destOrd="0" presId="urn:microsoft.com/office/officeart/2005/8/layout/orgChart1"/>
    <dgm:cxn modelId="{4DFC7E2C-EEC2-4561-93B5-C08EA7B5376F}" type="presParOf" srcId="{E5C24797-C5FF-44B3-B279-10F506E0E407}" destId="{10D75D94-C8BE-49BB-AD46-000C8FF56E2E}" srcOrd="2" destOrd="0" presId="urn:microsoft.com/office/officeart/2005/8/layout/orgChart1"/>
    <dgm:cxn modelId="{8397491B-0FC6-4C71-8098-A9C9343B5011}" type="presParOf" srcId="{BC3B39EF-1AD5-4E7E-8262-1EB997A1FA75}" destId="{4DE7BC2C-9C8F-44CC-A02A-10140F3F5153}" srcOrd="2" destOrd="0" presId="urn:microsoft.com/office/officeart/2005/8/layout/orgChart1"/>
    <dgm:cxn modelId="{D9AAEC51-89E8-469C-B637-14965E3A60AB}" type="presParOf" srcId="{A688BA34-D2C3-4AF6-B4EE-80537547718D}" destId="{E8CA00A1-BE90-4D05-8A53-FF2AAF67E540}" srcOrd="2" destOrd="0" presId="urn:microsoft.com/office/officeart/2005/8/layout/orgChart1"/>
    <dgm:cxn modelId="{BBC00893-CA4F-4A70-AA59-C789DB24E808}" type="presParOf" srcId="{A688BA34-D2C3-4AF6-B4EE-80537547718D}" destId="{82EAEBD6-ADD7-4AE1-851F-B2FA32656791}" srcOrd="3" destOrd="0" presId="urn:microsoft.com/office/officeart/2005/8/layout/orgChart1"/>
    <dgm:cxn modelId="{00B5A3BA-A277-4CB0-9523-34BB3BBDE903}" type="presParOf" srcId="{82EAEBD6-ADD7-4AE1-851F-B2FA32656791}" destId="{6EE7F3DE-6CA0-479E-A7D3-20406D374DC6}" srcOrd="0" destOrd="0" presId="urn:microsoft.com/office/officeart/2005/8/layout/orgChart1"/>
    <dgm:cxn modelId="{47342A08-EA03-4063-8361-17C9637A177B}" type="presParOf" srcId="{6EE7F3DE-6CA0-479E-A7D3-20406D374DC6}" destId="{B71279F0-6555-4CEF-9508-661F8FEAC838}" srcOrd="0" destOrd="0" presId="urn:microsoft.com/office/officeart/2005/8/layout/orgChart1"/>
    <dgm:cxn modelId="{914A6B6C-DC97-43FC-AF9B-B5A576F683D9}" type="presParOf" srcId="{6EE7F3DE-6CA0-479E-A7D3-20406D374DC6}" destId="{E3A9F0C8-D057-45D0-AE91-348788D2AC04}" srcOrd="1" destOrd="0" presId="urn:microsoft.com/office/officeart/2005/8/layout/orgChart1"/>
    <dgm:cxn modelId="{9436F12B-23A0-48BD-8025-ADC272483D2B}" type="presParOf" srcId="{82EAEBD6-ADD7-4AE1-851F-B2FA32656791}" destId="{7FFCF2B5-1AFD-445F-8A23-1F54185DB8E4}" srcOrd="1" destOrd="0" presId="urn:microsoft.com/office/officeart/2005/8/layout/orgChart1"/>
    <dgm:cxn modelId="{FC7062C9-28DA-422E-B266-35956057D324}" type="presParOf" srcId="{7FFCF2B5-1AFD-445F-8A23-1F54185DB8E4}" destId="{C069F6FA-A8F1-4090-B643-705B12F4397A}" srcOrd="0" destOrd="0" presId="urn:microsoft.com/office/officeart/2005/8/layout/orgChart1"/>
    <dgm:cxn modelId="{CF7D9BE2-B2F7-4DF5-98AB-2AD5FBEE0799}" type="presParOf" srcId="{7FFCF2B5-1AFD-445F-8A23-1F54185DB8E4}" destId="{4D19D931-A776-48A1-AAD4-55ADE833FF4F}" srcOrd="1" destOrd="0" presId="urn:microsoft.com/office/officeart/2005/8/layout/orgChart1"/>
    <dgm:cxn modelId="{AE615FDD-0C78-44BF-9E15-8E0D9B804A1E}" type="presParOf" srcId="{4D19D931-A776-48A1-AAD4-55ADE833FF4F}" destId="{B996ADE9-64A0-440B-B8AF-CE6351983F63}" srcOrd="0" destOrd="0" presId="urn:microsoft.com/office/officeart/2005/8/layout/orgChart1"/>
    <dgm:cxn modelId="{48C4ED4D-3D16-4660-A261-780271C71234}" type="presParOf" srcId="{B996ADE9-64A0-440B-B8AF-CE6351983F63}" destId="{60D30D91-E02B-4F4F-B3B0-9029B7C6548A}" srcOrd="0" destOrd="0" presId="urn:microsoft.com/office/officeart/2005/8/layout/orgChart1"/>
    <dgm:cxn modelId="{EA539C43-829F-4600-93A5-3F54384772EC}" type="presParOf" srcId="{B996ADE9-64A0-440B-B8AF-CE6351983F63}" destId="{825FE3D8-268A-4C6C-BB0D-D1A547C38F41}" srcOrd="1" destOrd="0" presId="urn:microsoft.com/office/officeart/2005/8/layout/orgChart1"/>
    <dgm:cxn modelId="{63A83E87-6500-42AA-8FFD-213ED84ABD9F}" type="presParOf" srcId="{4D19D931-A776-48A1-AAD4-55ADE833FF4F}" destId="{ADD0B363-F585-4B78-B64E-480105D8465D}" srcOrd="1" destOrd="0" presId="urn:microsoft.com/office/officeart/2005/8/layout/orgChart1"/>
    <dgm:cxn modelId="{D40852BD-5172-4930-9665-521FDC49F27F}" type="presParOf" srcId="{4D19D931-A776-48A1-AAD4-55ADE833FF4F}" destId="{597F656B-ECC9-4289-A465-0196DF6CAF42}" srcOrd="2" destOrd="0" presId="urn:microsoft.com/office/officeart/2005/8/layout/orgChart1"/>
    <dgm:cxn modelId="{CEDC75D1-BDE0-458D-9194-7E0B1711831A}" type="presParOf" srcId="{7FFCF2B5-1AFD-445F-8A23-1F54185DB8E4}" destId="{4543C8EB-BC41-42AB-B02D-8EA0AB313078}" srcOrd="2" destOrd="0" presId="urn:microsoft.com/office/officeart/2005/8/layout/orgChart1"/>
    <dgm:cxn modelId="{727D64E4-6083-4995-B7F4-BC4DDD80A5F2}" type="presParOf" srcId="{7FFCF2B5-1AFD-445F-8A23-1F54185DB8E4}" destId="{D623CA5E-84F5-452C-A021-02BEA7D82695}" srcOrd="3" destOrd="0" presId="urn:microsoft.com/office/officeart/2005/8/layout/orgChart1"/>
    <dgm:cxn modelId="{5AF962A8-CD43-43CA-A76E-DACA5D9AD1A3}" type="presParOf" srcId="{D623CA5E-84F5-452C-A021-02BEA7D82695}" destId="{69FD7129-856D-4538-BC3B-03BD04914D94}" srcOrd="0" destOrd="0" presId="urn:microsoft.com/office/officeart/2005/8/layout/orgChart1"/>
    <dgm:cxn modelId="{3DBD0032-C56C-491C-93EC-3806941EA4E2}" type="presParOf" srcId="{69FD7129-856D-4538-BC3B-03BD04914D94}" destId="{AC5274EA-FA63-4F49-85A3-230E7D58FD4E}" srcOrd="0" destOrd="0" presId="urn:microsoft.com/office/officeart/2005/8/layout/orgChart1"/>
    <dgm:cxn modelId="{314C2D0B-53F0-45A3-9EDE-092E6621AED5}" type="presParOf" srcId="{69FD7129-856D-4538-BC3B-03BD04914D94}" destId="{29D67BF0-B23D-4040-983D-0ADA17ECD00B}" srcOrd="1" destOrd="0" presId="urn:microsoft.com/office/officeart/2005/8/layout/orgChart1"/>
    <dgm:cxn modelId="{8A1473BB-D95D-4237-85FF-D42624DD0239}" type="presParOf" srcId="{D623CA5E-84F5-452C-A021-02BEA7D82695}" destId="{4B61153F-D97E-4809-84D2-78EE7373377A}" srcOrd="1" destOrd="0" presId="urn:microsoft.com/office/officeart/2005/8/layout/orgChart1"/>
    <dgm:cxn modelId="{6FCD66C4-765D-433F-BC62-083635B1A393}" type="presParOf" srcId="{D623CA5E-84F5-452C-A021-02BEA7D82695}" destId="{4B2597BB-B69E-405D-A9CF-BA25A761853C}" srcOrd="2" destOrd="0" presId="urn:microsoft.com/office/officeart/2005/8/layout/orgChart1"/>
    <dgm:cxn modelId="{A0C71D58-2DF3-461F-870C-DF7C7EBFD20C}" type="presParOf" srcId="{7FFCF2B5-1AFD-445F-8A23-1F54185DB8E4}" destId="{F33CF608-AE8C-440F-AE97-16AA5D077515}" srcOrd="4" destOrd="0" presId="urn:microsoft.com/office/officeart/2005/8/layout/orgChart1"/>
    <dgm:cxn modelId="{B533F2A6-0E1D-4632-8CFB-809315241B8D}" type="presParOf" srcId="{7FFCF2B5-1AFD-445F-8A23-1F54185DB8E4}" destId="{D8F66C79-F55B-4088-AA50-C4F394BCA532}" srcOrd="5" destOrd="0" presId="urn:microsoft.com/office/officeart/2005/8/layout/orgChart1"/>
    <dgm:cxn modelId="{8E430EDE-7A87-48E4-A2D0-801E9222DFC3}" type="presParOf" srcId="{D8F66C79-F55B-4088-AA50-C4F394BCA532}" destId="{498736D0-A868-4A2B-BE5A-464AE5E23146}" srcOrd="0" destOrd="0" presId="urn:microsoft.com/office/officeart/2005/8/layout/orgChart1"/>
    <dgm:cxn modelId="{2210CA70-9BDA-4B96-B1FF-D7B20D756018}" type="presParOf" srcId="{498736D0-A868-4A2B-BE5A-464AE5E23146}" destId="{72E3F4EB-8640-4DCA-8245-3E00777E1B11}" srcOrd="0" destOrd="0" presId="urn:microsoft.com/office/officeart/2005/8/layout/orgChart1"/>
    <dgm:cxn modelId="{B6CEF64B-7FD4-4CD6-9241-1E4CC1BA7C8A}" type="presParOf" srcId="{498736D0-A868-4A2B-BE5A-464AE5E23146}" destId="{03616FE4-7168-4547-B283-F6162CD5E42A}" srcOrd="1" destOrd="0" presId="urn:microsoft.com/office/officeart/2005/8/layout/orgChart1"/>
    <dgm:cxn modelId="{105A847A-B947-4AC3-B3BF-B7A4AEA2B169}" type="presParOf" srcId="{D8F66C79-F55B-4088-AA50-C4F394BCA532}" destId="{6706881B-586B-41FB-ADEB-BE21C1A91F99}" srcOrd="1" destOrd="0" presId="urn:microsoft.com/office/officeart/2005/8/layout/orgChart1"/>
    <dgm:cxn modelId="{4DD37519-A7C1-4FA9-8A6D-71CB467AEB1A}" type="presParOf" srcId="{D8F66C79-F55B-4088-AA50-C4F394BCA532}" destId="{B841FD63-EC51-4713-AD40-14E14EFBE906}" srcOrd="2" destOrd="0" presId="urn:microsoft.com/office/officeart/2005/8/layout/orgChart1"/>
    <dgm:cxn modelId="{FF348852-0DCD-4171-AEBE-9FD7C0E574A5}" type="presParOf" srcId="{82EAEBD6-ADD7-4AE1-851F-B2FA32656791}" destId="{F6B05B2B-555F-40ED-A3CF-5A2FEF28992E}" srcOrd="2" destOrd="0" presId="urn:microsoft.com/office/officeart/2005/8/layout/orgChart1"/>
    <dgm:cxn modelId="{F061796F-F087-4486-8A28-18B46E6E6AFA}" type="presParOf" srcId="{A688BA34-D2C3-4AF6-B4EE-80537547718D}" destId="{39EF84AC-C42E-449B-B5F9-266C9E92F488}" srcOrd="4" destOrd="0" presId="urn:microsoft.com/office/officeart/2005/8/layout/orgChart1"/>
    <dgm:cxn modelId="{A9FB634B-6359-424F-A696-0D422308F7B8}" type="presParOf" srcId="{A688BA34-D2C3-4AF6-B4EE-80537547718D}" destId="{43C32C31-1F1A-4F30-908B-484275611162}" srcOrd="5" destOrd="0" presId="urn:microsoft.com/office/officeart/2005/8/layout/orgChart1"/>
    <dgm:cxn modelId="{0EFFD7F7-E0F0-4093-9742-14BB78DA12A5}" type="presParOf" srcId="{43C32C31-1F1A-4F30-908B-484275611162}" destId="{D678BF6A-EF9E-4F57-A055-C72A0EF8E386}" srcOrd="0" destOrd="0" presId="urn:microsoft.com/office/officeart/2005/8/layout/orgChart1"/>
    <dgm:cxn modelId="{CC340DC2-E97A-4AF4-B426-81A45FDEE9EB}" type="presParOf" srcId="{D678BF6A-EF9E-4F57-A055-C72A0EF8E386}" destId="{CAE3CA34-D125-4615-80D8-6BEFB09D6DD0}" srcOrd="0" destOrd="0" presId="urn:microsoft.com/office/officeart/2005/8/layout/orgChart1"/>
    <dgm:cxn modelId="{D56EA739-350F-47AE-B9CD-96FF6B1FEE1C}" type="presParOf" srcId="{D678BF6A-EF9E-4F57-A055-C72A0EF8E386}" destId="{3C043588-434D-48EF-BEBC-C507B4B82DFA}" srcOrd="1" destOrd="0" presId="urn:microsoft.com/office/officeart/2005/8/layout/orgChart1"/>
    <dgm:cxn modelId="{68B70A7C-9C36-43FC-9A10-13C26A75EB74}" type="presParOf" srcId="{43C32C31-1F1A-4F30-908B-484275611162}" destId="{27D6F3A3-2D7A-410C-82E0-3236128F30BE}" srcOrd="1" destOrd="0" presId="urn:microsoft.com/office/officeart/2005/8/layout/orgChart1"/>
    <dgm:cxn modelId="{70D6CC1E-CCB7-43A8-BCA0-5A9BEAA454FE}" type="presParOf" srcId="{43C32C31-1F1A-4F30-908B-484275611162}" destId="{0E0842F0-6F3A-4ADC-B370-6FC81296811C}" srcOrd="2" destOrd="0" presId="urn:microsoft.com/office/officeart/2005/8/layout/orgChart1"/>
    <dgm:cxn modelId="{672EFEB4-4A41-4D64-A43A-2F240C52B343}" type="presParOf" srcId="{BA89DA28-2844-415C-9677-B2E56D851A59}" destId="{1FD2C148-A5A4-4CE1-B224-424A35C15487}"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B38E66-F354-4C5B-8312-3DAA55D059DD}" type="doc">
      <dgm:prSet loTypeId="urn:microsoft.com/office/officeart/2005/8/layout/orgChart1" loCatId="hierarchy" qsTypeId="urn:microsoft.com/office/officeart/2005/8/quickstyle/simple1" qsCatId="simple" csTypeId="urn:microsoft.com/office/officeart/2005/8/colors/accent1_2" csCatId="accent1" phldr="1"/>
      <dgm:spPr/>
    </dgm:pt>
    <dgm:pt modelId="{2725027F-B2B3-446D-8C9B-16E3FB96133A}">
      <dgm:prSet/>
      <dgm:spPr/>
      <dgm:t>
        <a:bodyPr/>
        <a:lstStyle/>
        <a:p>
          <a:pPr marR="0" algn="ctr" rtl="0"/>
          <a:r>
            <a:rPr lang="cs-CZ" b="1" i="0" u="none" strike="noStrike" baseline="0" smtClean="0">
              <a:latin typeface="Calibri"/>
            </a:rPr>
            <a:t>Capital structure</a:t>
          </a:r>
          <a:endParaRPr lang="cs-CZ" smtClean="0"/>
        </a:p>
      </dgm:t>
    </dgm:pt>
    <dgm:pt modelId="{21E0C906-26D4-4ED6-9CEB-677D727750B1}" type="parTrans" cxnId="{9857B25A-F7C3-427D-B489-79159CC6B850}">
      <dgm:prSet/>
      <dgm:spPr/>
      <dgm:t>
        <a:bodyPr/>
        <a:lstStyle/>
        <a:p>
          <a:endParaRPr lang="cs-CZ"/>
        </a:p>
      </dgm:t>
    </dgm:pt>
    <dgm:pt modelId="{6D00C724-5795-4A5A-9DD4-ADC900B0EB51}" type="sibTrans" cxnId="{9857B25A-F7C3-427D-B489-79159CC6B850}">
      <dgm:prSet/>
      <dgm:spPr/>
      <dgm:t>
        <a:bodyPr/>
        <a:lstStyle/>
        <a:p>
          <a:endParaRPr lang="cs-CZ"/>
        </a:p>
      </dgm:t>
    </dgm:pt>
    <dgm:pt modelId="{AF77CF55-6E62-4FB2-8A19-7B255F415E9D}">
      <dgm:prSet/>
      <dgm:spPr/>
      <dgm:t>
        <a:bodyPr/>
        <a:lstStyle/>
        <a:p>
          <a:pPr marR="0" algn="ctr" rtl="0"/>
          <a:r>
            <a:rPr lang="cs-CZ" b="0" i="0" u="none" strike="noStrike" baseline="0" smtClean="0">
              <a:latin typeface="Calibri"/>
            </a:rPr>
            <a:t>Equity</a:t>
          </a:r>
          <a:endParaRPr lang="cs-CZ" smtClean="0"/>
        </a:p>
      </dgm:t>
    </dgm:pt>
    <dgm:pt modelId="{4FD13920-C6DD-47F3-9B00-B23E22784E28}" type="parTrans" cxnId="{21E3509B-E6FB-46C8-A69B-D12486FD10CA}">
      <dgm:prSet/>
      <dgm:spPr/>
      <dgm:t>
        <a:bodyPr/>
        <a:lstStyle/>
        <a:p>
          <a:endParaRPr lang="cs-CZ"/>
        </a:p>
      </dgm:t>
    </dgm:pt>
    <dgm:pt modelId="{2753E888-30F4-4989-97A2-5D5D50FEE2E4}" type="sibTrans" cxnId="{21E3509B-E6FB-46C8-A69B-D12486FD10CA}">
      <dgm:prSet/>
      <dgm:spPr/>
      <dgm:t>
        <a:bodyPr/>
        <a:lstStyle/>
        <a:p>
          <a:endParaRPr lang="cs-CZ"/>
        </a:p>
      </dgm:t>
    </dgm:pt>
    <dgm:pt modelId="{DE363F57-0B48-4BDF-BC49-845F742B7AE8}">
      <dgm:prSet/>
      <dgm:spPr/>
      <dgm:t>
        <a:bodyPr/>
        <a:lstStyle/>
        <a:p>
          <a:pPr marR="0" algn="ctr" rtl="0"/>
          <a:r>
            <a:rPr lang="cs-CZ" b="0" i="0" u="none" strike="noStrike" baseline="0" smtClean="0">
              <a:latin typeface="Calibri"/>
            </a:rPr>
            <a:t>Common capital</a:t>
          </a:r>
          <a:endParaRPr lang="cs-CZ" smtClean="0"/>
        </a:p>
      </dgm:t>
    </dgm:pt>
    <dgm:pt modelId="{2B234843-F7EB-4F69-8C8C-8CB407D7C090}" type="parTrans" cxnId="{CDD2860F-D59F-43CD-B7F8-2962273D60C0}">
      <dgm:prSet/>
      <dgm:spPr/>
      <dgm:t>
        <a:bodyPr/>
        <a:lstStyle/>
        <a:p>
          <a:endParaRPr lang="cs-CZ"/>
        </a:p>
      </dgm:t>
    </dgm:pt>
    <dgm:pt modelId="{962449A9-A823-4B2E-B9FF-F52375171029}" type="sibTrans" cxnId="{CDD2860F-D59F-43CD-B7F8-2962273D60C0}">
      <dgm:prSet/>
      <dgm:spPr/>
      <dgm:t>
        <a:bodyPr/>
        <a:lstStyle/>
        <a:p>
          <a:endParaRPr lang="cs-CZ"/>
        </a:p>
      </dgm:t>
    </dgm:pt>
    <dgm:pt modelId="{B1120634-F6F4-4037-8FD0-765423B6B517}">
      <dgm:prSet/>
      <dgm:spPr/>
      <dgm:t>
        <a:bodyPr/>
        <a:lstStyle/>
        <a:p>
          <a:pPr marR="0" algn="ctr" rtl="0"/>
          <a:r>
            <a:rPr lang="cs-CZ" b="0" i="0" u="none" strike="noStrike" baseline="0" smtClean="0">
              <a:latin typeface="Calibri"/>
            </a:rPr>
            <a:t>Funds</a:t>
          </a:r>
          <a:endParaRPr lang="cs-CZ" smtClean="0"/>
        </a:p>
      </dgm:t>
    </dgm:pt>
    <dgm:pt modelId="{3FE5E866-B789-43FF-88BB-4450C5349698}" type="parTrans" cxnId="{3203FC71-17BE-430A-868D-B24FD8EAFC5B}">
      <dgm:prSet/>
      <dgm:spPr/>
      <dgm:t>
        <a:bodyPr/>
        <a:lstStyle/>
        <a:p>
          <a:endParaRPr lang="cs-CZ"/>
        </a:p>
      </dgm:t>
    </dgm:pt>
    <dgm:pt modelId="{990B7839-2BA8-4004-AE63-AE4575CC4874}" type="sibTrans" cxnId="{3203FC71-17BE-430A-868D-B24FD8EAFC5B}">
      <dgm:prSet/>
      <dgm:spPr/>
      <dgm:t>
        <a:bodyPr/>
        <a:lstStyle/>
        <a:p>
          <a:endParaRPr lang="cs-CZ"/>
        </a:p>
      </dgm:t>
    </dgm:pt>
    <dgm:pt modelId="{95DDFF8E-B75F-4AFD-B051-35559918B9C4}">
      <dgm:prSet/>
      <dgm:spPr/>
      <dgm:t>
        <a:bodyPr/>
        <a:lstStyle/>
        <a:p>
          <a:pPr marR="0" algn="ctr" rtl="0"/>
          <a:r>
            <a:rPr lang="cs-CZ" b="0" i="0" u="none" strike="noStrike" baseline="0" smtClean="0">
              <a:latin typeface="Calibri"/>
            </a:rPr>
            <a:t>Profit/loss of previous periods</a:t>
          </a:r>
          <a:endParaRPr lang="cs-CZ" smtClean="0"/>
        </a:p>
      </dgm:t>
    </dgm:pt>
    <dgm:pt modelId="{C4A87272-5890-41E9-83B0-B9AD9FF3C1BE}" type="parTrans" cxnId="{66FD8B41-12F5-4C2C-99B4-BF879E82BC7E}">
      <dgm:prSet/>
      <dgm:spPr/>
      <dgm:t>
        <a:bodyPr/>
        <a:lstStyle/>
        <a:p>
          <a:endParaRPr lang="cs-CZ"/>
        </a:p>
      </dgm:t>
    </dgm:pt>
    <dgm:pt modelId="{92F90379-196A-48B6-A7BA-FE5C4724B8C6}" type="sibTrans" cxnId="{66FD8B41-12F5-4C2C-99B4-BF879E82BC7E}">
      <dgm:prSet/>
      <dgm:spPr/>
      <dgm:t>
        <a:bodyPr/>
        <a:lstStyle/>
        <a:p>
          <a:endParaRPr lang="cs-CZ"/>
        </a:p>
      </dgm:t>
    </dgm:pt>
    <dgm:pt modelId="{E7E11AC0-1E5B-4700-966C-5F8F5D67D998}">
      <dgm:prSet/>
      <dgm:spPr/>
      <dgm:t>
        <a:bodyPr/>
        <a:lstStyle/>
        <a:p>
          <a:pPr marR="0" algn="ctr" rtl="0"/>
          <a:r>
            <a:rPr lang="cs-CZ" b="0" i="0" u="none" strike="noStrike" baseline="0" smtClean="0">
              <a:latin typeface="Calibri"/>
            </a:rPr>
            <a:t>Profit/loss of current period</a:t>
          </a:r>
          <a:endParaRPr lang="cs-CZ" smtClean="0"/>
        </a:p>
      </dgm:t>
    </dgm:pt>
    <dgm:pt modelId="{740355A5-A2A5-4B5D-B677-39651F174EC9}" type="parTrans" cxnId="{28FD1FD2-83E2-4F2D-A152-089E8C323270}">
      <dgm:prSet/>
      <dgm:spPr/>
      <dgm:t>
        <a:bodyPr/>
        <a:lstStyle/>
        <a:p>
          <a:endParaRPr lang="cs-CZ"/>
        </a:p>
      </dgm:t>
    </dgm:pt>
    <dgm:pt modelId="{4E28014E-8D0E-4AA9-9730-807261E1F739}" type="sibTrans" cxnId="{28FD1FD2-83E2-4F2D-A152-089E8C323270}">
      <dgm:prSet/>
      <dgm:spPr/>
      <dgm:t>
        <a:bodyPr/>
        <a:lstStyle/>
        <a:p>
          <a:endParaRPr lang="cs-CZ"/>
        </a:p>
      </dgm:t>
    </dgm:pt>
    <dgm:pt modelId="{E3EDDD3A-106B-4C14-9ABE-37E58B927FAD}">
      <dgm:prSet/>
      <dgm:spPr/>
      <dgm:t>
        <a:bodyPr/>
        <a:lstStyle/>
        <a:p>
          <a:pPr marR="0" algn="ctr" rtl="0"/>
          <a:r>
            <a:rPr lang="cs-CZ" smtClean="0"/>
            <a:t>Debt</a:t>
          </a:r>
        </a:p>
      </dgm:t>
    </dgm:pt>
    <dgm:pt modelId="{3C22C1E9-085D-4283-B2DC-7F201A3C3A9E}" type="parTrans" cxnId="{A3A10308-0858-40AC-8A8D-26125DE31FE9}">
      <dgm:prSet/>
      <dgm:spPr/>
      <dgm:t>
        <a:bodyPr/>
        <a:lstStyle/>
        <a:p>
          <a:endParaRPr lang="cs-CZ"/>
        </a:p>
      </dgm:t>
    </dgm:pt>
    <dgm:pt modelId="{DDF9B69F-C43A-40F0-B92F-3FB9AE907411}" type="sibTrans" cxnId="{A3A10308-0858-40AC-8A8D-26125DE31FE9}">
      <dgm:prSet/>
      <dgm:spPr/>
      <dgm:t>
        <a:bodyPr/>
        <a:lstStyle/>
        <a:p>
          <a:endParaRPr lang="cs-CZ"/>
        </a:p>
      </dgm:t>
    </dgm:pt>
    <dgm:pt modelId="{70B3B5EB-6702-4659-A68A-27D283A6D8BD}">
      <dgm:prSet/>
      <dgm:spPr/>
      <dgm:t>
        <a:bodyPr/>
        <a:lstStyle/>
        <a:p>
          <a:pPr marR="0" algn="ctr" rtl="0"/>
          <a:r>
            <a:rPr lang="cs-CZ" b="0" i="0" u="none" strike="noStrike" baseline="0" smtClean="0">
              <a:latin typeface="Calibri"/>
            </a:rPr>
            <a:t>Reserves</a:t>
          </a:r>
          <a:endParaRPr lang="cs-CZ" smtClean="0"/>
        </a:p>
      </dgm:t>
    </dgm:pt>
    <dgm:pt modelId="{4D859BB8-CF4F-4E7D-A3BE-7F6BDF7E85AF}" type="parTrans" cxnId="{B634F1A2-9591-491E-ADAD-AD33F88E6C74}">
      <dgm:prSet/>
      <dgm:spPr/>
      <dgm:t>
        <a:bodyPr/>
        <a:lstStyle/>
        <a:p>
          <a:endParaRPr lang="cs-CZ"/>
        </a:p>
      </dgm:t>
    </dgm:pt>
    <dgm:pt modelId="{3DDEB676-4B67-49B9-87FB-AC26247987A5}" type="sibTrans" cxnId="{B634F1A2-9591-491E-ADAD-AD33F88E6C74}">
      <dgm:prSet/>
      <dgm:spPr/>
      <dgm:t>
        <a:bodyPr/>
        <a:lstStyle/>
        <a:p>
          <a:endParaRPr lang="cs-CZ"/>
        </a:p>
      </dgm:t>
    </dgm:pt>
    <dgm:pt modelId="{AF8C1CAC-12A0-4112-B35E-042966EE8CE6}">
      <dgm:prSet/>
      <dgm:spPr/>
      <dgm:t>
        <a:bodyPr/>
        <a:lstStyle/>
        <a:p>
          <a:pPr marR="0" algn="ctr" rtl="0"/>
          <a:r>
            <a:rPr lang="cs-CZ" b="0" i="0" u="none" strike="noStrike" baseline="0" smtClean="0">
              <a:latin typeface="Calibri"/>
            </a:rPr>
            <a:t>Liabilities</a:t>
          </a:r>
          <a:endParaRPr lang="cs-CZ" smtClean="0"/>
        </a:p>
      </dgm:t>
    </dgm:pt>
    <dgm:pt modelId="{A57BD5CC-AE74-43EB-9931-7A73D2933687}" type="parTrans" cxnId="{79A31ACF-3E40-4697-9A54-D98AC9CF572A}">
      <dgm:prSet/>
      <dgm:spPr/>
      <dgm:t>
        <a:bodyPr/>
        <a:lstStyle/>
        <a:p>
          <a:endParaRPr lang="cs-CZ"/>
        </a:p>
      </dgm:t>
    </dgm:pt>
    <dgm:pt modelId="{DEE04FD7-8CF3-4A9D-8A1B-FAF33AA221AA}" type="sibTrans" cxnId="{79A31ACF-3E40-4697-9A54-D98AC9CF572A}">
      <dgm:prSet/>
      <dgm:spPr/>
      <dgm:t>
        <a:bodyPr/>
        <a:lstStyle/>
        <a:p>
          <a:endParaRPr lang="cs-CZ"/>
        </a:p>
      </dgm:t>
    </dgm:pt>
    <dgm:pt modelId="{DFFA0933-EABE-48D5-BFC5-DDF07ECAD7EA}">
      <dgm:prSet/>
      <dgm:spPr/>
      <dgm:t>
        <a:bodyPr/>
        <a:lstStyle/>
        <a:p>
          <a:pPr marR="0" algn="ctr" rtl="0"/>
          <a:r>
            <a:rPr lang="cs-CZ" smtClean="0"/>
            <a:t>Accruals</a:t>
          </a:r>
        </a:p>
      </dgm:t>
    </dgm:pt>
    <dgm:pt modelId="{A713430F-2AC7-45A7-907F-E715BEB64D5E}" type="parTrans" cxnId="{1FF33BFC-B1E7-4C9C-AB8E-70F6CCF7CC80}">
      <dgm:prSet/>
      <dgm:spPr/>
      <dgm:t>
        <a:bodyPr/>
        <a:lstStyle/>
        <a:p>
          <a:endParaRPr lang="cs-CZ"/>
        </a:p>
      </dgm:t>
    </dgm:pt>
    <dgm:pt modelId="{3A4EB51C-81EE-44E3-B4E6-652B46F440B0}" type="sibTrans" cxnId="{1FF33BFC-B1E7-4C9C-AB8E-70F6CCF7CC80}">
      <dgm:prSet/>
      <dgm:spPr/>
      <dgm:t>
        <a:bodyPr/>
        <a:lstStyle/>
        <a:p>
          <a:endParaRPr lang="cs-CZ"/>
        </a:p>
      </dgm:t>
    </dgm:pt>
    <dgm:pt modelId="{4C8A7234-D87E-4D11-A665-C77A95B08C28}" type="pres">
      <dgm:prSet presAssocID="{28B38E66-F354-4C5B-8312-3DAA55D059DD}" presName="hierChild1" presStyleCnt="0">
        <dgm:presLayoutVars>
          <dgm:orgChart val="1"/>
          <dgm:chPref val="1"/>
          <dgm:dir/>
          <dgm:animOne val="branch"/>
          <dgm:animLvl val="lvl"/>
          <dgm:resizeHandles/>
        </dgm:presLayoutVars>
      </dgm:prSet>
      <dgm:spPr/>
    </dgm:pt>
    <dgm:pt modelId="{85A2719A-89A6-4613-BFAB-6A841657AA8B}" type="pres">
      <dgm:prSet presAssocID="{2725027F-B2B3-446D-8C9B-16E3FB96133A}" presName="hierRoot1" presStyleCnt="0">
        <dgm:presLayoutVars>
          <dgm:hierBranch/>
        </dgm:presLayoutVars>
      </dgm:prSet>
      <dgm:spPr/>
    </dgm:pt>
    <dgm:pt modelId="{9F4D5936-74D0-40DB-9365-336FDBC48692}" type="pres">
      <dgm:prSet presAssocID="{2725027F-B2B3-446D-8C9B-16E3FB96133A}" presName="rootComposite1" presStyleCnt="0"/>
      <dgm:spPr/>
    </dgm:pt>
    <dgm:pt modelId="{902BC767-8E8A-4D4B-83A4-59D5811D585D}" type="pres">
      <dgm:prSet presAssocID="{2725027F-B2B3-446D-8C9B-16E3FB96133A}" presName="rootText1" presStyleLbl="node0" presStyleIdx="0" presStyleCnt="1">
        <dgm:presLayoutVars>
          <dgm:chPref val="3"/>
        </dgm:presLayoutVars>
      </dgm:prSet>
      <dgm:spPr/>
      <dgm:t>
        <a:bodyPr/>
        <a:lstStyle/>
        <a:p>
          <a:endParaRPr lang="cs-CZ"/>
        </a:p>
      </dgm:t>
    </dgm:pt>
    <dgm:pt modelId="{4C7B56A0-B198-4C41-AAEB-5C038AC402C1}" type="pres">
      <dgm:prSet presAssocID="{2725027F-B2B3-446D-8C9B-16E3FB96133A}" presName="rootConnector1" presStyleLbl="node1" presStyleIdx="0" presStyleCnt="0"/>
      <dgm:spPr/>
      <dgm:t>
        <a:bodyPr/>
        <a:lstStyle/>
        <a:p>
          <a:endParaRPr lang="cs-CZ"/>
        </a:p>
      </dgm:t>
    </dgm:pt>
    <dgm:pt modelId="{26DEDB54-704A-44CD-8DE8-B52BF0E7894D}" type="pres">
      <dgm:prSet presAssocID="{2725027F-B2B3-446D-8C9B-16E3FB96133A}" presName="hierChild2" presStyleCnt="0"/>
      <dgm:spPr/>
    </dgm:pt>
    <dgm:pt modelId="{D9486B56-7911-4C58-AF0F-496422F5C5C4}" type="pres">
      <dgm:prSet presAssocID="{4FD13920-C6DD-47F3-9B00-B23E22784E28}" presName="Name35" presStyleLbl="parChTrans1D2" presStyleIdx="0" presStyleCnt="3"/>
      <dgm:spPr/>
      <dgm:t>
        <a:bodyPr/>
        <a:lstStyle/>
        <a:p>
          <a:endParaRPr lang="cs-CZ"/>
        </a:p>
      </dgm:t>
    </dgm:pt>
    <dgm:pt modelId="{A11AB5F3-7058-4A64-97C3-1EDF5D7A8DFF}" type="pres">
      <dgm:prSet presAssocID="{AF77CF55-6E62-4FB2-8A19-7B255F415E9D}" presName="hierRoot2" presStyleCnt="0">
        <dgm:presLayoutVars>
          <dgm:hierBranch val="r"/>
        </dgm:presLayoutVars>
      </dgm:prSet>
      <dgm:spPr/>
    </dgm:pt>
    <dgm:pt modelId="{6BEA2BCB-C386-4147-88F9-548B1430F5B1}" type="pres">
      <dgm:prSet presAssocID="{AF77CF55-6E62-4FB2-8A19-7B255F415E9D}" presName="rootComposite" presStyleCnt="0"/>
      <dgm:spPr/>
    </dgm:pt>
    <dgm:pt modelId="{9FA47288-CB66-4468-80DB-CC19651402A2}" type="pres">
      <dgm:prSet presAssocID="{AF77CF55-6E62-4FB2-8A19-7B255F415E9D}" presName="rootText" presStyleLbl="node2" presStyleIdx="0" presStyleCnt="3">
        <dgm:presLayoutVars>
          <dgm:chPref val="3"/>
        </dgm:presLayoutVars>
      </dgm:prSet>
      <dgm:spPr/>
      <dgm:t>
        <a:bodyPr/>
        <a:lstStyle/>
        <a:p>
          <a:endParaRPr lang="cs-CZ"/>
        </a:p>
      </dgm:t>
    </dgm:pt>
    <dgm:pt modelId="{059957D4-1E1C-4BA9-86C7-3191FCF5FC34}" type="pres">
      <dgm:prSet presAssocID="{AF77CF55-6E62-4FB2-8A19-7B255F415E9D}" presName="rootConnector" presStyleLbl="node2" presStyleIdx="0" presStyleCnt="3"/>
      <dgm:spPr/>
      <dgm:t>
        <a:bodyPr/>
        <a:lstStyle/>
        <a:p>
          <a:endParaRPr lang="cs-CZ"/>
        </a:p>
      </dgm:t>
    </dgm:pt>
    <dgm:pt modelId="{F1CEBF68-BAFF-4AF8-9BE6-5C8BF88FB84C}" type="pres">
      <dgm:prSet presAssocID="{AF77CF55-6E62-4FB2-8A19-7B255F415E9D}" presName="hierChild4" presStyleCnt="0"/>
      <dgm:spPr/>
    </dgm:pt>
    <dgm:pt modelId="{3C819B0F-DBA2-4DA5-901A-37266B38864E}" type="pres">
      <dgm:prSet presAssocID="{2B234843-F7EB-4F69-8C8C-8CB407D7C090}" presName="Name50" presStyleLbl="parChTrans1D3" presStyleIdx="0" presStyleCnt="6"/>
      <dgm:spPr/>
      <dgm:t>
        <a:bodyPr/>
        <a:lstStyle/>
        <a:p>
          <a:endParaRPr lang="cs-CZ"/>
        </a:p>
      </dgm:t>
    </dgm:pt>
    <dgm:pt modelId="{BB151CAA-ACB0-44EF-AB39-A51E4A842CC9}" type="pres">
      <dgm:prSet presAssocID="{DE363F57-0B48-4BDF-BC49-845F742B7AE8}" presName="hierRoot2" presStyleCnt="0">
        <dgm:presLayoutVars>
          <dgm:hierBranch val="r"/>
        </dgm:presLayoutVars>
      </dgm:prSet>
      <dgm:spPr/>
    </dgm:pt>
    <dgm:pt modelId="{BAD9A4E6-2F04-4AA8-A1C1-8BF0CA2ED294}" type="pres">
      <dgm:prSet presAssocID="{DE363F57-0B48-4BDF-BC49-845F742B7AE8}" presName="rootComposite" presStyleCnt="0"/>
      <dgm:spPr/>
    </dgm:pt>
    <dgm:pt modelId="{AE566D65-338E-4A75-9436-CD89D1E5976C}" type="pres">
      <dgm:prSet presAssocID="{DE363F57-0B48-4BDF-BC49-845F742B7AE8}" presName="rootText" presStyleLbl="node3" presStyleIdx="0" presStyleCnt="6">
        <dgm:presLayoutVars>
          <dgm:chPref val="3"/>
        </dgm:presLayoutVars>
      </dgm:prSet>
      <dgm:spPr/>
      <dgm:t>
        <a:bodyPr/>
        <a:lstStyle/>
        <a:p>
          <a:endParaRPr lang="cs-CZ"/>
        </a:p>
      </dgm:t>
    </dgm:pt>
    <dgm:pt modelId="{A9FCE925-DD8F-4F72-9C4A-D52422731C5F}" type="pres">
      <dgm:prSet presAssocID="{DE363F57-0B48-4BDF-BC49-845F742B7AE8}" presName="rootConnector" presStyleLbl="node3" presStyleIdx="0" presStyleCnt="6"/>
      <dgm:spPr/>
      <dgm:t>
        <a:bodyPr/>
        <a:lstStyle/>
        <a:p>
          <a:endParaRPr lang="cs-CZ"/>
        </a:p>
      </dgm:t>
    </dgm:pt>
    <dgm:pt modelId="{05ED98C4-2DB4-4AF6-8A91-A959D4F480E9}" type="pres">
      <dgm:prSet presAssocID="{DE363F57-0B48-4BDF-BC49-845F742B7AE8}" presName="hierChild4" presStyleCnt="0"/>
      <dgm:spPr/>
    </dgm:pt>
    <dgm:pt modelId="{2A36DF05-4908-4E93-B337-C18AEB8F832E}" type="pres">
      <dgm:prSet presAssocID="{DE363F57-0B48-4BDF-BC49-845F742B7AE8}" presName="hierChild5" presStyleCnt="0"/>
      <dgm:spPr/>
    </dgm:pt>
    <dgm:pt modelId="{C595A0EC-E045-4E14-97ED-15B8C0E49EAB}" type="pres">
      <dgm:prSet presAssocID="{3FE5E866-B789-43FF-88BB-4450C5349698}" presName="Name50" presStyleLbl="parChTrans1D3" presStyleIdx="1" presStyleCnt="6"/>
      <dgm:spPr/>
      <dgm:t>
        <a:bodyPr/>
        <a:lstStyle/>
        <a:p>
          <a:endParaRPr lang="cs-CZ"/>
        </a:p>
      </dgm:t>
    </dgm:pt>
    <dgm:pt modelId="{1DB6600F-0615-4C4A-B27D-DE98E9D6B0F8}" type="pres">
      <dgm:prSet presAssocID="{B1120634-F6F4-4037-8FD0-765423B6B517}" presName="hierRoot2" presStyleCnt="0">
        <dgm:presLayoutVars>
          <dgm:hierBranch val="r"/>
        </dgm:presLayoutVars>
      </dgm:prSet>
      <dgm:spPr/>
    </dgm:pt>
    <dgm:pt modelId="{8A15FFF9-6432-40CE-9E80-0AC68758BF52}" type="pres">
      <dgm:prSet presAssocID="{B1120634-F6F4-4037-8FD0-765423B6B517}" presName="rootComposite" presStyleCnt="0"/>
      <dgm:spPr/>
    </dgm:pt>
    <dgm:pt modelId="{6BE4678B-8C70-4C74-8613-3079BDE88A1D}" type="pres">
      <dgm:prSet presAssocID="{B1120634-F6F4-4037-8FD0-765423B6B517}" presName="rootText" presStyleLbl="node3" presStyleIdx="1" presStyleCnt="6">
        <dgm:presLayoutVars>
          <dgm:chPref val="3"/>
        </dgm:presLayoutVars>
      </dgm:prSet>
      <dgm:spPr/>
      <dgm:t>
        <a:bodyPr/>
        <a:lstStyle/>
        <a:p>
          <a:endParaRPr lang="cs-CZ"/>
        </a:p>
      </dgm:t>
    </dgm:pt>
    <dgm:pt modelId="{1426D2AE-3CA8-49EC-BA2F-23DC4F1FE11B}" type="pres">
      <dgm:prSet presAssocID="{B1120634-F6F4-4037-8FD0-765423B6B517}" presName="rootConnector" presStyleLbl="node3" presStyleIdx="1" presStyleCnt="6"/>
      <dgm:spPr/>
      <dgm:t>
        <a:bodyPr/>
        <a:lstStyle/>
        <a:p>
          <a:endParaRPr lang="cs-CZ"/>
        </a:p>
      </dgm:t>
    </dgm:pt>
    <dgm:pt modelId="{3C224A78-E9D1-41B3-886C-3A126EC8EAEC}" type="pres">
      <dgm:prSet presAssocID="{B1120634-F6F4-4037-8FD0-765423B6B517}" presName="hierChild4" presStyleCnt="0"/>
      <dgm:spPr/>
    </dgm:pt>
    <dgm:pt modelId="{99375662-58CB-4621-8962-5A2606BFC247}" type="pres">
      <dgm:prSet presAssocID="{B1120634-F6F4-4037-8FD0-765423B6B517}" presName="hierChild5" presStyleCnt="0"/>
      <dgm:spPr/>
    </dgm:pt>
    <dgm:pt modelId="{10C2B7AC-8A11-4988-A6D7-4163826EBC0B}" type="pres">
      <dgm:prSet presAssocID="{C4A87272-5890-41E9-83B0-B9AD9FF3C1BE}" presName="Name50" presStyleLbl="parChTrans1D3" presStyleIdx="2" presStyleCnt="6"/>
      <dgm:spPr/>
      <dgm:t>
        <a:bodyPr/>
        <a:lstStyle/>
        <a:p>
          <a:endParaRPr lang="cs-CZ"/>
        </a:p>
      </dgm:t>
    </dgm:pt>
    <dgm:pt modelId="{470C99CF-BA66-4711-8E3D-B20F0FB47EDA}" type="pres">
      <dgm:prSet presAssocID="{95DDFF8E-B75F-4AFD-B051-35559918B9C4}" presName="hierRoot2" presStyleCnt="0">
        <dgm:presLayoutVars>
          <dgm:hierBranch val="r"/>
        </dgm:presLayoutVars>
      </dgm:prSet>
      <dgm:spPr/>
    </dgm:pt>
    <dgm:pt modelId="{472EE28E-2BE4-4B52-87A3-8FD011466BEF}" type="pres">
      <dgm:prSet presAssocID="{95DDFF8E-B75F-4AFD-B051-35559918B9C4}" presName="rootComposite" presStyleCnt="0"/>
      <dgm:spPr/>
    </dgm:pt>
    <dgm:pt modelId="{71831372-2802-41DA-B286-ABE025FD149F}" type="pres">
      <dgm:prSet presAssocID="{95DDFF8E-B75F-4AFD-B051-35559918B9C4}" presName="rootText" presStyleLbl="node3" presStyleIdx="2" presStyleCnt="6">
        <dgm:presLayoutVars>
          <dgm:chPref val="3"/>
        </dgm:presLayoutVars>
      </dgm:prSet>
      <dgm:spPr/>
      <dgm:t>
        <a:bodyPr/>
        <a:lstStyle/>
        <a:p>
          <a:endParaRPr lang="cs-CZ"/>
        </a:p>
      </dgm:t>
    </dgm:pt>
    <dgm:pt modelId="{E42947BA-ADBB-4D34-80B1-AEF29833AA1B}" type="pres">
      <dgm:prSet presAssocID="{95DDFF8E-B75F-4AFD-B051-35559918B9C4}" presName="rootConnector" presStyleLbl="node3" presStyleIdx="2" presStyleCnt="6"/>
      <dgm:spPr/>
      <dgm:t>
        <a:bodyPr/>
        <a:lstStyle/>
        <a:p>
          <a:endParaRPr lang="cs-CZ"/>
        </a:p>
      </dgm:t>
    </dgm:pt>
    <dgm:pt modelId="{182101EE-8F68-41B0-803F-AB285FE4B105}" type="pres">
      <dgm:prSet presAssocID="{95DDFF8E-B75F-4AFD-B051-35559918B9C4}" presName="hierChild4" presStyleCnt="0"/>
      <dgm:spPr/>
    </dgm:pt>
    <dgm:pt modelId="{FA14E82E-5F0D-405E-8C25-76BF71B6A70A}" type="pres">
      <dgm:prSet presAssocID="{95DDFF8E-B75F-4AFD-B051-35559918B9C4}" presName="hierChild5" presStyleCnt="0"/>
      <dgm:spPr/>
    </dgm:pt>
    <dgm:pt modelId="{4F2B1F7D-5A65-4F57-BA1C-C4C60E975F1A}" type="pres">
      <dgm:prSet presAssocID="{740355A5-A2A5-4B5D-B677-39651F174EC9}" presName="Name50" presStyleLbl="parChTrans1D3" presStyleIdx="3" presStyleCnt="6"/>
      <dgm:spPr/>
      <dgm:t>
        <a:bodyPr/>
        <a:lstStyle/>
        <a:p>
          <a:endParaRPr lang="cs-CZ"/>
        </a:p>
      </dgm:t>
    </dgm:pt>
    <dgm:pt modelId="{0FAA27B6-9166-4F79-A3FC-8626B0D39A57}" type="pres">
      <dgm:prSet presAssocID="{E7E11AC0-1E5B-4700-966C-5F8F5D67D998}" presName="hierRoot2" presStyleCnt="0">
        <dgm:presLayoutVars>
          <dgm:hierBranch val="r"/>
        </dgm:presLayoutVars>
      </dgm:prSet>
      <dgm:spPr/>
    </dgm:pt>
    <dgm:pt modelId="{00E8AF1E-4FC1-46E2-B9A7-AFF361FEF3D4}" type="pres">
      <dgm:prSet presAssocID="{E7E11AC0-1E5B-4700-966C-5F8F5D67D998}" presName="rootComposite" presStyleCnt="0"/>
      <dgm:spPr/>
    </dgm:pt>
    <dgm:pt modelId="{5D568665-ADE4-4809-81F9-3C02E8F49E97}" type="pres">
      <dgm:prSet presAssocID="{E7E11AC0-1E5B-4700-966C-5F8F5D67D998}" presName="rootText" presStyleLbl="node3" presStyleIdx="3" presStyleCnt="6">
        <dgm:presLayoutVars>
          <dgm:chPref val="3"/>
        </dgm:presLayoutVars>
      </dgm:prSet>
      <dgm:spPr/>
      <dgm:t>
        <a:bodyPr/>
        <a:lstStyle/>
        <a:p>
          <a:endParaRPr lang="cs-CZ"/>
        </a:p>
      </dgm:t>
    </dgm:pt>
    <dgm:pt modelId="{94E223F6-A962-4691-839B-4CE086C8877B}" type="pres">
      <dgm:prSet presAssocID="{E7E11AC0-1E5B-4700-966C-5F8F5D67D998}" presName="rootConnector" presStyleLbl="node3" presStyleIdx="3" presStyleCnt="6"/>
      <dgm:spPr/>
      <dgm:t>
        <a:bodyPr/>
        <a:lstStyle/>
        <a:p>
          <a:endParaRPr lang="cs-CZ"/>
        </a:p>
      </dgm:t>
    </dgm:pt>
    <dgm:pt modelId="{F976E44D-FD84-4576-930D-C2DEF3E02F3B}" type="pres">
      <dgm:prSet presAssocID="{E7E11AC0-1E5B-4700-966C-5F8F5D67D998}" presName="hierChild4" presStyleCnt="0"/>
      <dgm:spPr/>
    </dgm:pt>
    <dgm:pt modelId="{E775AAFB-1FFE-4B5F-838F-7AACBE0D87F4}" type="pres">
      <dgm:prSet presAssocID="{E7E11AC0-1E5B-4700-966C-5F8F5D67D998}" presName="hierChild5" presStyleCnt="0"/>
      <dgm:spPr/>
    </dgm:pt>
    <dgm:pt modelId="{467F245D-FA5B-4816-A5D0-A44EFF902DB7}" type="pres">
      <dgm:prSet presAssocID="{AF77CF55-6E62-4FB2-8A19-7B255F415E9D}" presName="hierChild5" presStyleCnt="0"/>
      <dgm:spPr/>
    </dgm:pt>
    <dgm:pt modelId="{FB8B6B77-8956-4167-B49A-D28623869955}" type="pres">
      <dgm:prSet presAssocID="{3C22C1E9-085D-4283-B2DC-7F201A3C3A9E}" presName="Name35" presStyleLbl="parChTrans1D2" presStyleIdx="1" presStyleCnt="3"/>
      <dgm:spPr/>
      <dgm:t>
        <a:bodyPr/>
        <a:lstStyle/>
        <a:p>
          <a:endParaRPr lang="cs-CZ"/>
        </a:p>
      </dgm:t>
    </dgm:pt>
    <dgm:pt modelId="{190B299B-905A-4C1F-A628-FFEAC751B9D3}" type="pres">
      <dgm:prSet presAssocID="{E3EDDD3A-106B-4C14-9ABE-37E58B927FAD}" presName="hierRoot2" presStyleCnt="0">
        <dgm:presLayoutVars>
          <dgm:hierBranch val="r"/>
        </dgm:presLayoutVars>
      </dgm:prSet>
      <dgm:spPr/>
    </dgm:pt>
    <dgm:pt modelId="{477F2B4D-C35B-4609-9588-EE620C9B2209}" type="pres">
      <dgm:prSet presAssocID="{E3EDDD3A-106B-4C14-9ABE-37E58B927FAD}" presName="rootComposite" presStyleCnt="0"/>
      <dgm:spPr/>
    </dgm:pt>
    <dgm:pt modelId="{4AD39FB3-1358-4DFA-9BA9-9A66012AC154}" type="pres">
      <dgm:prSet presAssocID="{E3EDDD3A-106B-4C14-9ABE-37E58B927FAD}" presName="rootText" presStyleLbl="node2" presStyleIdx="1" presStyleCnt="3">
        <dgm:presLayoutVars>
          <dgm:chPref val="3"/>
        </dgm:presLayoutVars>
      </dgm:prSet>
      <dgm:spPr/>
      <dgm:t>
        <a:bodyPr/>
        <a:lstStyle/>
        <a:p>
          <a:endParaRPr lang="cs-CZ"/>
        </a:p>
      </dgm:t>
    </dgm:pt>
    <dgm:pt modelId="{433D1898-E35D-4A41-B0D6-E93BAB609396}" type="pres">
      <dgm:prSet presAssocID="{E3EDDD3A-106B-4C14-9ABE-37E58B927FAD}" presName="rootConnector" presStyleLbl="node2" presStyleIdx="1" presStyleCnt="3"/>
      <dgm:spPr/>
      <dgm:t>
        <a:bodyPr/>
        <a:lstStyle/>
        <a:p>
          <a:endParaRPr lang="cs-CZ"/>
        </a:p>
      </dgm:t>
    </dgm:pt>
    <dgm:pt modelId="{EFF2A401-31C5-45DA-9273-F8A158317C6A}" type="pres">
      <dgm:prSet presAssocID="{E3EDDD3A-106B-4C14-9ABE-37E58B927FAD}" presName="hierChild4" presStyleCnt="0"/>
      <dgm:spPr/>
    </dgm:pt>
    <dgm:pt modelId="{CB2A29BA-6B2D-4542-9C81-6B32FAEB8EB3}" type="pres">
      <dgm:prSet presAssocID="{4D859BB8-CF4F-4E7D-A3BE-7F6BDF7E85AF}" presName="Name50" presStyleLbl="parChTrans1D3" presStyleIdx="4" presStyleCnt="6"/>
      <dgm:spPr/>
      <dgm:t>
        <a:bodyPr/>
        <a:lstStyle/>
        <a:p>
          <a:endParaRPr lang="cs-CZ"/>
        </a:p>
      </dgm:t>
    </dgm:pt>
    <dgm:pt modelId="{A152C92E-C338-4DA7-A135-E5172E218A25}" type="pres">
      <dgm:prSet presAssocID="{70B3B5EB-6702-4659-A68A-27D283A6D8BD}" presName="hierRoot2" presStyleCnt="0">
        <dgm:presLayoutVars>
          <dgm:hierBranch val="r"/>
        </dgm:presLayoutVars>
      </dgm:prSet>
      <dgm:spPr/>
    </dgm:pt>
    <dgm:pt modelId="{625FFE29-881F-4D4B-9A35-F718CFFE3AA3}" type="pres">
      <dgm:prSet presAssocID="{70B3B5EB-6702-4659-A68A-27D283A6D8BD}" presName="rootComposite" presStyleCnt="0"/>
      <dgm:spPr/>
    </dgm:pt>
    <dgm:pt modelId="{FCFDEDB1-9C5C-41E9-B3BE-43F685D7BCA9}" type="pres">
      <dgm:prSet presAssocID="{70B3B5EB-6702-4659-A68A-27D283A6D8BD}" presName="rootText" presStyleLbl="node3" presStyleIdx="4" presStyleCnt="6">
        <dgm:presLayoutVars>
          <dgm:chPref val="3"/>
        </dgm:presLayoutVars>
      </dgm:prSet>
      <dgm:spPr/>
      <dgm:t>
        <a:bodyPr/>
        <a:lstStyle/>
        <a:p>
          <a:endParaRPr lang="cs-CZ"/>
        </a:p>
      </dgm:t>
    </dgm:pt>
    <dgm:pt modelId="{2CB7C26F-6656-4057-872D-9E8FAB803E24}" type="pres">
      <dgm:prSet presAssocID="{70B3B5EB-6702-4659-A68A-27D283A6D8BD}" presName="rootConnector" presStyleLbl="node3" presStyleIdx="4" presStyleCnt="6"/>
      <dgm:spPr/>
      <dgm:t>
        <a:bodyPr/>
        <a:lstStyle/>
        <a:p>
          <a:endParaRPr lang="cs-CZ"/>
        </a:p>
      </dgm:t>
    </dgm:pt>
    <dgm:pt modelId="{9946F621-71C3-4DC2-AAF3-F64D620520EA}" type="pres">
      <dgm:prSet presAssocID="{70B3B5EB-6702-4659-A68A-27D283A6D8BD}" presName="hierChild4" presStyleCnt="0"/>
      <dgm:spPr/>
    </dgm:pt>
    <dgm:pt modelId="{B94E6732-2D1C-4025-A30B-B7879523A396}" type="pres">
      <dgm:prSet presAssocID="{70B3B5EB-6702-4659-A68A-27D283A6D8BD}" presName="hierChild5" presStyleCnt="0"/>
      <dgm:spPr/>
    </dgm:pt>
    <dgm:pt modelId="{D060CCA3-8B2C-4609-8EDF-3004DE187C01}" type="pres">
      <dgm:prSet presAssocID="{A57BD5CC-AE74-43EB-9931-7A73D2933687}" presName="Name50" presStyleLbl="parChTrans1D3" presStyleIdx="5" presStyleCnt="6"/>
      <dgm:spPr/>
      <dgm:t>
        <a:bodyPr/>
        <a:lstStyle/>
        <a:p>
          <a:endParaRPr lang="cs-CZ"/>
        </a:p>
      </dgm:t>
    </dgm:pt>
    <dgm:pt modelId="{C6844F09-FBEA-4922-997B-1801C6F60C89}" type="pres">
      <dgm:prSet presAssocID="{AF8C1CAC-12A0-4112-B35E-042966EE8CE6}" presName="hierRoot2" presStyleCnt="0">
        <dgm:presLayoutVars>
          <dgm:hierBranch val="r"/>
        </dgm:presLayoutVars>
      </dgm:prSet>
      <dgm:spPr/>
    </dgm:pt>
    <dgm:pt modelId="{4C4FC748-A116-4797-89FF-FC14C85FB7E2}" type="pres">
      <dgm:prSet presAssocID="{AF8C1CAC-12A0-4112-B35E-042966EE8CE6}" presName="rootComposite" presStyleCnt="0"/>
      <dgm:spPr/>
    </dgm:pt>
    <dgm:pt modelId="{6F5A9101-F478-4942-AABB-5A29C8BA8039}" type="pres">
      <dgm:prSet presAssocID="{AF8C1CAC-12A0-4112-B35E-042966EE8CE6}" presName="rootText" presStyleLbl="node3" presStyleIdx="5" presStyleCnt="6">
        <dgm:presLayoutVars>
          <dgm:chPref val="3"/>
        </dgm:presLayoutVars>
      </dgm:prSet>
      <dgm:spPr/>
      <dgm:t>
        <a:bodyPr/>
        <a:lstStyle/>
        <a:p>
          <a:endParaRPr lang="cs-CZ"/>
        </a:p>
      </dgm:t>
    </dgm:pt>
    <dgm:pt modelId="{8DA8CE04-87D0-41A1-846C-3595D1BE1668}" type="pres">
      <dgm:prSet presAssocID="{AF8C1CAC-12A0-4112-B35E-042966EE8CE6}" presName="rootConnector" presStyleLbl="node3" presStyleIdx="5" presStyleCnt="6"/>
      <dgm:spPr/>
      <dgm:t>
        <a:bodyPr/>
        <a:lstStyle/>
        <a:p>
          <a:endParaRPr lang="cs-CZ"/>
        </a:p>
      </dgm:t>
    </dgm:pt>
    <dgm:pt modelId="{A6278780-6CFE-4464-A5C8-C4A7F837F721}" type="pres">
      <dgm:prSet presAssocID="{AF8C1CAC-12A0-4112-B35E-042966EE8CE6}" presName="hierChild4" presStyleCnt="0"/>
      <dgm:spPr/>
    </dgm:pt>
    <dgm:pt modelId="{3861B623-55B7-4B66-987C-223A757B790A}" type="pres">
      <dgm:prSet presAssocID="{AF8C1CAC-12A0-4112-B35E-042966EE8CE6}" presName="hierChild5" presStyleCnt="0"/>
      <dgm:spPr/>
    </dgm:pt>
    <dgm:pt modelId="{8F33BCB6-65AE-4B50-A8AA-60AE17CDD74D}" type="pres">
      <dgm:prSet presAssocID="{E3EDDD3A-106B-4C14-9ABE-37E58B927FAD}" presName="hierChild5" presStyleCnt="0"/>
      <dgm:spPr/>
    </dgm:pt>
    <dgm:pt modelId="{40DDF34C-74CE-4931-BE4D-A325CF209F2B}" type="pres">
      <dgm:prSet presAssocID="{A713430F-2AC7-45A7-907F-E715BEB64D5E}" presName="Name35" presStyleLbl="parChTrans1D2" presStyleIdx="2" presStyleCnt="3"/>
      <dgm:spPr/>
      <dgm:t>
        <a:bodyPr/>
        <a:lstStyle/>
        <a:p>
          <a:endParaRPr lang="cs-CZ"/>
        </a:p>
      </dgm:t>
    </dgm:pt>
    <dgm:pt modelId="{083BAD15-F2AE-4EEA-9575-4BDE6E088655}" type="pres">
      <dgm:prSet presAssocID="{DFFA0933-EABE-48D5-BFC5-DDF07ECAD7EA}" presName="hierRoot2" presStyleCnt="0">
        <dgm:presLayoutVars>
          <dgm:hierBranch/>
        </dgm:presLayoutVars>
      </dgm:prSet>
      <dgm:spPr/>
    </dgm:pt>
    <dgm:pt modelId="{AE97FCE7-DF87-4F5C-92B7-F030BD9AEDEF}" type="pres">
      <dgm:prSet presAssocID="{DFFA0933-EABE-48D5-BFC5-DDF07ECAD7EA}" presName="rootComposite" presStyleCnt="0"/>
      <dgm:spPr/>
    </dgm:pt>
    <dgm:pt modelId="{C91095AF-B8B7-43AC-A787-F47A883DD844}" type="pres">
      <dgm:prSet presAssocID="{DFFA0933-EABE-48D5-BFC5-DDF07ECAD7EA}" presName="rootText" presStyleLbl="node2" presStyleIdx="2" presStyleCnt="3">
        <dgm:presLayoutVars>
          <dgm:chPref val="3"/>
        </dgm:presLayoutVars>
      </dgm:prSet>
      <dgm:spPr/>
      <dgm:t>
        <a:bodyPr/>
        <a:lstStyle/>
        <a:p>
          <a:endParaRPr lang="cs-CZ"/>
        </a:p>
      </dgm:t>
    </dgm:pt>
    <dgm:pt modelId="{0CFD4825-6E8E-4EC9-8881-B27EC29916A3}" type="pres">
      <dgm:prSet presAssocID="{DFFA0933-EABE-48D5-BFC5-DDF07ECAD7EA}" presName="rootConnector" presStyleLbl="node2" presStyleIdx="2" presStyleCnt="3"/>
      <dgm:spPr/>
      <dgm:t>
        <a:bodyPr/>
        <a:lstStyle/>
        <a:p>
          <a:endParaRPr lang="cs-CZ"/>
        </a:p>
      </dgm:t>
    </dgm:pt>
    <dgm:pt modelId="{0DE0A0AB-D809-4A85-9946-9A160AADC3C6}" type="pres">
      <dgm:prSet presAssocID="{DFFA0933-EABE-48D5-BFC5-DDF07ECAD7EA}" presName="hierChild4" presStyleCnt="0"/>
      <dgm:spPr/>
    </dgm:pt>
    <dgm:pt modelId="{00103956-0D47-44A3-A482-1F834039B8A4}" type="pres">
      <dgm:prSet presAssocID="{DFFA0933-EABE-48D5-BFC5-DDF07ECAD7EA}" presName="hierChild5" presStyleCnt="0"/>
      <dgm:spPr/>
    </dgm:pt>
    <dgm:pt modelId="{060D7D14-2BA3-4187-A50A-FE05C795A9EF}" type="pres">
      <dgm:prSet presAssocID="{2725027F-B2B3-446D-8C9B-16E3FB96133A}" presName="hierChild3" presStyleCnt="0"/>
      <dgm:spPr/>
    </dgm:pt>
  </dgm:ptLst>
  <dgm:cxnLst>
    <dgm:cxn modelId="{1FF33BFC-B1E7-4C9C-AB8E-70F6CCF7CC80}" srcId="{2725027F-B2B3-446D-8C9B-16E3FB96133A}" destId="{DFFA0933-EABE-48D5-BFC5-DDF07ECAD7EA}" srcOrd="2" destOrd="0" parTransId="{A713430F-2AC7-45A7-907F-E715BEB64D5E}" sibTransId="{3A4EB51C-81EE-44E3-B4E6-652B46F440B0}"/>
    <dgm:cxn modelId="{A679A907-377C-4FBF-A06B-D2733B77DB9A}" type="presOf" srcId="{A713430F-2AC7-45A7-907F-E715BEB64D5E}" destId="{40DDF34C-74CE-4931-BE4D-A325CF209F2B}" srcOrd="0" destOrd="0" presId="urn:microsoft.com/office/officeart/2005/8/layout/orgChart1"/>
    <dgm:cxn modelId="{6C71CEA6-295B-4331-8515-1360143E4B2B}" type="presOf" srcId="{AF77CF55-6E62-4FB2-8A19-7B255F415E9D}" destId="{9FA47288-CB66-4468-80DB-CC19651402A2}" srcOrd="0" destOrd="0" presId="urn:microsoft.com/office/officeart/2005/8/layout/orgChart1"/>
    <dgm:cxn modelId="{7603317F-18B8-4F73-88F8-D55FAB1419A1}" type="presOf" srcId="{4FD13920-C6DD-47F3-9B00-B23E22784E28}" destId="{D9486B56-7911-4C58-AF0F-496422F5C5C4}" srcOrd="0" destOrd="0" presId="urn:microsoft.com/office/officeart/2005/8/layout/orgChart1"/>
    <dgm:cxn modelId="{FB9CF007-E78B-4CE9-A65D-7CF4A34CF010}" type="presOf" srcId="{AF77CF55-6E62-4FB2-8A19-7B255F415E9D}" destId="{059957D4-1E1C-4BA9-86C7-3191FCF5FC34}" srcOrd="1" destOrd="0" presId="urn:microsoft.com/office/officeart/2005/8/layout/orgChart1"/>
    <dgm:cxn modelId="{CDD2860F-D59F-43CD-B7F8-2962273D60C0}" srcId="{AF77CF55-6E62-4FB2-8A19-7B255F415E9D}" destId="{DE363F57-0B48-4BDF-BC49-845F742B7AE8}" srcOrd="0" destOrd="0" parTransId="{2B234843-F7EB-4F69-8C8C-8CB407D7C090}" sibTransId="{962449A9-A823-4B2E-B9FF-F52375171029}"/>
    <dgm:cxn modelId="{82580D1C-58CA-4901-BBB2-454934786B67}" type="presOf" srcId="{B1120634-F6F4-4037-8FD0-765423B6B517}" destId="{6BE4678B-8C70-4C74-8613-3079BDE88A1D}" srcOrd="0" destOrd="0" presId="urn:microsoft.com/office/officeart/2005/8/layout/orgChart1"/>
    <dgm:cxn modelId="{7F0A2902-AC77-4340-9918-48516499977D}" type="presOf" srcId="{740355A5-A2A5-4B5D-B677-39651F174EC9}" destId="{4F2B1F7D-5A65-4F57-BA1C-C4C60E975F1A}" srcOrd="0" destOrd="0" presId="urn:microsoft.com/office/officeart/2005/8/layout/orgChart1"/>
    <dgm:cxn modelId="{EE5A2A87-3708-48B2-B863-E24D0B6AEC44}" type="presOf" srcId="{2725027F-B2B3-446D-8C9B-16E3FB96133A}" destId="{4C7B56A0-B198-4C41-AAEB-5C038AC402C1}" srcOrd="1" destOrd="0" presId="urn:microsoft.com/office/officeart/2005/8/layout/orgChart1"/>
    <dgm:cxn modelId="{66FD8B41-12F5-4C2C-99B4-BF879E82BC7E}" srcId="{AF77CF55-6E62-4FB2-8A19-7B255F415E9D}" destId="{95DDFF8E-B75F-4AFD-B051-35559918B9C4}" srcOrd="2" destOrd="0" parTransId="{C4A87272-5890-41E9-83B0-B9AD9FF3C1BE}" sibTransId="{92F90379-196A-48B6-A7BA-FE5C4724B8C6}"/>
    <dgm:cxn modelId="{F31207C3-746F-4432-8DEA-3591618988B4}" type="presOf" srcId="{28B38E66-F354-4C5B-8312-3DAA55D059DD}" destId="{4C8A7234-D87E-4D11-A665-C77A95B08C28}" srcOrd="0" destOrd="0" presId="urn:microsoft.com/office/officeart/2005/8/layout/orgChart1"/>
    <dgm:cxn modelId="{2698DF41-04A9-4195-A03C-6F380CAD28BC}" type="presOf" srcId="{E3EDDD3A-106B-4C14-9ABE-37E58B927FAD}" destId="{433D1898-E35D-4A41-B0D6-E93BAB609396}" srcOrd="1" destOrd="0" presId="urn:microsoft.com/office/officeart/2005/8/layout/orgChart1"/>
    <dgm:cxn modelId="{F8880FBD-5416-48F7-BFC1-C74E40A68D8C}" type="presOf" srcId="{3FE5E866-B789-43FF-88BB-4450C5349698}" destId="{C595A0EC-E045-4E14-97ED-15B8C0E49EAB}" srcOrd="0" destOrd="0" presId="urn:microsoft.com/office/officeart/2005/8/layout/orgChart1"/>
    <dgm:cxn modelId="{D3DBD918-3FBE-4774-8935-37BE1F5F2570}" type="presOf" srcId="{A57BD5CC-AE74-43EB-9931-7A73D2933687}" destId="{D060CCA3-8B2C-4609-8EDF-3004DE187C01}" srcOrd="0" destOrd="0" presId="urn:microsoft.com/office/officeart/2005/8/layout/orgChart1"/>
    <dgm:cxn modelId="{5E1437B1-84DF-4E69-8920-0D6E22B594EB}" type="presOf" srcId="{3C22C1E9-085D-4283-B2DC-7F201A3C3A9E}" destId="{FB8B6B77-8956-4167-B49A-D28623869955}" srcOrd="0" destOrd="0" presId="urn:microsoft.com/office/officeart/2005/8/layout/orgChart1"/>
    <dgm:cxn modelId="{884D3702-EAD9-42DC-89D6-3EB8438C0231}" type="presOf" srcId="{95DDFF8E-B75F-4AFD-B051-35559918B9C4}" destId="{71831372-2802-41DA-B286-ABE025FD149F}" srcOrd="0" destOrd="0" presId="urn:microsoft.com/office/officeart/2005/8/layout/orgChart1"/>
    <dgm:cxn modelId="{362A4998-3EF0-4876-9C91-AFF76F9302BE}" type="presOf" srcId="{B1120634-F6F4-4037-8FD0-765423B6B517}" destId="{1426D2AE-3CA8-49EC-BA2F-23DC4F1FE11B}" srcOrd="1" destOrd="0" presId="urn:microsoft.com/office/officeart/2005/8/layout/orgChart1"/>
    <dgm:cxn modelId="{2BD1E430-C357-4219-A0A9-B44F14A888D6}" type="presOf" srcId="{70B3B5EB-6702-4659-A68A-27D283A6D8BD}" destId="{2CB7C26F-6656-4057-872D-9E8FAB803E24}" srcOrd="1" destOrd="0" presId="urn:microsoft.com/office/officeart/2005/8/layout/orgChart1"/>
    <dgm:cxn modelId="{20FD719A-0BD3-400C-AD16-50167F85983B}" type="presOf" srcId="{C4A87272-5890-41E9-83B0-B9AD9FF3C1BE}" destId="{10C2B7AC-8A11-4988-A6D7-4163826EBC0B}" srcOrd="0" destOrd="0" presId="urn:microsoft.com/office/officeart/2005/8/layout/orgChart1"/>
    <dgm:cxn modelId="{B634F1A2-9591-491E-ADAD-AD33F88E6C74}" srcId="{E3EDDD3A-106B-4C14-9ABE-37E58B927FAD}" destId="{70B3B5EB-6702-4659-A68A-27D283A6D8BD}" srcOrd="0" destOrd="0" parTransId="{4D859BB8-CF4F-4E7D-A3BE-7F6BDF7E85AF}" sibTransId="{3DDEB676-4B67-49B9-87FB-AC26247987A5}"/>
    <dgm:cxn modelId="{29063CFF-102F-4B32-8426-54F73FC5CE44}" type="presOf" srcId="{95DDFF8E-B75F-4AFD-B051-35559918B9C4}" destId="{E42947BA-ADBB-4D34-80B1-AEF29833AA1B}" srcOrd="1" destOrd="0" presId="urn:microsoft.com/office/officeart/2005/8/layout/orgChart1"/>
    <dgm:cxn modelId="{72EF53A9-C04A-4B70-BE55-0F52A5FF1490}" type="presOf" srcId="{AF8C1CAC-12A0-4112-B35E-042966EE8CE6}" destId="{6F5A9101-F478-4942-AABB-5A29C8BA8039}" srcOrd="0" destOrd="0" presId="urn:microsoft.com/office/officeart/2005/8/layout/orgChart1"/>
    <dgm:cxn modelId="{21E3509B-E6FB-46C8-A69B-D12486FD10CA}" srcId="{2725027F-B2B3-446D-8C9B-16E3FB96133A}" destId="{AF77CF55-6E62-4FB2-8A19-7B255F415E9D}" srcOrd="0" destOrd="0" parTransId="{4FD13920-C6DD-47F3-9B00-B23E22784E28}" sibTransId="{2753E888-30F4-4989-97A2-5D5D50FEE2E4}"/>
    <dgm:cxn modelId="{3203FC71-17BE-430A-868D-B24FD8EAFC5B}" srcId="{AF77CF55-6E62-4FB2-8A19-7B255F415E9D}" destId="{B1120634-F6F4-4037-8FD0-765423B6B517}" srcOrd="1" destOrd="0" parTransId="{3FE5E866-B789-43FF-88BB-4450C5349698}" sibTransId="{990B7839-2BA8-4004-AE63-AE4575CC4874}"/>
    <dgm:cxn modelId="{79852A34-C304-4789-9F65-D56BCA3E5C0A}" type="presOf" srcId="{2B234843-F7EB-4F69-8C8C-8CB407D7C090}" destId="{3C819B0F-DBA2-4DA5-901A-37266B38864E}" srcOrd="0" destOrd="0" presId="urn:microsoft.com/office/officeart/2005/8/layout/orgChart1"/>
    <dgm:cxn modelId="{CC06783B-0C16-4F9D-8DDC-6A210685D648}" type="presOf" srcId="{70B3B5EB-6702-4659-A68A-27D283A6D8BD}" destId="{FCFDEDB1-9C5C-41E9-B3BE-43F685D7BCA9}" srcOrd="0" destOrd="0" presId="urn:microsoft.com/office/officeart/2005/8/layout/orgChart1"/>
    <dgm:cxn modelId="{FB1DDC1F-4D02-41CF-9D38-633645E815E5}" type="presOf" srcId="{DFFA0933-EABE-48D5-BFC5-DDF07ECAD7EA}" destId="{C91095AF-B8B7-43AC-A787-F47A883DD844}" srcOrd="0" destOrd="0" presId="urn:microsoft.com/office/officeart/2005/8/layout/orgChart1"/>
    <dgm:cxn modelId="{69D75732-809D-4BD9-890A-DFA3F17BC31F}" type="presOf" srcId="{DFFA0933-EABE-48D5-BFC5-DDF07ECAD7EA}" destId="{0CFD4825-6E8E-4EC9-8881-B27EC29916A3}" srcOrd="1" destOrd="0" presId="urn:microsoft.com/office/officeart/2005/8/layout/orgChart1"/>
    <dgm:cxn modelId="{AA421610-3190-4F34-B312-0E210E26F7A6}" type="presOf" srcId="{AF8C1CAC-12A0-4112-B35E-042966EE8CE6}" destId="{8DA8CE04-87D0-41A1-846C-3595D1BE1668}" srcOrd="1" destOrd="0" presId="urn:microsoft.com/office/officeart/2005/8/layout/orgChart1"/>
    <dgm:cxn modelId="{9D87FFBF-FDD4-405A-8787-AB8D304E01C4}" type="presOf" srcId="{E7E11AC0-1E5B-4700-966C-5F8F5D67D998}" destId="{94E223F6-A962-4691-839B-4CE086C8877B}" srcOrd="1" destOrd="0" presId="urn:microsoft.com/office/officeart/2005/8/layout/orgChart1"/>
    <dgm:cxn modelId="{5B7D2B5F-A2B2-43BB-87C2-391A67C4CBE2}" type="presOf" srcId="{4D859BB8-CF4F-4E7D-A3BE-7F6BDF7E85AF}" destId="{CB2A29BA-6B2D-4542-9C81-6B32FAEB8EB3}" srcOrd="0" destOrd="0" presId="urn:microsoft.com/office/officeart/2005/8/layout/orgChart1"/>
    <dgm:cxn modelId="{2F06F91A-A81F-4F31-ABB4-8A7EC2730ED2}" type="presOf" srcId="{DE363F57-0B48-4BDF-BC49-845F742B7AE8}" destId="{AE566D65-338E-4A75-9436-CD89D1E5976C}" srcOrd="0" destOrd="0" presId="urn:microsoft.com/office/officeart/2005/8/layout/orgChart1"/>
    <dgm:cxn modelId="{921D2147-C1C4-4498-9727-5F165DCCB0EC}" type="presOf" srcId="{E3EDDD3A-106B-4C14-9ABE-37E58B927FAD}" destId="{4AD39FB3-1358-4DFA-9BA9-9A66012AC154}" srcOrd="0" destOrd="0" presId="urn:microsoft.com/office/officeart/2005/8/layout/orgChart1"/>
    <dgm:cxn modelId="{1CE7DEE5-0D69-41CF-B106-0AB1FC3C4E34}" type="presOf" srcId="{2725027F-B2B3-446D-8C9B-16E3FB96133A}" destId="{902BC767-8E8A-4D4B-83A4-59D5811D585D}" srcOrd="0" destOrd="0" presId="urn:microsoft.com/office/officeart/2005/8/layout/orgChart1"/>
    <dgm:cxn modelId="{79A31ACF-3E40-4697-9A54-D98AC9CF572A}" srcId="{E3EDDD3A-106B-4C14-9ABE-37E58B927FAD}" destId="{AF8C1CAC-12A0-4112-B35E-042966EE8CE6}" srcOrd="1" destOrd="0" parTransId="{A57BD5CC-AE74-43EB-9931-7A73D2933687}" sibTransId="{DEE04FD7-8CF3-4A9D-8A1B-FAF33AA221AA}"/>
    <dgm:cxn modelId="{9857B25A-F7C3-427D-B489-79159CC6B850}" srcId="{28B38E66-F354-4C5B-8312-3DAA55D059DD}" destId="{2725027F-B2B3-446D-8C9B-16E3FB96133A}" srcOrd="0" destOrd="0" parTransId="{21E0C906-26D4-4ED6-9CEB-677D727750B1}" sibTransId="{6D00C724-5795-4A5A-9DD4-ADC900B0EB51}"/>
    <dgm:cxn modelId="{28FD1FD2-83E2-4F2D-A152-089E8C323270}" srcId="{AF77CF55-6E62-4FB2-8A19-7B255F415E9D}" destId="{E7E11AC0-1E5B-4700-966C-5F8F5D67D998}" srcOrd="3" destOrd="0" parTransId="{740355A5-A2A5-4B5D-B677-39651F174EC9}" sibTransId="{4E28014E-8D0E-4AA9-9730-807261E1F739}"/>
    <dgm:cxn modelId="{4DC9142D-3922-449C-98C7-DB07C38409D6}" type="presOf" srcId="{DE363F57-0B48-4BDF-BC49-845F742B7AE8}" destId="{A9FCE925-DD8F-4F72-9C4A-D52422731C5F}" srcOrd="1" destOrd="0" presId="urn:microsoft.com/office/officeart/2005/8/layout/orgChart1"/>
    <dgm:cxn modelId="{A3A10308-0858-40AC-8A8D-26125DE31FE9}" srcId="{2725027F-B2B3-446D-8C9B-16E3FB96133A}" destId="{E3EDDD3A-106B-4C14-9ABE-37E58B927FAD}" srcOrd="1" destOrd="0" parTransId="{3C22C1E9-085D-4283-B2DC-7F201A3C3A9E}" sibTransId="{DDF9B69F-C43A-40F0-B92F-3FB9AE907411}"/>
    <dgm:cxn modelId="{F1B19031-253B-4D88-A9D5-4F9F084B1691}" type="presOf" srcId="{E7E11AC0-1E5B-4700-966C-5F8F5D67D998}" destId="{5D568665-ADE4-4809-81F9-3C02E8F49E97}" srcOrd="0" destOrd="0" presId="urn:microsoft.com/office/officeart/2005/8/layout/orgChart1"/>
    <dgm:cxn modelId="{2589ED15-C0D2-4DA0-9CF7-8725D15A9011}" type="presParOf" srcId="{4C8A7234-D87E-4D11-A665-C77A95B08C28}" destId="{85A2719A-89A6-4613-BFAB-6A841657AA8B}" srcOrd="0" destOrd="0" presId="urn:microsoft.com/office/officeart/2005/8/layout/orgChart1"/>
    <dgm:cxn modelId="{327A1FCB-5E2D-49C2-A5EA-AE36AF8E1AFA}" type="presParOf" srcId="{85A2719A-89A6-4613-BFAB-6A841657AA8B}" destId="{9F4D5936-74D0-40DB-9365-336FDBC48692}" srcOrd="0" destOrd="0" presId="urn:microsoft.com/office/officeart/2005/8/layout/orgChart1"/>
    <dgm:cxn modelId="{0E7A70EE-81E8-49C4-A3F0-CE180F409A4F}" type="presParOf" srcId="{9F4D5936-74D0-40DB-9365-336FDBC48692}" destId="{902BC767-8E8A-4D4B-83A4-59D5811D585D}" srcOrd="0" destOrd="0" presId="urn:microsoft.com/office/officeart/2005/8/layout/orgChart1"/>
    <dgm:cxn modelId="{9D9D812E-63CB-429A-8320-CEC1BC458F4A}" type="presParOf" srcId="{9F4D5936-74D0-40DB-9365-336FDBC48692}" destId="{4C7B56A0-B198-4C41-AAEB-5C038AC402C1}" srcOrd="1" destOrd="0" presId="urn:microsoft.com/office/officeart/2005/8/layout/orgChart1"/>
    <dgm:cxn modelId="{4FFB5540-0D38-47F1-9C88-14C02E1F0451}" type="presParOf" srcId="{85A2719A-89A6-4613-BFAB-6A841657AA8B}" destId="{26DEDB54-704A-44CD-8DE8-B52BF0E7894D}" srcOrd="1" destOrd="0" presId="urn:microsoft.com/office/officeart/2005/8/layout/orgChart1"/>
    <dgm:cxn modelId="{FFA75060-C4DB-44A0-AA01-1306192D181E}" type="presParOf" srcId="{26DEDB54-704A-44CD-8DE8-B52BF0E7894D}" destId="{D9486B56-7911-4C58-AF0F-496422F5C5C4}" srcOrd="0" destOrd="0" presId="urn:microsoft.com/office/officeart/2005/8/layout/orgChart1"/>
    <dgm:cxn modelId="{27CCC605-8DFE-45BF-8B78-096C9DD8A572}" type="presParOf" srcId="{26DEDB54-704A-44CD-8DE8-B52BF0E7894D}" destId="{A11AB5F3-7058-4A64-97C3-1EDF5D7A8DFF}" srcOrd="1" destOrd="0" presId="urn:microsoft.com/office/officeart/2005/8/layout/orgChart1"/>
    <dgm:cxn modelId="{2BCCE090-C3E8-4DA1-A6BD-B140B50A64C1}" type="presParOf" srcId="{A11AB5F3-7058-4A64-97C3-1EDF5D7A8DFF}" destId="{6BEA2BCB-C386-4147-88F9-548B1430F5B1}" srcOrd="0" destOrd="0" presId="urn:microsoft.com/office/officeart/2005/8/layout/orgChart1"/>
    <dgm:cxn modelId="{C28A3FBE-B2A2-4BC9-A9CB-E6B969C847F8}" type="presParOf" srcId="{6BEA2BCB-C386-4147-88F9-548B1430F5B1}" destId="{9FA47288-CB66-4468-80DB-CC19651402A2}" srcOrd="0" destOrd="0" presId="urn:microsoft.com/office/officeart/2005/8/layout/orgChart1"/>
    <dgm:cxn modelId="{A7E33ED6-B1CD-48DA-A325-34ED47999108}" type="presParOf" srcId="{6BEA2BCB-C386-4147-88F9-548B1430F5B1}" destId="{059957D4-1E1C-4BA9-86C7-3191FCF5FC34}" srcOrd="1" destOrd="0" presId="urn:microsoft.com/office/officeart/2005/8/layout/orgChart1"/>
    <dgm:cxn modelId="{E3D88374-2E74-43AE-B0DF-25A0CB0EF36F}" type="presParOf" srcId="{A11AB5F3-7058-4A64-97C3-1EDF5D7A8DFF}" destId="{F1CEBF68-BAFF-4AF8-9BE6-5C8BF88FB84C}" srcOrd="1" destOrd="0" presId="urn:microsoft.com/office/officeart/2005/8/layout/orgChart1"/>
    <dgm:cxn modelId="{FEF596F8-0585-4759-AAC9-10F55E362B02}" type="presParOf" srcId="{F1CEBF68-BAFF-4AF8-9BE6-5C8BF88FB84C}" destId="{3C819B0F-DBA2-4DA5-901A-37266B38864E}" srcOrd="0" destOrd="0" presId="urn:microsoft.com/office/officeart/2005/8/layout/orgChart1"/>
    <dgm:cxn modelId="{1B514020-ABCB-458B-A140-4B48DBBBACC4}" type="presParOf" srcId="{F1CEBF68-BAFF-4AF8-9BE6-5C8BF88FB84C}" destId="{BB151CAA-ACB0-44EF-AB39-A51E4A842CC9}" srcOrd="1" destOrd="0" presId="urn:microsoft.com/office/officeart/2005/8/layout/orgChart1"/>
    <dgm:cxn modelId="{43064340-6B69-461E-AF2A-DBBB17A30220}" type="presParOf" srcId="{BB151CAA-ACB0-44EF-AB39-A51E4A842CC9}" destId="{BAD9A4E6-2F04-4AA8-A1C1-8BF0CA2ED294}" srcOrd="0" destOrd="0" presId="urn:microsoft.com/office/officeart/2005/8/layout/orgChart1"/>
    <dgm:cxn modelId="{8852EDEA-173F-4FA1-9407-3CDA3483728F}" type="presParOf" srcId="{BAD9A4E6-2F04-4AA8-A1C1-8BF0CA2ED294}" destId="{AE566D65-338E-4A75-9436-CD89D1E5976C}" srcOrd="0" destOrd="0" presId="urn:microsoft.com/office/officeart/2005/8/layout/orgChart1"/>
    <dgm:cxn modelId="{0DACBF32-DB1E-407F-BDFF-DCDD3F27A296}" type="presParOf" srcId="{BAD9A4E6-2F04-4AA8-A1C1-8BF0CA2ED294}" destId="{A9FCE925-DD8F-4F72-9C4A-D52422731C5F}" srcOrd="1" destOrd="0" presId="urn:microsoft.com/office/officeart/2005/8/layout/orgChart1"/>
    <dgm:cxn modelId="{F6FBD9BF-1C4A-4157-8A88-613AC7F5031B}" type="presParOf" srcId="{BB151CAA-ACB0-44EF-AB39-A51E4A842CC9}" destId="{05ED98C4-2DB4-4AF6-8A91-A959D4F480E9}" srcOrd="1" destOrd="0" presId="urn:microsoft.com/office/officeart/2005/8/layout/orgChart1"/>
    <dgm:cxn modelId="{BDC2D65F-B583-4261-A97F-867F80A35F93}" type="presParOf" srcId="{BB151CAA-ACB0-44EF-AB39-A51E4A842CC9}" destId="{2A36DF05-4908-4E93-B337-C18AEB8F832E}" srcOrd="2" destOrd="0" presId="urn:microsoft.com/office/officeart/2005/8/layout/orgChart1"/>
    <dgm:cxn modelId="{5A61EABC-21C3-4E91-A3B6-CADCAEE598FD}" type="presParOf" srcId="{F1CEBF68-BAFF-4AF8-9BE6-5C8BF88FB84C}" destId="{C595A0EC-E045-4E14-97ED-15B8C0E49EAB}" srcOrd="2" destOrd="0" presId="urn:microsoft.com/office/officeart/2005/8/layout/orgChart1"/>
    <dgm:cxn modelId="{3E802488-23C2-488B-B2CF-CA4F90CFC4FC}" type="presParOf" srcId="{F1CEBF68-BAFF-4AF8-9BE6-5C8BF88FB84C}" destId="{1DB6600F-0615-4C4A-B27D-DE98E9D6B0F8}" srcOrd="3" destOrd="0" presId="urn:microsoft.com/office/officeart/2005/8/layout/orgChart1"/>
    <dgm:cxn modelId="{F2BDD055-A143-42D9-8E5B-11965E8F78AD}" type="presParOf" srcId="{1DB6600F-0615-4C4A-B27D-DE98E9D6B0F8}" destId="{8A15FFF9-6432-40CE-9E80-0AC68758BF52}" srcOrd="0" destOrd="0" presId="urn:microsoft.com/office/officeart/2005/8/layout/orgChart1"/>
    <dgm:cxn modelId="{2171D373-C48F-4D95-B115-F24B1DCC5022}" type="presParOf" srcId="{8A15FFF9-6432-40CE-9E80-0AC68758BF52}" destId="{6BE4678B-8C70-4C74-8613-3079BDE88A1D}" srcOrd="0" destOrd="0" presId="urn:microsoft.com/office/officeart/2005/8/layout/orgChart1"/>
    <dgm:cxn modelId="{02DFA7DD-7CFE-450A-A87E-86149A35B4E3}" type="presParOf" srcId="{8A15FFF9-6432-40CE-9E80-0AC68758BF52}" destId="{1426D2AE-3CA8-49EC-BA2F-23DC4F1FE11B}" srcOrd="1" destOrd="0" presId="urn:microsoft.com/office/officeart/2005/8/layout/orgChart1"/>
    <dgm:cxn modelId="{BB2FDAEF-808C-4BB0-8E9E-F4020E4DF675}" type="presParOf" srcId="{1DB6600F-0615-4C4A-B27D-DE98E9D6B0F8}" destId="{3C224A78-E9D1-41B3-886C-3A126EC8EAEC}" srcOrd="1" destOrd="0" presId="urn:microsoft.com/office/officeart/2005/8/layout/orgChart1"/>
    <dgm:cxn modelId="{752C3609-D535-49F1-A1EB-B4E649975D6E}" type="presParOf" srcId="{1DB6600F-0615-4C4A-B27D-DE98E9D6B0F8}" destId="{99375662-58CB-4621-8962-5A2606BFC247}" srcOrd="2" destOrd="0" presId="urn:microsoft.com/office/officeart/2005/8/layout/orgChart1"/>
    <dgm:cxn modelId="{85EED845-D52C-4311-882D-A0AC74E15E6C}" type="presParOf" srcId="{F1CEBF68-BAFF-4AF8-9BE6-5C8BF88FB84C}" destId="{10C2B7AC-8A11-4988-A6D7-4163826EBC0B}" srcOrd="4" destOrd="0" presId="urn:microsoft.com/office/officeart/2005/8/layout/orgChart1"/>
    <dgm:cxn modelId="{76174431-7861-4209-8129-8C846A71F56B}" type="presParOf" srcId="{F1CEBF68-BAFF-4AF8-9BE6-5C8BF88FB84C}" destId="{470C99CF-BA66-4711-8E3D-B20F0FB47EDA}" srcOrd="5" destOrd="0" presId="urn:microsoft.com/office/officeart/2005/8/layout/orgChart1"/>
    <dgm:cxn modelId="{02CC5AFA-D1C8-4EFE-91A4-4DC19E22D10D}" type="presParOf" srcId="{470C99CF-BA66-4711-8E3D-B20F0FB47EDA}" destId="{472EE28E-2BE4-4B52-87A3-8FD011466BEF}" srcOrd="0" destOrd="0" presId="urn:microsoft.com/office/officeart/2005/8/layout/orgChart1"/>
    <dgm:cxn modelId="{44766B26-DD9D-4D92-A2F5-5A7D6C30B8E7}" type="presParOf" srcId="{472EE28E-2BE4-4B52-87A3-8FD011466BEF}" destId="{71831372-2802-41DA-B286-ABE025FD149F}" srcOrd="0" destOrd="0" presId="urn:microsoft.com/office/officeart/2005/8/layout/orgChart1"/>
    <dgm:cxn modelId="{106A4BFB-4D2C-47BB-AAF9-C340F9478F13}" type="presParOf" srcId="{472EE28E-2BE4-4B52-87A3-8FD011466BEF}" destId="{E42947BA-ADBB-4D34-80B1-AEF29833AA1B}" srcOrd="1" destOrd="0" presId="urn:microsoft.com/office/officeart/2005/8/layout/orgChart1"/>
    <dgm:cxn modelId="{8ABE3991-322B-4A13-88D3-7B596A3AC87A}" type="presParOf" srcId="{470C99CF-BA66-4711-8E3D-B20F0FB47EDA}" destId="{182101EE-8F68-41B0-803F-AB285FE4B105}" srcOrd="1" destOrd="0" presId="urn:microsoft.com/office/officeart/2005/8/layout/orgChart1"/>
    <dgm:cxn modelId="{681D82F0-6BFA-4FE8-80AB-F972DDFE360E}" type="presParOf" srcId="{470C99CF-BA66-4711-8E3D-B20F0FB47EDA}" destId="{FA14E82E-5F0D-405E-8C25-76BF71B6A70A}" srcOrd="2" destOrd="0" presId="urn:microsoft.com/office/officeart/2005/8/layout/orgChart1"/>
    <dgm:cxn modelId="{89E839D0-16B6-43E5-8B8B-F70E8219BAD8}" type="presParOf" srcId="{F1CEBF68-BAFF-4AF8-9BE6-5C8BF88FB84C}" destId="{4F2B1F7D-5A65-4F57-BA1C-C4C60E975F1A}" srcOrd="6" destOrd="0" presId="urn:microsoft.com/office/officeart/2005/8/layout/orgChart1"/>
    <dgm:cxn modelId="{229DDF38-2BD6-4E88-A993-AED011697793}" type="presParOf" srcId="{F1CEBF68-BAFF-4AF8-9BE6-5C8BF88FB84C}" destId="{0FAA27B6-9166-4F79-A3FC-8626B0D39A57}" srcOrd="7" destOrd="0" presId="urn:microsoft.com/office/officeart/2005/8/layout/orgChart1"/>
    <dgm:cxn modelId="{D5AF3597-FA87-4D19-9738-842A4E5A0E64}" type="presParOf" srcId="{0FAA27B6-9166-4F79-A3FC-8626B0D39A57}" destId="{00E8AF1E-4FC1-46E2-B9A7-AFF361FEF3D4}" srcOrd="0" destOrd="0" presId="urn:microsoft.com/office/officeart/2005/8/layout/orgChart1"/>
    <dgm:cxn modelId="{9D270738-0374-47AE-8E43-7DFE9862F3F6}" type="presParOf" srcId="{00E8AF1E-4FC1-46E2-B9A7-AFF361FEF3D4}" destId="{5D568665-ADE4-4809-81F9-3C02E8F49E97}" srcOrd="0" destOrd="0" presId="urn:microsoft.com/office/officeart/2005/8/layout/orgChart1"/>
    <dgm:cxn modelId="{7170395C-B6B0-412E-9056-D21907BEB877}" type="presParOf" srcId="{00E8AF1E-4FC1-46E2-B9A7-AFF361FEF3D4}" destId="{94E223F6-A962-4691-839B-4CE086C8877B}" srcOrd="1" destOrd="0" presId="urn:microsoft.com/office/officeart/2005/8/layout/orgChart1"/>
    <dgm:cxn modelId="{2411CF82-A3C6-4C53-ADD6-24A3A163CF7D}" type="presParOf" srcId="{0FAA27B6-9166-4F79-A3FC-8626B0D39A57}" destId="{F976E44D-FD84-4576-930D-C2DEF3E02F3B}" srcOrd="1" destOrd="0" presId="urn:microsoft.com/office/officeart/2005/8/layout/orgChart1"/>
    <dgm:cxn modelId="{B554C230-5B66-4969-8E0E-AD4992A5ED16}" type="presParOf" srcId="{0FAA27B6-9166-4F79-A3FC-8626B0D39A57}" destId="{E775AAFB-1FFE-4B5F-838F-7AACBE0D87F4}" srcOrd="2" destOrd="0" presId="urn:microsoft.com/office/officeart/2005/8/layout/orgChart1"/>
    <dgm:cxn modelId="{041971EF-1E88-421A-A44C-E91696272352}" type="presParOf" srcId="{A11AB5F3-7058-4A64-97C3-1EDF5D7A8DFF}" destId="{467F245D-FA5B-4816-A5D0-A44EFF902DB7}" srcOrd="2" destOrd="0" presId="urn:microsoft.com/office/officeart/2005/8/layout/orgChart1"/>
    <dgm:cxn modelId="{B42B2C1E-F851-40B4-82EB-1F9CB8FB19F1}" type="presParOf" srcId="{26DEDB54-704A-44CD-8DE8-B52BF0E7894D}" destId="{FB8B6B77-8956-4167-B49A-D28623869955}" srcOrd="2" destOrd="0" presId="urn:microsoft.com/office/officeart/2005/8/layout/orgChart1"/>
    <dgm:cxn modelId="{B40F2977-3955-4E48-BD0C-14F432B09F73}" type="presParOf" srcId="{26DEDB54-704A-44CD-8DE8-B52BF0E7894D}" destId="{190B299B-905A-4C1F-A628-FFEAC751B9D3}" srcOrd="3" destOrd="0" presId="urn:microsoft.com/office/officeart/2005/8/layout/orgChart1"/>
    <dgm:cxn modelId="{EFD5CA5A-83B5-4B57-9CEE-F8C0FD994F09}" type="presParOf" srcId="{190B299B-905A-4C1F-A628-FFEAC751B9D3}" destId="{477F2B4D-C35B-4609-9588-EE620C9B2209}" srcOrd="0" destOrd="0" presId="urn:microsoft.com/office/officeart/2005/8/layout/orgChart1"/>
    <dgm:cxn modelId="{17CDD4C7-86FB-4862-A705-194119A0B111}" type="presParOf" srcId="{477F2B4D-C35B-4609-9588-EE620C9B2209}" destId="{4AD39FB3-1358-4DFA-9BA9-9A66012AC154}" srcOrd="0" destOrd="0" presId="urn:microsoft.com/office/officeart/2005/8/layout/orgChart1"/>
    <dgm:cxn modelId="{A6E5A329-E78B-4D9B-B335-C5A0F251A9B0}" type="presParOf" srcId="{477F2B4D-C35B-4609-9588-EE620C9B2209}" destId="{433D1898-E35D-4A41-B0D6-E93BAB609396}" srcOrd="1" destOrd="0" presId="urn:microsoft.com/office/officeart/2005/8/layout/orgChart1"/>
    <dgm:cxn modelId="{DAA576E5-9834-4C57-B37C-8CCE5BBDF5D9}" type="presParOf" srcId="{190B299B-905A-4C1F-A628-FFEAC751B9D3}" destId="{EFF2A401-31C5-45DA-9273-F8A158317C6A}" srcOrd="1" destOrd="0" presId="urn:microsoft.com/office/officeart/2005/8/layout/orgChart1"/>
    <dgm:cxn modelId="{5C1D8134-4F0E-40C4-8DBE-F3A3F3C31548}" type="presParOf" srcId="{EFF2A401-31C5-45DA-9273-F8A158317C6A}" destId="{CB2A29BA-6B2D-4542-9C81-6B32FAEB8EB3}" srcOrd="0" destOrd="0" presId="urn:microsoft.com/office/officeart/2005/8/layout/orgChart1"/>
    <dgm:cxn modelId="{92F6E2A1-B5CD-4FE3-9026-AB1D91070688}" type="presParOf" srcId="{EFF2A401-31C5-45DA-9273-F8A158317C6A}" destId="{A152C92E-C338-4DA7-A135-E5172E218A25}" srcOrd="1" destOrd="0" presId="urn:microsoft.com/office/officeart/2005/8/layout/orgChart1"/>
    <dgm:cxn modelId="{ABCEAF8C-5835-494F-8995-9F4FE8C4F321}" type="presParOf" srcId="{A152C92E-C338-4DA7-A135-E5172E218A25}" destId="{625FFE29-881F-4D4B-9A35-F718CFFE3AA3}" srcOrd="0" destOrd="0" presId="urn:microsoft.com/office/officeart/2005/8/layout/orgChart1"/>
    <dgm:cxn modelId="{B6652159-0FB3-4027-9443-B5F09BD2C79A}" type="presParOf" srcId="{625FFE29-881F-4D4B-9A35-F718CFFE3AA3}" destId="{FCFDEDB1-9C5C-41E9-B3BE-43F685D7BCA9}" srcOrd="0" destOrd="0" presId="urn:microsoft.com/office/officeart/2005/8/layout/orgChart1"/>
    <dgm:cxn modelId="{D533AECE-84D1-4883-97CE-8F71D0D35FFE}" type="presParOf" srcId="{625FFE29-881F-4D4B-9A35-F718CFFE3AA3}" destId="{2CB7C26F-6656-4057-872D-9E8FAB803E24}" srcOrd="1" destOrd="0" presId="urn:microsoft.com/office/officeart/2005/8/layout/orgChart1"/>
    <dgm:cxn modelId="{34FED971-C9AE-494B-97AC-388558FA2C27}" type="presParOf" srcId="{A152C92E-C338-4DA7-A135-E5172E218A25}" destId="{9946F621-71C3-4DC2-AAF3-F64D620520EA}" srcOrd="1" destOrd="0" presId="urn:microsoft.com/office/officeart/2005/8/layout/orgChart1"/>
    <dgm:cxn modelId="{7F8E58AE-6AA9-4E09-B112-8495285EE886}" type="presParOf" srcId="{A152C92E-C338-4DA7-A135-E5172E218A25}" destId="{B94E6732-2D1C-4025-A30B-B7879523A396}" srcOrd="2" destOrd="0" presId="urn:microsoft.com/office/officeart/2005/8/layout/orgChart1"/>
    <dgm:cxn modelId="{C4A4EA8E-7408-4718-B438-FB6EE1736CAF}" type="presParOf" srcId="{EFF2A401-31C5-45DA-9273-F8A158317C6A}" destId="{D060CCA3-8B2C-4609-8EDF-3004DE187C01}" srcOrd="2" destOrd="0" presId="urn:microsoft.com/office/officeart/2005/8/layout/orgChart1"/>
    <dgm:cxn modelId="{998B5F73-31FE-4C65-8B83-33C5CB62611E}" type="presParOf" srcId="{EFF2A401-31C5-45DA-9273-F8A158317C6A}" destId="{C6844F09-FBEA-4922-997B-1801C6F60C89}" srcOrd="3" destOrd="0" presId="urn:microsoft.com/office/officeart/2005/8/layout/orgChart1"/>
    <dgm:cxn modelId="{C19B23BB-260D-496C-B4E0-298145122F3B}" type="presParOf" srcId="{C6844F09-FBEA-4922-997B-1801C6F60C89}" destId="{4C4FC748-A116-4797-89FF-FC14C85FB7E2}" srcOrd="0" destOrd="0" presId="urn:microsoft.com/office/officeart/2005/8/layout/orgChart1"/>
    <dgm:cxn modelId="{D8247FCD-E0CB-4E84-BBA8-473632DCEA82}" type="presParOf" srcId="{4C4FC748-A116-4797-89FF-FC14C85FB7E2}" destId="{6F5A9101-F478-4942-AABB-5A29C8BA8039}" srcOrd="0" destOrd="0" presId="urn:microsoft.com/office/officeart/2005/8/layout/orgChart1"/>
    <dgm:cxn modelId="{7A032EFB-1071-4980-B4A9-0FC0857C6FC1}" type="presParOf" srcId="{4C4FC748-A116-4797-89FF-FC14C85FB7E2}" destId="{8DA8CE04-87D0-41A1-846C-3595D1BE1668}" srcOrd="1" destOrd="0" presId="urn:microsoft.com/office/officeart/2005/8/layout/orgChart1"/>
    <dgm:cxn modelId="{793252A7-8958-45E4-9E84-012665CCE70C}" type="presParOf" srcId="{C6844F09-FBEA-4922-997B-1801C6F60C89}" destId="{A6278780-6CFE-4464-A5C8-C4A7F837F721}" srcOrd="1" destOrd="0" presId="urn:microsoft.com/office/officeart/2005/8/layout/orgChart1"/>
    <dgm:cxn modelId="{06973736-1E68-42AB-B37A-E3EA195698A8}" type="presParOf" srcId="{C6844F09-FBEA-4922-997B-1801C6F60C89}" destId="{3861B623-55B7-4B66-987C-223A757B790A}" srcOrd="2" destOrd="0" presId="urn:microsoft.com/office/officeart/2005/8/layout/orgChart1"/>
    <dgm:cxn modelId="{98FBF0C9-B9D4-436F-8879-432BFF8E36B3}" type="presParOf" srcId="{190B299B-905A-4C1F-A628-FFEAC751B9D3}" destId="{8F33BCB6-65AE-4B50-A8AA-60AE17CDD74D}" srcOrd="2" destOrd="0" presId="urn:microsoft.com/office/officeart/2005/8/layout/orgChart1"/>
    <dgm:cxn modelId="{4F3FB2D6-EA3F-49B0-B891-0D9273F39F6B}" type="presParOf" srcId="{26DEDB54-704A-44CD-8DE8-B52BF0E7894D}" destId="{40DDF34C-74CE-4931-BE4D-A325CF209F2B}" srcOrd="4" destOrd="0" presId="urn:microsoft.com/office/officeart/2005/8/layout/orgChart1"/>
    <dgm:cxn modelId="{4DDE9164-90C0-4D8B-8CEF-A5D43564BA7F}" type="presParOf" srcId="{26DEDB54-704A-44CD-8DE8-B52BF0E7894D}" destId="{083BAD15-F2AE-4EEA-9575-4BDE6E088655}" srcOrd="5" destOrd="0" presId="urn:microsoft.com/office/officeart/2005/8/layout/orgChart1"/>
    <dgm:cxn modelId="{01642517-AC8D-4EC9-8408-DB67D82C3896}" type="presParOf" srcId="{083BAD15-F2AE-4EEA-9575-4BDE6E088655}" destId="{AE97FCE7-DF87-4F5C-92B7-F030BD9AEDEF}" srcOrd="0" destOrd="0" presId="urn:microsoft.com/office/officeart/2005/8/layout/orgChart1"/>
    <dgm:cxn modelId="{726793C7-F786-4DCD-9C33-60DA69B2C4BD}" type="presParOf" srcId="{AE97FCE7-DF87-4F5C-92B7-F030BD9AEDEF}" destId="{C91095AF-B8B7-43AC-A787-F47A883DD844}" srcOrd="0" destOrd="0" presId="urn:microsoft.com/office/officeart/2005/8/layout/orgChart1"/>
    <dgm:cxn modelId="{7A810CEA-CE5C-4FF8-A35D-FDCD63862C36}" type="presParOf" srcId="{AE97FCE7-DF87-4F5C-92B7-F030BD9AEDEF}" destId="{0CFD4825-6E8E-4EC9-8881-B27EC29916A3}" srcOrd="1" destOrd="0" presId="urn:microsoft.com/office/officeart/2005/8/layout/orgChart1"/>
    <dgm:cxn modelId="{975965E8-5A3D-49E1-B093-62BCCAEB29AB}" type="presParOf" srcId="{083BAD15-F2AE-4EEA-9575-4BDE6E088655}" destId="{0DE0A0AB-D809-4A85-9946-9A160AADC3C6}" srcOrd="1" destOrd="0" presId="urn:microsoft.com/office/officeart/2005/8/layout/orgChart1"/>
    <dgm:cxn modelId="{9DC24C09-1D96-4576-AE5E-6ED82000C1AC}" type="presParOf" srcId="{083BAD15-F2AE-4EEA-9575-4BDE6E088655}" destId="{00103956-0D47-44A3-A482-1F834039B8A4}" srcOrd="2" destOrd="0" presId="urn:microsoft.com/office/officeart/2005/8/layout/orgChart1"/>
    <dgm:cxn modelId="{9A7CD681-88BB-4BEF-8DDA-AE02D169C56A}" type="presParOf" srcId="{85A2719A-89A6-4613-BFAB-6A841657AA8B}" destId="{060D7D14-2BA3-4187-A50A-FE05C795A9EF}"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EF84AC-C42E-449B-B5F9-266C9E92F488}">
      <dsp:nvSpPr>
        <dsp:cNvPr id="0" name=""/>
        <dsp:cNvSpPr/>
      </dsp:nvSpPr>
      <dsp:spPr>
        <a:xfrm>
          <a:off x="2743200" y="359760"/>
          <a:ext cx="869120" cy="150839"/>
        </a:xfrm>
        <a:custGeom>
          <a:avLst/>
          <a:gdLst/>
          <a:ahLst/>
          <a:cxnLst/>
          <a:rect l="0" t="0" r="0" b="0"/>
          <a:pathLst>
            <a:path>
              <a:moveTo>
                <a:pt x="0" y="0"/>
              </a:moveTo>
              <a:lnTo>
                <a:pt x="0" y="75419"/>
              </a:lnTo>
              <a:lnTo>
                <a:pt x="869120" y="75419"/>
              </a:lnTo>
              <a:lnTo>
                <a:pt x="869120" y="1508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3CF608-AE8C-440F-AE97-16AA5D077515}">
      <dsp:nvSpPr>
        <dsp:cNvPr id="0" name=""/>
        <dsp:cNvSpPr/>
      </dsp:nvSpPr>
      <dsp:spPr>
        <a:xfrm>
          <a:off x="2455887" y="869740"/>
          <a:ext cx="107742" cy="1350369"/>
        </a:xfrm>
        <a:custGeom>
          <a:avLst/>
          <a:gdLst/>
          <a:ahLst/>
          <a:cxnLst/>
          <a:rect l="0" t="0" r="0" b="0"/>
          <a:pathLst>
            <a:path>
              <a:moveTo>
                <a:pt x="0" y="0"/>
              </a:moveTo>
              <a:lnTo>
                <a:pt x="0" y="1350369"/>
              </a:lnTo>
              <a:lnTo>
                <a:pt x="107742" y="13503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43C8EB-BC41-42AB-B02D-8EA0AB313078}">
      <dsp:nvSpPr>
        <dsp:cNvPr id="0" name=""/>
        <dsp:cNvSpPr/>
      </dsp:nvSpPr>
      <dsp:spPr>
        <a:xfrm>
          <a:off x="2455887" y="869740"/>
          <a:ext cx="107742" cy="840389"/>
        </a:xfrm>
        <a:custGeom>
          <a:avLst/>
          <a:gdLst/>
          <a:ahLst/>
          <a:cxnLst/>
          <a:rect l="0" t="0" r="0" b="0"/>
          <a:pathLst>
            <a:path>
              <a:moveTo>
                <a:pt x="0" y="0"/>
              </a:moveTo>
              <a:lnTo>
                <a:pt x="0" y="840389"/>
              </a:lnTo>
              <a:lnTo>
                <a:pt x="107742" y="8403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69F6FA-A8F1-4090-B643-705B12F4397A}">
      <dsp:nvSpPr>
        <dsp:cNvPr id="0" name=""/>
        <dsp:cNvSpPr/>
      </dsp:nvSpPr>
      <dsp:spPr>
        <a:xfrm>
          <a:off x="2455887" y="869740"/>
          <a:ext cx="107742" cy="330409"/>
        </a:xfrm>
        <a:custGeom>
          <a:avLst/>
          <a:gdLst/>
          <a:ahLst/>
          <a:cxnLst/>
          <a:rect l="0" t="0" r="0" b="0"/>
          <a:pathLst>
            <a:path>
              <a:moveTo>
                <a:pt x="0" y="0"/>
              </a:moveTo>
              <a:lnTo>
                <a:pt x="0" y="330409"/>
              </a:lnTo>
              <a:lnTo>
                <a:pt x="107742" y="3304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CA00A1-BE90-4D05-8A53-FF2AAF67E540}">
      <dsp:nvSpPr>
        <dsp:cNvPr id="0" name=""/>
        <dsp:cNvSpPr/>
      </dsp:nvSpPr>
      <dsp:spPr>
        <a:xfrm>
          <a:off x="2697479" y="359760"/>
          <a:ext cx="91440" cy="150839"/>
        </a:xfrm>
        <a:custGeom>
          <a:avLst/>
          <a:gdLst/>
          <a:ahLst/>
          <a:cxnLst/>
          <a:rect l="0" t="0" r="0" b="0"/>
          <a:pathLst>
            <a:path>
              <a:moveTo>
                <a:pt x="45720" y="0"/>
              </a:moveTo>
              <a:lnTo>
                <a:pt x="45720" y="1508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DA557D-780F-48AC-AD22-D82DA5C6148E}">
      <dsp:nvSpPr>
        <dsp:cNvPr id="0" name=""/>
        <dsp:cNvSpPr/>
      </dsp:nvSpPr>
      <dsp:spPr>
        <a:xfrm>
          <a:off x="1586766" y="869740"/>
          <a:ext cx="107742" cy="1350369"/>
        </a:xfrm>
        <a:custGeom>
          <a:avLst/>
          <a:gdLst/>
          <a:ahLst/>
          <a:cxnLst/>
          <a:rect l="0" t="0" r="0" b="0"/>
          <a:pathLst>
            <a:path>
              <a:moveTo>
                <a:pt x="0" y="0"/>
              </a:moveTo>
              <a:lnTo>
                <a:pt x="0" y="1350369"/>
              </a:lnTo>
              <a:lnTo>
                <a:pt x="107742" y="13503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138347-2876-4F52-A050-576A9D03B999}">
      <dsp:nvSpPr>
        <dsp:cNvPr id="0" name=""/>
        <dsp:cNvSpPr/>
      </dsp:nvSpPr>
      <dsp:spPr>
        <a:xfrm>
          <a:off x="1586766" y="869740"/>
          <a:ext cx="107742" cy="840389"/>
        </a:xfrm>
        <a:custGeom>
          <a:avLst/>
          <a:gdLst/>
          <a:ahLst/>
          <a:cxnLst/>
          <a:rect l="0" t="0" r="0" b="0"/>
          <a:pathLst>
            <a:path>
              <a:moveTo>
                <a:pt x="0" y="0"/>
              </a:moveTo>
              <a:lnTo>
                <a:pt x="0" y="840389"/>
              </a:lnTo>
              <a:lnTo>
                <a:pt x="107742" y="8403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9E1604-54FC-4E4C-8586-60BDE2F53BAF}">
      <dsp:nvSpPr>
        <dsp:cNvPr id="0" name=""/>
        <dsp:cNvSpPr/>
      </dsp:nvSpPr>
      <dsp:spPr>
        <a:xfrm>
          <a:off x="1586766" y="869740"/>
          <a:ext cx="107742" cy="330409"/>
        </a:xfrm>
        <a:custGeom>
          <a:avLst/>
          <a:gdLst/>
          <a:ahLst/>
          <a:cxnLst/>
          <a:rect l="0" t="0" r="0" b="0"/>
          <a:pathLst>
            <a:path>
              <a:moveTo>
                <a:pt x="0" y="0"/>
              </a:moveTo>
              <a:lnTo>
                <a:pt x="0" y="330409"/>
              </a:lnTo>
              <a:lnTo>
                <a:pt x="107742" y="3304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3264E4-9C10-4255-94D2-E2B47DC6006C}">
      <dsp:nvSpPr>
        <dsp:cNvPr id="0" name=""/>
        <dsp:cNvSpPr/>
      </dsp:nvSpPr>
      <dsp:spPr>
        <a:xfrm>
          <a:off x="1874079" y="359760"/>
          <a:ext cx="869120" cy="150839"/>
        </a:xfrm>
        <a:custGeom>
          <a:avLst/>
          <a:gdLst/>
          <a:ahLst/>
          <a:cxnLst/>
          <a:rect l="0" t="0" r="0" b="0"/>
          <a:pathLst>
            <a:path>
              <a:moveTo>
                <a:pt x="869120" y="0"/>
              </a:moveTo>
              <a:lnTo>
                <a:pt x="869120" y="75419"/>
              </a:lnTo>
              <a:lnTo>
                <a:pt x="0" y="75419"/>
              </a:lnTo>
              <a:lnTo>
                <a:pt x="0" y="1508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3370DA-3BE7-4AD1-8953-1ED54F4656FE}">
      <dsp:nvSpPr>
        <dsp:cNvPr id="0" name=""/>
        <dsp:cNvSpPr/>
      </dsp:nvSpPr>
      <dsp:spPr>
        <a:xfrm>
          <a:off x="2384059" y="61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1" i="0" u="none" strike="noStrike" kern="1200" baseline="0" smtClean="0">
              <a:latin typeface="Calibri"/>
            </a:rPr>
            <a:t>Structure of assets</a:t>
          </a:r>
          <a:endParaRPr lang="cs-CZ" sz="1100" kern="1200" smtClean="0"/>
        </a:p>
      </dsp:txBody>
      <dsp:txXfrm>
        <a:off x="2384059" y="619"/>
        <a:ext cx="718281" cy="359140"/>
      </dsp:txXfrm>
    </dsp:sp>
    <dsp:sp modelId="{01F34BEA-50F8-42A6-AAC3-B831FBBA85BA}">
      <dsp:nvSpPr>
        <dsp:cNvPr id="0" name=""/>
        <dsp:cNvSpPr/>
      </dsp:nvSpPr>
      <dsp:spPr>
        <a:xfrm>
          <a:off x="1514938" y="51059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0" i="0" u="none" strike="noStrike" kern="1200" baseline="0" smtClean="0">
              <a:latin typeface="Calibri"/>
            </a:rPr>
            <a:t>Fixed assets</a:t>
          </a:r>
          <a:endParaRPr lang="cs-CZ" sz="1100" kern="1200" smtClean="0"/>
        </a:p>
      </dsp:txBody>
      <dsp:txXfrm>
        <a:off x="1514938" y="510599"/>
        <a:ext cx="718281" cy="359140"/>
      </dsp:txXfrm>
    </dsp:sp>
    <dsp:sp modelId="{FF56169C-9A49-4CFB-BCA7-8A8AA442BC03}">
      <dsp:nvSpPr>
        <dsp:cNvPr id="0" name=""/>
        <dsp:cNvSpPr/>
      </dsp:nvSpPr>
      <dsp:spPr>
        <a:xfrm>
          <a:off x="1694508" y="102057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0" i="0" u="none" strike="noStrike" kern="1200" baseline="0" smtClean="0">
              <a:latin typeface="Calibri"/>
            </a:rPr>
            <a:t>Intangible fixed assets</a:t>
          </a:r>
          <a:endParaRPr lang="cs-CZ" sz="1100" kern="1200" smtClean="0"/>
        </a:p>
      </dsp:txBody>
      <dsp:txXfrm>
        <a:off x="1694508" y="1020579"/>
        <a:ext cx="718281" cy="359140"/>
      </dsp:txXfrm>
    </dsp:sp>
    <dsp:sp modelId="{8817892C-FD25-468F-9C50-0C805710806F}">
      <dsp:nvSpPr>
        <dsp:cNvPr id="0" name=""/>
        <dsp:cNvSpPr/>
      </dsp:nvSpPr>
      <dsp:spPr>
        <a:xfrm>
          <a:off x="1694508" y="153055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0" i="0" u="none" strike="noStrike" kern="1200" baseline="0" smtClean="0">
              <a:latin typeface="Calibri"/>
            </a:rPr>
            <a:t>Tangible fixed assets</a:t>
          </a:r>
          <a:endParaRPr lang="cs-CZ" sz="1100" kern="1200" smtClean="0"/>
        </a:p>
      </dsp:txBody>
      <dsp:txXfrm>
        <a:off x="1694508" y="1530559"/>
        <a:ext cx="718281" cy="359140"/>
      </dsp:txXfrm>
    </dsp:sp>
    <dsp:sp modelId="{A4FF53A2-4ACA-43E2-AA5E-D269B9F5CDB1}">
      <dsp:nvSpPr>
        <dsp:cNvPr id="0" name=""/>
        <dsp:cNvSpPr/>
      </dsp:nvSpPr>
      <dsp:spPr>
        <a:xfrm>
          <a:off x="1694508" y="204053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0" i="0" u="none" strike="noStrike" kern="1200" baseline="0" smtClean="0">
              <a:latin typeface="Calibri"/>
            </a:rPr>
            <a:t>Financial investments</a:t>
          </a:r>
          <a:endParaRPr lang="cs-CZ" sz="1100" kern="1200" smtClean="0"/>
        </a:p>
      </dsp:txBody>
      <dsp:txXfrm>
        <a:off x="1694508" y="2040539"/>
        <a:ext cx="718281" cy="359140"/>
      </dsp:txXfrm>
    </dsp:sp>
    <dsp:sp modelId="{B71279F0-6555-4CEF-9508-661F8FEAC838}">
      <dsp:nvSpPr>
        <dsp:cNvPr id="0" name=""/>
        <dsp:cNvSpPr/>
      </dsp:nvSpPr>
      <dsp:spPr>
        <a:xfrm>
          <a:off x="2384059" y="51059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0" i="0" u="none" strike="noStrike" kern="1200" baseline="0" smtClean="0">
              <a:latin typeface="Calibri"/>
            </a:rPr>
            <a:t>Current assets</a:t>
          </a:r>
          <a:endParaRPr lang="cs-CZ" sz="1100" kern="1200" smtClean="0"/>
        </a:p>
      </dsp:txBody>
      <dsp:txXfrm>
        <a:off x="2384059" y="510599"/>
        <a:ext cx="718281" cy="359140"/>
      </dsp:txXfrm>
    </dsp:sp>
    <dsp:sp modelId="{60D30D91-E02B-4F4F-B3B0-9029B7C6548A}">
      <dsp:nvSpPr>
        <dsp:cNvPr id="0" name=""/>
        <dsp:cNvSpPr/>
      </dsp:nvSpPr>
      <dsp:spPr>
        <a:xfrm>
          <a:off x="2563629" y="102057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kern="1200" smtClean="0"/>
            <a:t>Inventories</a:t>
          </a:r>
        </a:p>
      </dsp:txBody>
      <dsp:txXfrm>
        <a:off x="2563629" y="1020579"/>
        <a:ext cx="718281" cy="359140"/>
      </dsp:txXfrm>
    </dsp:sp>
    <dsp:sp modelId="{AC5274EA-FA63-4F49-85A3-230E7D58FD4E}">
      <dsp:nvSpPr>
        <dsp:cNvPr id="0" name=""/>
        <dsp:cNvSpPr/>
      </dsp:nvSpPr>
      <dsp:spPr>
        <a:xfrm>
          <a:off x="2563629" y="153055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0" i="0" u="none" strike="noStrike" kern="1200" baseline="0" smtClean="0">
              <a:latin typeface="Calibri"/>
            </a:rPr>
            <a:t>Receivables</a:t>
          </a:r>
          <a:endParaRPr lang="cs-CZ" sz="1100" kern="1200" smtClean="0"/>
        </a:p>
      </dsp:txBody>
      <dsp:txXfrm>
        <a:off x="2563629" y="1530559"/>
        <a:ext cx="718281" cy="359140"/>
      </dsp:txXfrm>
    </dsp:sp>
    <dsp:sp modelId="{72E3F4EB-8640-4DCA-8245-3E00777E1B11}">
      <dsp:nvSpPr>
        <dsp:cNvPr id="0" name=""/>
        <dsp:cNvSpPr/>
      </dsp:nvSpPr>
      <dsp:spPr>
        <a:xfrm>
          <a:off x="2563629" y="204053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b="0" i="0" u="none" strike="noStrike" kern="1200" baseline="0" smtClean="0">
              <a:latin typeface="Calibri"/>
            </a:rPr>
            <a:t>Financial assets</a:t>
          </a:r>
          <a:endParaRPr lang="cs-CZ" sz="1100" kern="1200" smtClean="0"/>
        </a:p>
      </dsp:txBody>
      <dsp:txXfrm>
        <a:off x="2563629" y="2040539"/>
        <a:ext cx="718281" cy="359140"/>
      </dsp:txXfrm>
    </dsp:sp>
    <dsp:sp modelId="{CAE3CA34-D125-4615-80D8-6BEFB09D6DD0}">
      <dsp:nvSpPr>
        <dsp:cNvPr id="0" name=""/>
        <dsp:cNvSpPr/>
      </dsp:nvSpPr>
      <dsp:spPr>
        <a:xfrm>
          <a:off x="3253180" y="510599"/>
          <a:ext cx="718281" cy="359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cs-CZ" sz="1100" kern="1200" smtClean="0"/>
            <a:t>Accruals</a:t>
          </a:r>
        </a:p>
      </dsp:txBody>
      <dsp:txXfrm>
        <a:off x="3253180" y="510599"/>
        <a:ext cx="718281" cy="3591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DDF34C-74CE-4931-BE4D-A325CF209F2B}">
      <dsp:nvSpPr>
        <dsp:cNvPr id="0" name=""/>
        <dsp:cNvSpPr/>
      </dsp:nvSpPr>
      <dsp:spPr>
        <a:xfrm>
          <a:off x="2743200" y="442540"/>
          <a:ext cx="1069687" cy="185648"/>
        </a:xfrm>
        <a:custGeom>
          <a:avLst/>
          <a:gdLst/>
          <a:ahLst/>
          <a:cxnLst/>
          <a:rect l="0" t="0" r="0" b="0"/>
          <a:pathLst>
            <a:path>
              <a:moveTo>
                <a:pt x="0" y="0"/>
              </a:moveTo>
              <a:lnTo>
                <a:pt x="0" y="92824"/>
              </a:lnTo>
              <a:lnTo>
                <a:pt x="1069687" y="92824"/>
              </a:lnTo>
              <a:lnTo>
                <a:pt x="1069687" y="185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60CCA3-8B2C-4609-8EDF-3004DE187C01}">
      <dsp:nvSpPr>
        <dsp:cNvPr id="0" name=""/>
        <dsp:cNvSpPr/>
      </dsp:nvSpPr>
      <dsp:spPr>
        <a:xfrm>
          <a:off x="2389584" y="1070208"/>
          <a:ext cx="132605" cy="1034325"/>
        </a:xfrm>
        <a:custGeom>
          <a:avLst/>
          <a:gdLst/>
          <a:ahLst/>
          <a:cxnLst/>
          <a:rect l="0" t="0" r="0" b="0"/>
          <a:pathLst>
            <a:path>
              <a:moveTo>
                <a:pt x="0" y="0"/>
              </a:moveTo>
              <a:lnTo>
                <a:pt x="0" y="1034325"/>
              </a:lnTo>
              <a:lnTo>
                <a:pt x="132605" y="10343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2A29BA-6B2D-4542-9C81-6B32FAEB8EB3}">
      <dsp:nvSpPr>
        <dsp:cNvPr id="0" name=""/>
        <dsp:cNvSpPr/>
      </dsp:nvSpPr>
      <dsp:spPr>
        <a:xfrm>
          <a:off x="2389584" y="1070208"/>
          <a:ext cx="132605" cy="406657"/>
        </a:xfrm>
        <a:custGeom>
          <a:avLst/>
          <a:gdLst/>
          <a:ahLst/>
          <a:cxnLst/>
          <a:rect l="0" t="0" r="0" b="0"/>
          <a:pathLst>
            <a:path>
              <a:moveTo>
                <a:pt x="0" y="0"/>
              </a:moveTo>
              <a:lnTo>
                <a:pt x="0" y="406657"/>
              </a:lnTo>
              <a:lnTo>
                <a:pt x="132605" y="4066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8B6B77-8956-4167-B49A-D28623869955}">
      <dsp:nvSpPr>
        <dsp:cNvPr id="0" name=""/>
        <dsp:cNvSpPr/>
      </dsp:nvSpPr>
      <dsp:spPr>
        <a:xfrm>
          <a:off x="2697480" y="442540"/>
          <a:ext cx="91440" cy="185648"/>
        </a:xfrm>
        <a:custGeom>
          <a:avLst/>
          <a:gdLst/>
          <a:ahLst/>
          <a:cxnLst/>
          <a:rect l="0" t="0" r="0" b="0"/>
          <a:pathLst>
            <a:path>
              <a:moveTo>
                <a:pt x="45720" y="0"/>
              </a:moveTo>
              <a:lnTo>
                <a:pt x="45720" y="185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2B1F7D-5A65-4F57-BA1C-C4C60E975F1A}">
      <dsp:nvSpPr>
        <dsp:cNvPr id="0" name=""/>
        <dsp:cNvSpPr/>
      </dsp:nvSpPr>
      <dsp:spPr>
        <a:xfrm>
          <a:off x="1319897" y="1070208"/>
          <a:ext cx="132605" cy="2289661"/>
        </a:xfrm>
        <a:custGeom>
          <a:avLst/>
          <a:gdLst/>
          <a:ahLst/>
          <a:cxnLst/>
          <a:rect l="0" t="0" r="0" b="0"/>
          <a:pathLst>
            <a:path>
              <a:moveTo>
                <a:pt x="0" y="0"/>
              </a:moveTo>
              <a:lnTo>
                <a:pt x="0" y="2289661"/>
              </a:lnTo>
              <a:lnTo>
                <a:pt x="132605" y="22896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C2B7AC-8A11-4988-A6D7-4163826EBC0B}">
      <dsp:nvSpPr>
        <dsp:cNvPr id="0" name=""/>
        <dsp:cNvSpPr/>
      </dsp:nvSpPr>
      <dsp:spPr>
        <a:xfrm>
          <a:off x="1319897" y="1070208"/>
          <a:ext cx="132605" cy="1661993"/>
        </a:xfrm>
        <a:custGeom>
          <a:avLst/>
          <a:gdLst/>
          <a:ahLst/>
          <a:cxnLst/>
          <a:rect l="0" t="0" r="0" b="0"/>
          <a:pathLst>
            <a:path>
              <a:moveTo>
                <a:pt x="0" y="0"/>
              </a:moveTo>
              <a:lnTo>
                <a:pt x="0" y="1661993"/>
              </a:lnTo>
              <a:lnTo>
                <a:pt x="132605" y="16619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95A0EC-E045-4E14-97ED-15B8C0E49EAB}">
      <dsp:nvSpPr>
        <dsp:cNvPr id="0" name=""/>
        <dsp:cNvSpPr/>
      </dsp:nvSpPr>
      <dsp:spPr>
        <a:xfrm>
          <a:off x="1319897" y="1070208"/>
          <a:ext cx="132605" cy="1034325"/>
        </a:xfrm>
        <a:custGeom>
          <a:avLst/>
          <a:gdLst/>
          <a:ahLst/>
          <a:cxnLst/>
          <a:rect l="0" t="0" r="0" b="0"/>
          <a:pathLst>
            <a:path>
              <a:moveTo>
                <a:pt x="0" y="0"/>
              </a:moveTo>
              <a:lnTo>
                <a:pt x="0" y="1034325"/>
              </a:lnTo>
              <a:lnTo>
                <a:pt x="132605" y="10343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819B0F-DBA2-4DA5-901A-37266B38864E}">
      <dsp:nvSpPr>
        <dsp:cNvPr id="0" name=""/>
        <dsp:cNvSpPr/>
      </dsp:nvSpPr>
      <dsp:spPr>
        <a:xfrm>
          <a:off x="1319897" y="1070208"/>
          <a:ext cx="132605" cy="406657"/>
        </a:xfrm>
        <a:custGeom>
          <a:avLst/>
          <a:gdLst/>
          <a:ahLst/>
          <a:cxnLst/>
          <a:rect l="0" t="0" r="0" b="0"/>
          <a:pathLst>
            <a:path>
              <a:moveTo>
                <a:pt x="0" y="0"/>
              </a:moveTo>
              <a:lnTo>
                <a:pt x="0" y="406657"/>
              </a:lnTo>
              <a:lnTo>
                <a:pt x="132605" y="4066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486B56-7911-4C58-AF0F-496422F5C5C4}">
      <dsp:nvSpPr>
        <dsp:cNvPr id="0" name=""/>
        <dsp:cNvSpPr/>
      </dsp:nvSpPr>
      <dsp:spPr>
        <a:xfrm>
          <a:off x="1673512" y="442540"/>
          <a:ext cx="1069687" cy="185648"/>
        </a:xfrm>
        <a:custGeom>
          <a:avLst/>
          <a:gdLst/>
          <a:ahLst/>
          <a:cxnLst/>
          <a:rect l="0" t="0" r="0" b="0"/>
          <a:pathLst>
            <a:path>
              <a:moveTo>
                <a:pt x="1069687" y="0"/>
              </a:moveTo>
              <a:lnTo>
                <a:pt x="1069687" y="92824"/>
              </a:lnTo>
              <a:lnTo>
                <a:pt x="0" y="92824"/>
              </a:lnTo>
              <a:lnTo>
                <a:pt x="0" y="185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2BC767-8E8A-4D4B-83A4-59D5811D585D}">
      <dsp:nvSpPr>
        <dsp:cNvPr id="0" name=""/>
        <dsp:cNvSpPr/>
      </dsp:nvSpPr>
      <dsp:spPr>
        <a:xfrm>
          <a:off x="2301180" y="520"/>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1" i="0" u="none" strike="noStrike" kern="1200" baseline="0" smtClean="0">
              <a:latin typeface="Calibri"/>
            </a:rPr>
            <a:t>Capital structure</a:t>
          </a:r>
          <a:endParaRPr lang="cs-CZ" sz="1000" kern="1200" smtClean="0"/>
        </a:p>
      </dsp:txBody>
      <dsp:txXfrm>
        <a:off x="2301180" y="520"/>
        <a:ext cx="884039" cy="442019"/>
      </dsp:txXfrm>
    </dsp:sp>
    <dsp:sp modelId="{9FA47288-CB66-4468-80DB-CC19651402A2}">
      <dsp:nvSpPr>
        <dsp:cNvPr id="0" name=""/>
        <dsp:cNvSpPr/>
      </dsp:nvSpPr>
      <dsp:spPr>
        <a:xfrm>
          <a:off x="1231493" y="628188"/>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0" i="0" u="none" strike="noStrike" kern="1200" baseline="0" smtClean="0">
              <a:latin typeface="Calibri"/>
            </a:rPr>
            <a:t>Equity</a:t>
          </a:r>
          <a:endParaRPr lang="cs-CZ" sz="1000" kern="1200" smtClean="0"/>
        </a:p>
      </dsp:txBody>
      <dsp:txXfrm>
        <a:off x="1231493" y="628188"/>
        <a:ext cx="884039" cy="442019"/>
      </dsp:txXfrm>
    </dsp:sp>
    <dsp:sp modelId="{AE566D65-338E-4A75-9436-CD89D1E5976C}">
      <dsp:nvSpPr>
        <dsp:cNvPr id="0" name=""/>
        <dsp:cNvSpPr/>
      </dsp:nvSpPr>
      <dsp:spPr>
        <a:xfrm>
          <a:off x="1452502" y="1255856"/>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0" i="0" u="none" strike="noStrike" kern="1200" baseline="0" smtClean="0">
              <a:latin typeface="Calibri"/>
            </a:rPr>
            <a:t>Common capital</a:t>
          </a:r>
          <a:endParaRPr lang="cs-CZ" sz="1000" kern="1200" smtClean="0"/>
        </a:p>
      </dsp:txBody>
      <dsp:txXfrm>
        <a:off x="1452502" y="1255856"/>
        <a:ext cx="884039" cy="442019"/>
      </dsp:txXfrm>
    </dsp:sp>
    <dsp:sp modelId="{6BE4678B-8C70-4C74-8613-3079BDE88A1D}">
      <dsp:nvSpPr>
        <dsp:cNvPr id="0" name=""/>
        <dsp:cNvSpPr/>
      </dsp:nvSpPr>
      <dsp:spPr>
        <a:xfrm>
          <a:off x="1452502" y="1883524"/>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0" i="0" u="none" strike="noStrike" kern="1200" baseline="0" smtClean="0">
              <a:latin typeface="Calibri"/>
            </a:rPr>
            <a:t>Funds</a:t>
          </a:r>
          <a:endParaRPr lang="cs-CZ" sz="1000" kern="1200" smtClean="0"/>
        </a:p>
      </dsp:txBody>
      <dsp:txXfrm>
        <a:off x="1452502" y="1883524"/>
        <a:ext cx="884039" cy="442019"/>
      </dsp:txXfrm>
    </dsp:sp>
    <dsp:sp modelId="{71831372-2802-41DA-B286-ABE025FD149F}">
      <dsp:nvSpPr>
        <dsp:cNvPr id="0" name=""/>
        <dsp:cNvSpPr/>
      </dsp:nvSpPr>
      <dsp:spPr>
        <a:xfrm>
          <a:off x="1452502" y="2511191"/>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0" i="0" u="none" strike="noStrike" kern="1200" baseline="0" smtClean="0">
              <a:latin typeface="Calibri"/>
            </a:rPr>
            <a:t>Profit/loss of previous periods</a:t>
          </a:r>
          <a:endParaRPr lang="cs-CZ" sz="1000" kern="1200" smtClean="0"/>
        </a:p>
      </dsp:txBody>
      <dsp:txXfrm>
        <a:off x="1452502" y="2511191"/>
        <a:ext cx="884039" cy="442019"/>
      </dsp:txXfrm>
    </dsp:sp>
    <dsp:sp modelId="{5D568665-ADE4-4809-81F9-3C02E8F49E97}">
      <dsp:nvSpPr>
        <dsp:cNvPr id="0" name=""/>
        <dsp:cNvSpPr/>
      </dsp:nvSpPr>
      <dsp:spPr>
        <a:xfrm>
          <a:off x="1452502" y="3138859"/>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0" i="0" u="none" strike="noStrike" kern="1200" baseline="0" smtClean="0">
              <a:latin typeface="Calibri"/>
            </a:rPr>
            <a:t>Profit/loss of current period</a:t>
          </a:r>
          <a:endParaRPr lang="cs-CZ" sz="1000" kern="1200" smtClean="0"/>
        </a:p>
      </dsp:txBody>
      <dsp:txXfrm>
        <a:off x="1452502" y="3138859"/>
        <a:ext cx="884039" cy="442019"/>
      </dsp:txXfrm>
    </dsp:sp>
    <dsp:sp modelId="{4AD39FB3-1358-4DFA-9BA9-9A66012AC154}">
      <dsp:nvSpPr>
        <dsp:cNvPr id="0" name=""/>
        <dsp:cNvSpPr/>
      </dsp:nvSpPr>
      <dsp:spPr>
        <a:xfrm>
          <a:off x="2301180" y="628188"/>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kern="1200" smtClean="0"/>
            <a:t>Debt</a:t>
          </a:r>
        </a:p>
      </dsp:txBody>
      <dsp:txXfrm>
        <a:off x="2301180" y="628188"/>
        <a:ext cx="884039" cy="442019"/>
      </dsp:txXfrm>
    </dsp:sp>
    <dsp:sp modelId="{FCFDEDB1-9C5C-41E9-B3BE-43F685D7BCA9}">
      <dsp:nvSpPr>
        <dsp:cNvPr id="0" name=""/>
        <dsp:cNvSpPr/>
      </dsp:nvSpPr>
      <dsp:spPr>
        <a:xfrm>
          <a:off x="2522190" y="1255856"/>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0" i="0" u="none" strike="noStrike" kern="1200" baseline="0" smtClean="0">
              <a:latin typeface="Calibri"/>
            </a:rPr>
            <a:t>Reserves</a:t>
          </a:r>
          <a:endParaRPr lang="cs-CZ" sz="1000" kern="1200" smtClean="0"/>
        </a:p>
      </dsp:txBody>
      <dsp:txXfrm>
        <a:off x="2522190" y="1255856"/>
        <a:ext cx="884039" cy="442019"/>
      </dsp:txXfrm>
    </dsp:sp>
    <dsp:sp modelId="{6F5A9101-F478-4942-AABB-5A29C8BA8039}">
      <dsp:nvSpPr>
        <dsp:cNvPr id="0" name=""/>
        <dsp:cNvSpPr/>
      </dsp:nvSpPr>
      <dsp:spPr>
        <a:xfrm>
          <a:off x="2522190" y="1883524"/>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b="0" i="0" u="none" strike="noStrike" kern="1200" baseline="0" smtClean="0">
              <a:latin typeface="Calibri"/>
            </a:rPr>
            <a:t>Liabilities</a:t>
          </a:r>
          <a:endParaRPr lang="cs-CZ" sz="1000" kern="1200" smtClean="0"/>
        </a:p>
      </dsp:txBody>
      <dsp:txXfrm>
        <a:off x="2522190" y="1883524"/>
        <a:ext cx="884039" cy="442019"/>
      </dsp:txXfrm>
    </dsp:sp>
    <dsp:sp modelId="{C91095AF-B8B7-43AC-A787-F47A883DD844}">
      <dsp:nvSpPr>
        <dsp:cNvPr id="0" name=""/>
        <dsp:cNvSpPr/>
      </dsp:nvSpPr>
      <dsp:spPr>
        <a:xfrm>
          <a:off x="3370867" y="628188"/>
          <a:ext cx="884039" cy="4420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cs-CZ" sz="1000" kern="1200" smtClean="0"/>
            <a:t>Accruals</a:t>
          </a:r>
        </a:p>
      </dsp:txBody>
      <dsp:txXfrm>
        <a:off x="3370867" y="628188"/>
        <a:ext cx="884039" cy="4420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A1A9F-F0C8-4D3E-8A6B-843AF086741F}">
  <ds:schemaRefs>
    <ds:schemaRef ds:uri="urn:writefull-cache:Suggestions"/>
  </ds:schemaRefs>
</ds:datastoreItem>
</file>

<file path=customXml/itemProps2.xml><?xml version="1.0" encoding="utf-8"?>
<ds:datastoreItem xmlns:ds="http://schemas.openxmlformats.org/officeDocument/2006/customXml" ds:itemID="{9BC316A2-F002-4D34-9049-25F15C745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63442</Words>
  <Characters>374312</Characters>
  <Application>Microsoft Office Word</Application>
  <DocSecurity>0</DocSecurity>
  <Lines>3119</Lines>
  <Paragraphs>873</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436881</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subject/>
  <dc:creator>lysenko@jcu.cz</dc:creator>
  <cp:keywords/>
  <dc:description/>
  <cp:lastModifiedBy>Zdeněk Radek Ing. Ph.D.</cp:lastModifiedBy>
  <cp:revision>5</cp:revision>
  <cp:lastPrinted>2016-01-29T12:34:00Z</cp:lastPrinted>
  <dcterms:created xsi:type="dcterms:W3CDTF">2021-02-08T11:53:00Z</dcterms:created>
  <dcterms:modified xsi:type="dcterms:W3CDTF">2021-02-09T11:04:00Z</dcterms:modified>
</cp:coreProperties>
</file>