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07C87" w14:textId="721F9EFF" w:rsidR="006B3F2C" w:rsidRDefault="00A1638C" w:rsidP="00655392">
      <w:pPr>
        <w:rPr>
          <w:b/>
          <w:sz w:val="28"/>
          <w:szCs w:val="28"/>
        </w:rPr>
      </w:pPr>
      <w:r w:rsidRPr="00A1638C">
        <w:rPr>
          <w:b/>
          <w:sz w:val="28"/>
          <w:szCs w:val="28"/>
        </w:rPr>
        <w:t>Capital structure</w:t>
      </w:r>
      <w:r>
        <w:rPr>
          <w:b/>
          <w:sz w:val="28"/>
          <w:szCs w:val="28"/>
        </w:rPr>
        <w:t xml:space="preserve"> - </w:t>
      </w:r>
      <w:r w:rsidRPr="00A1638C">
        <w:rPr>
          <w:b/>
          <w:sz w:val="28"/>
          <w:szCs w:val="28"/>
        </w:rPr>
        <w:t xml:space="preserve"> Example </w:t>
      </w:r>
    </w:p>
    <w:p w14:paraId="58CD159A" w14:textId="77777777" w:rsidR="00A1638C" w:rsidRDefault="00A1638C" w:rsidP="00A1638C">
      <w:pPr>
        <w:widowControl/>
        <w:spacing w:before="0" w:after="0"/>
        <w:rPr>
          <w:rFonts w:ascii="Times New Roman" w:hAnsi="Times New Roman"/>
          <w:color w:val="auto"/>
          <w:sz w:val="24"/>
        </w:rPr>
      </w:pPr>
    </w:p>
    <w:p w14:paraId="1EC1C1D3" w14:textId="52E93CC4" w:rsidR="00A1638C" w:rsidRPr="00A1638C" w:rsidRDefault="00A1638C" w:rsidP="00A1638C">
      <w:pPr>
        <w:widowControl/>
        <w:spacing w:before="0" w:after="0"/>
        <w:rPr>
          <w:rFonts w:ascii="Times New Roman" w:hAnsi="Times New Roman"/>
          <w:color w:val="auto"/>
          <w:sz w:val="24"/>
        </w:rPr>
      </w:pPr>
      <w:r w:rsidRPr="00A1638C">
        <w:rPr>
          <w:rFonts w:ascii="Times New Roman" w:hAnsi="Times New Roman"/>
          <w:color w:val="auto"/>
          <w:sz w:val="24"/>
        </w:rPr>
        <w:t>Companies have essentially two sources of capital. One is equity, which they get from shareholders (the members of company) and the other is loans from lenders.  The companies choose the structure of these sources such that the cost of their use is minimal.</w:t>
      </w:r>
    </w:p>
    <w:p w14:paraId="0A358563" w14:textId="77777777" w:rsidR="00A1638C" w:rsidRPr="00A1638C" w:rsidRDefault="00A1638C" w:rsidP="00A1638C">
      <w:pPr>
        <w:widowControl/>
        <w:spacing w:after="0"/>
        <w:rPr>
          <w:rFonts w:ascii="Times New Roman" w:hAnsi="Times New Roman"/>
          <w:b/>
          <w:color w:val="auto"/>
          <w:sz w:val="24"/>
        </w:rPr>
      </w:pPr>
      <w:r w:rsidRPr="00A1638C">
        <w:rPr>
          <w:rFonts w:ascii="Times New Roman" w:hAnsi="Times New Roman"/>
          <w:b/>
          <w:color w:val="auto"/>
          <w:sz w:val="24"/>
        </w:rPr>
        <w:t>The starting point for the company</w:t>
      </w:r>
      <w:r w:rsidRPr="00A1638C">
        <w:rPr>
          <w:rFonts w:ascii="Times New Roman" w:hAnsi="Times New Roman"/>
          <w:b/>
          <w:color w:val="auto"/>
          <w:sz w:val="24"/>
          <w:lang w:val="en-US"/>
        </w:rPr>
        <w:t>’</w:t>
      </w:r>
      <w:r w:rsidRPr="00A1638C">
        <w:rPr>
          <w:rFonts w:ascii="Times New Roman" w:eastAsia="MS Mincho" w:hAnsi="Times New Roman"/>
          <w:b/>
          <w:color w:val="auto"/>
          <w:sz w:val="24"/>
          <w:lang w:eastAsia="ja-JP"/>
        </w:rPr>
        <w:t xml:space="preserve">s </w:t>
      </w:r>
      <w:r w:rsidRPr="00A1638C">
        <w:rPr>
          <w:rFonts w:ascii="Times New Roman" w:hAnsi="Times New Roman"/>
          <w:b/>
          <w:color w:val="auto"/>
          <w:sz w:val="24"/>
        </w:rPr>
        <w:t>decision-making is the analysis of source structure in terms of Return on Equity achieved.</w:t>
      </w:r>
    </w:p>
    <w:p w14:paraId="42238AA2" w14:textId="527B7A21" w:rsidR="00A1638C" w:rsidRDefault="00A1638C" w:rsidP="00655392">
      <w:pPr>
        <w:rPr>
          <w:b/>
          <w:sz w:val="28"/>
          <w:szCs w:val="28"/>
        </w:rPr>
      </w:pPr>
    </w:p>
    <w:p w14:paraId="1FB47078" w14:textId="77777777" w:rsidR="00A1638C" w:rsidRPr="00A1638C" w:rsidRDefault="00A1638C" w:rsidP="00A1638C">
      <w:pPr>
        <w:widowControl/>
        <w:spacing w:before="0" w:after="0"/>
        <w:jc w:val="left"/>
        <w:rPr>
          <w:rFonts w:ascii="Times New Roman" w:hAnsi="Times New Roman"/>
          <w:b/>
          <w:color w:val="auto"/>
          <w:sz w:val="24"/>
        </w:rPr>
      </w:pPr>
      <w:r w:rsidRPr="00A1638C">
        <w:rPr>
          <w:rFonts w:ascii="Times New Roman" w:hAnsi="Times New Roman"/>
          <w:b/>
          <w:color w:val="auto"/>
          <w:sz w:val="24"/>
        </w:rPr>
        <w:t>Solved example:</w:t>
      </w:r>
    </w:p>
    <w:p w14:paraId="684B6762" w14:textId="77777777" w:rsidR="00A1638C" w:rsidRPr="00A1638C" w:rsidRDefault="00A1638C" w:rsidP="00A1638C">
      <w:pPr>
        <w:widowControl/>
        <w:spacing w:before="0" w:after="0"/>
        <w:jc w:val="left"/>
        <w:rPr>
          <w:rFonts w:ascii="Times New Roman" w:hAnsi="Times New Roman"/>
          <w:color w:val="auto"/>
          <w:sz w:val="24"/>
        </w:rPr>
      </w:pPr>
      <w:r w:rsidRPr="00A1638C">
        <w:rPr>
          <w:rFonts w:ascii="Times New Roman" w:hAnsi="Times New Roman"/>
          <w:color w:val="auto"/>
          <w:sz w:val="24"/>
        </w:rPr>
        <w:t>Calculate Return on Equity based on these assumptions:</w:t>
      </w:r>
    </w:p>
    <w:p w14:paraId="2FCA18DB" w14:textId="77777777" w:rsidR="00A1638C" w:rsidRPr="00A1638C" w:rsidRDefault="00A1638C" w:rsidP="00A1638C">
      <w:pPr>
        <w:widowControl/>
        <w:numPr>
          <w:ilvl w:val="0"/>
          <w:numId w:val="43"/>
        </w:numPr>
        <w:spacing w:before="0" w:after="0"/>
        <w:jc w:val="left"/>
        <w:rPr>
          <w:rFonts w:ascii="Times New Roman" w:hAnsi="Times New Roman"/>
          <w:color w:val="auto"/>
          <w:sz w:val="24"/>
        </w:rPr>
      </w:pPr>
      <w:r w:rsidRPr="00A1638C">
        <w:rPr>
          <w:rFonts w:ascii="Times New Roman" w:hAnsi="Times New Roman"/>
          <w:color w:val="auto"/>
          <w:sz w:val="24"/>
        </w:rPr>
        <w:t>total capital of company A (in thousands  CZK) is 2 000 and is constituted only by equity;</w:t>
      </w:r>
    </w:p>
    <w:p w14:paraId="772865DE" w14:textId="77777777" w:rsidR="00A1638C" w:rsidRPr="00A1638C" w:rsidRDefault="00A1638C" w:rsidP="00A1638C">
      <w:pPr>
        <w:widowControl/>
        <w:numPr>
          <w:ilvl w:val="0"/>
          <w:numId w:val="43"/>
        </w:numPr>
        <w:spacing w:before="0" w:after="0"/>
        <w:jc w:val="left"/>
        <w:rPr>
          <w:rFonts w:ascii="Times New Roman" w:hAnsi="Times New Roman"/>
          <w:color w:val="auto"/>
          <w:sz w:val="24"/>
        </w:rPr>
      </w:pPr>
      <w:r w:rsidRPr="00A1638C">
        <w:rPr>
          <w:rFonts w:ascii="Times New Roman" w:hAnsi="Times New Roman"/>
          <w:color w:val="auto"/>
          <w:sz w:val="24"/>
        </w:rPr>
        <w:t>total capital of company B (in thousands of CZK) is also 2 000, out of which 1 000 is represented by debt capital with an interest rate of 10 %;</w:t>
      </w:r>
    </w:p>
    <w:p w14:paraId="63D8ED75" w14:textId="77777777" w:rsidR="00A1638C" w:rsidRPr="00A1638C" w:rsidRDefault="00A1638C" w:rsidP="00A1638C">
      <w:pPr>
        <w:widowControl/>
        <w:numPr>
          <w:ilvl w:val="0"/>
          <w:numId w:val="43"/>
        </w:numPr>
        <w:spacing w:before="0" w:after="0"/>
        <w:jc w:val="left"/>
        <w:rPr>
          <w:rFonts w:ascii="Times New Roman" w:hAnsi="Times New Roman"/>
          <w:color w:val="auto"/>
          <w:sz w:val="24"/>
        </w:rPr>
      </w:pPr>
      <w:r w:rsidRPr="00A1638C">
        <w:rPr>
          <w:rFonts w:ascii="Times New Roman" w:hAnsi="Times New Roman"/>
          <w:color w:val="auto"/>
          <w:sz w:val="24"/>
        </w:rPr>
        <w:t>property (in thousands of CZK) of both company A and B is therefore 2 000;</w:t>
      </w:r>
    </w:p>
    <w:p w14:paraId="141A8C6E" w14:textId="77777777" w:rsidR="00A1638C" w:rsidRPr="00A1638C" w:rsidRDefault="00A1638C" w:rsidP="00A1638C">
      <w:pPr>
        <w:widowControl/>
        <w:numPr>
          <w:ilvl w:val="0"/>
          <w:numId w:val="43"/>
        </w:numPr>
        <w:spacing w:before="0" w:after="0"/>
        <w:jc w:val="left"/>
        <w:rPr>
          <w:rFonts w:ascii="Times New Roman" w:hAnsi="Times New Roman"/>
          <w:color w:val="auto"/>
          <w:sz w:val="24"/>
        </w:rPr>
      </w:pPr>
      <w:r w:rsidRPr="00A1638C">
        <w:rPr>
          <w:rFonts w:ascii="Times New Roman" w:hAnsi="Times New Roman"/>
          <w:color w:val="auto"/>
          <w:sz w:val="24"/>
        </w:rPr>
        <w:t>profit of both companies before tax and interest payments is the same - 400 thous. CZK; the income (profits) tax rate is 19 %.</w:t>
      </w:r>
    </w:p>
    <w:p w14:paraId="598A1327" w14:textId="77777777" w:rsidR="00A1638C" w:rsidRPr="00A1638C" w:rsidRDefault="00A1638C" w:rsidP="00A1638C">
      <w:pPr>
        <w:widowControl/>
        <w:spacing w:before="0" w:after="0"/>
        <w:jc w:val="left"/>
        <w:rPr>
          <w:rFonts w:ascii="Times New Roman" w:hAnsi="Times New Roman"/>
          <w:color w:val="auto"/>
          <w:sz w:val="24"/>
        </w:rPr>
      </w:pPr>
    </w:p>
    <w:p w14:paraId="210DAC0A" w14:textId="77777777" w:rsidR="00A1638C" w:rsidRPr="00A1638C" w:rsidRDefault="00A1638C" w:rsidP="00A1638C">
      <w:pPr>
        <w:widowControl/>
        <w:spacing w:before="0" w:after="0"/>
        <w:jc w:val="left"/>
        <w:rPr>
          <w:rFonts w:ascii="Times New Roman" w:hAnsi="Times New Roman"/>
          <w:color w:val="auto"/>
          <w:sz w:val="24"/>
        </w:rPr>
      </w:pPr>
      <w:r w:rsidRPr="00A1638C">
        <w:rPr>
          <w:rFonts w:ascii="Times New Roman" w:hAnsi="Times New Roman"/>
          <w:color w:val="auto"/>
          <w:sz w:val="24"/>
        </w:rPr>
        <w:t>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2126"/>
        <w:gridCol w:w="2194"/>
      </w:tblGrid>
      <w:tr w:rsidR="00A1638C" w:rsidRPr="00A1638C" w14:paraId="79D3B734" w14:textId="77777777" w:rsidTr="00F642A7">
        <w:tblPrEx>
          <w:tblCellMar>
            <w:top w:w="0" w:type="dxa"/>
            <w:bottom w:w="0" w:type="dxa"/>
          </w:tblCellMar>
        </w:tblPrEx>
        <w:tc>
          <w:tcPr>
            <w:tcW w:w="4890" w:type="dxa"/>
          </w:tcPr>
          <w:p w14:paraId="248DD28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Ratio</w:t>
            </w:r>
          </w:p>
        </w:tc>
        <w:tc>
          <w:tcPr>
            <w:tcW w:w="2126" w:type="dxa"/>
          </w:tcPr>
          <w:p w14:paraId="6FD339AC" w14:textId="77777777" w:rsidR="00A1638C" w:rsidRPr="00A1638C" w:rsidRDefault="00A1638C" w:rsidP="00A1638C">
            <w:pPr>
              <w:widowControl/>
              <w:spacing w:before="20" w:after="20"/>
              <w:jc w:val="center"/>
              <w:rPr>
                <w:rFonts w:ascii="Times New Roman" w:hAnsi="Times New Roman"/>
                <w:color w:val="auto"/>
                <w:sz w:val="24"/>
              </w:rPr>
            </w:pPr>
            <w:r w:rsidRPr="00A1638C">
              <w:rPr>
                <w:rFonts w:ascii="Times New Roman" w:hAnsi="Times New Roman"/>
                <w:color w:val="auto"/>
                <w:sz w:val="24"/>
              </w:rPr>
              <w:t>Enterprise A</w:t>
            </w:r>
          </w:p>
        </w:tc>
        <w:tc>
          <w:tcPr>
            <w:tcW w:w="2194" w:type="dxa"/>
          </w:tcPr>
          <w:p w14:paraId="15585C25" w14:textId="77777777" w:rsidR="00A1638C" w:rsidRPr="00A1638C" w:rsidRDefault="00A1638C" w:rsidP="00A1638C">
            <w:pPr>
              <w:widowControl/>
              <w:spacing w:before="20" w:after="20"/>
              <w:jc w:val="center"/>
              <w:rPr>
                <w:rFonts w:ascii="Times New Roman" w:hAnsi="Times New Roman"/>
                <w:color w:val="auto"/>
                <w:sz w:val="24"/>
              </w:rPr>
            </w:pPr>
            <w:r w:rsidRPr="00A1638C">
              <w:rPr>
                <w:rFonts w:ascii="Times New Roman" w:hAnsi="Times New Roman"/>
                <w:color w:val="auto"/>
                <w:sz w:val="24"/>
              </w:rPr>
              <w:t>Enterprise B</w:t>
            </w:r>
          </w:p>
        </w:tc>
      </w:tr>
      <w:tr w:rsidR="00A1638C" w:rsidRPr="00A1638C" w14:paraId="365E31DA" w14:textId="77777777" w:rsidTr="00F642A7">
        <w:tblPrEx>
          <w:tblCellMar>
            <w:top w:w="0" w:type="dxa"/>
            <w:bottom w:w="0" w:type="dxa"/>
          </w:tblCellMar>
        </w:tblPrEx>
        <w:tc>
          <w:tcPr>
            <w:tcW w:w="4890" w:type="dxa"/>
          </w:tcPr>
          <w:p w14:paraId="4A2835D5"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Assets (Property)</w:t>
            </w:r>
          </w:p>
        </w:tc>
        <w:tc>
          <w:tcPr>
            <w:tcW w:w="2126" w:type="dxa"/>
          </w:tcPr>
          <w:p w14:paraId="03A6149C"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c>
          <w:tcPr>
            <w:tcW w:w="2194" w:type="dxa"/>
          </w:tcPr>
          <w:p w14:paraId="15714B30"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r>
      <w:tr w:rsidR="00A1638C" w:rsidRPr="00A1638C" w14:paraId="16BF4160" w14:textId="77777777" w:rsidTr="00F642A7">
        <w:tblPrEx>
          <w:tblCellMar>
            <w:top w:w="0" w:type="dxa"/>
            <w:bottom w:w="0" w:type="dxa"/>
          </w:tblCellMar>
        </w:tblPrEx>
        <w:tc>
          <w:tcPr>
            <w:tcW w:w="4890" w:type="dxa"/>
          </w:tcPr>
          <w:p w14:paraId="56AB41A0"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Capital</w:t>
            </w:r>
          </w:p>
        </w:tc>
        <w:tc>
          <w:tcPr>
            <w:tcW w:w="2126" w:type="dxa"/>
          </w:tcPr>
          <w:p w14:paraId="03017145"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c>
          <w:tcPr>
            <w:tcW w:w="2194" w:type="dxa"/>
          </w:tcPr>
          <w:p w14:paraId="696304E2"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r>
      <w:tr w:rsidR="00A1638C" w:rsidRPr="00A1638C" w14:paraId="07E9EF3D" w14:textId="77777777" w:rsidTr="00F642A7">
        <w:tblPrEx>
          <w:tblCellMar>
            <w:top w:w="0" w:type="dxa"/>
            <w:bottom w:w="0" w:type="dxa"/>
          </w:tblCellMar>
        </w:tblPrEx>
        <w:tc>
          <w:tcPr>
            <w:tcW w:w="4890" w:type="dxa"/>
          </w:tcPr>
          <w:p w14:paraId="423BC03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Equity</w:t>
            </w:r>
          </w:p>
        </w:tc>
        <w:tc>
          <w:tcPr>
            <w:tcW w:w="2126" w:type="dxa"/>
          </w:tcPr>
          <w:p w14:paraId="094ABF20"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c>
          <w:tcPr>
            <w:tcW w:w="2194" w:type="dxa"/>
          </w:tcPr>
          <w:p w14:paraId="1392F5BC"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1 000</w:t>
            </w:r>
          </w:p>
        </w:tc>
      </w:tr>
      <w:tr w:rsidR="00A1638C" w:rsidRPr="00A1638C" w14:paraId="3AB6D8A3" w14:textId="77777777" w:rsidTr="00F642A7">
        <w:tblPrEx>
          <w:tblCellMar>
            <w:top w:w="0" w:type="dxa"/>
            <w:bottom w:w="0" w:type="dxa"/>
          </w:tblCellMar>
        </w:tblPrEx>
        <w:tc>
          <w:tcPr>
            <w:tcW w:w="4890" w:type="dxa"/>
          </w:tcPr>
          <w:p w14:paraId="348BA4A5"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Debt</w:t>
            </w:r>
          </w:p>
        </w:tc>
        <w:tc>
          <w:tcPr>
            <w:tcW w:w="2126" w:type="dxa"/>
          </w:tcPr>
          <w:p w14:paraId="6C380B3B"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0</w:t>
            </w:r>
          </w:p>
        </w:tc>
        <w:tc>
          <w:tcPr>
            <w:tcW w:w="2194" w:type="dxa"/>
          </w:tcPr>
          <w:p w14:paraId="3D13C69A"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1 000</w:t>
            </w:r>
          </w:p>
        </w:tc>
      </w:tr>
      <w:tr w:rsidR="00A1638C" w:rsidRPr="00A1638C" w14:paraId="4148474C" w14:textId="77777777" w:rsidTr="00F642A7">
        <w:tblPrEx>
          <w:tblCellMar>
            <w:top w:w="0" w:type="dxa"/>
            <w:bottom w:w="0" w:type="dxa"/>
          </w:tblCellMar>
        </w:tblPrEx>
        <w:tc>
          <w:tcPr>
            <w:tcW w:w="4890" w:type="dxa"/>
          </w:tcPr>
          <w:p w14:paraId="13A1C520"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before Interest and Taxes  (EBIT)</w:t>
            </w:r>
          </w:p>
        </w:tc>
        <w:tc>
          <w:tcPr>
            <w:tcW w:w="2126" w:type="dxa"/>
          </w:tcPr>
          <w:p w14:paraId="40142348"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400</w:t>
            </w:r>
          </w:p>
        </w:tc>
        <w:tc>
          <w:tcPr>
            <w:tcW w:w="2194" w:type="dxa"/>
          </w:tcPr>
          <w:p w14:paraId="5F9A6602"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400</w:t>
            </w:r>
          </w:p>
        </w:tc>
      </w:tr>
      <w:tr w:rsidR="00A1638C" w:rsidRPr="00A1638C" w14:paraId="651FE253" w14:textId="77777777" w:rsidTr="00F642A7">
        <w:tblPrEx>
          <w:tblCellMar>
            <w:top w:w="0" w:type="dxa"/>
            <w:bottom w:w="0" w:type="dxa"/>
          </w:tblCellMar>
        </w:tblPrEx>
        <w:tc>
          <w:tcPr>
            <w:tcW w:w="4890" w:type="dxa"/>
          </w:tcPr>
          <w:p w14:paraId="0CE41005"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Interest (Interest rate 10 %)</w:t>
            </w:r>
          </w:p>
        </w:tc>
        <w:tc>
          <w:tcPr>
            <w:tcW w:w="2126" w:type="dxa"/>
          </w:tcPr>
          <w:p w14:paraId="24474864"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0</w:t>
            </w:r>
          </w:p>
        </w:tc>
        <w:tc>
          <w:tcPr>
            <w:tcW w:w="2194" w:type="dxa"/>
          </w:tcPr>
          <w:p w14:paraId="5DB0DD1F"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100</w:t>
            </w:r>
          </w:p>
        </w:tc>
      </w:tr>
      <w:tr w:rsidR="00A1638C" w:rsidRPr="00A1638C" w14:paraId="08EF9514" w14:textId="77777777" w:rsidTr="00F642A7">
        <w:tblPrEx>
          <w:tblCellMar>
            <w:top w:w="0" w:type="dxa"/>
            <w:bottom w:w="0" w:type="dxa"/>
          </w:tblCellMar>
        </w:tblPrEx>
        <w:tc>
          <w:tcPr>
            <w:tcW w:w="4890" w:type="dxa"/>
          </w:tcPr>
          <w:p w14:paraId="133A71DB"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before Taxes (EBT)</w:t>
            </w:r>
          </w:p>
        </w:tc>
        <w:tc>
          <w:tcPr>
            <w:tcW w:w="2126" w:type="dxa"/>
          </w:tcPr>
          <w:p w14:paraId="442EA105"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400</w:t>
            </w:r>
          </w:p>
        </w:tc>
        <w:tc>
          <w:tcPr>
            <w:tcW w:w="2194" w:type="dxa"/>
          </w:tcPr>
          <w:p w14:paraId="4BE41B13"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300</w:t>
            </w:r>
          </w:p>
        </w:tc>
      </w:tr>
      <w:tr w:rsidR="00A1638C" w:rsidRPr="00A1638C" w14:paraId="5DE9BA04" w14:textId="77777777" w:rsidTr="00F642A7">
        <w:tblPrEx>
          <w:tblCellMar>
            <w:top w:w="0" w:type="dxa"/>
            <w:bottom w:w="0" w:type="dxa"/>
          </w:tblCellMar>
        </w:tblPrEx>
        <w:tc>
          <w:tcPr>
            <w:tcW w:w="4890" w:type="dxa"/>
          </w:tcPr>
          <w:p w14:paraId="6A36C654"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Income Tax (Tax rate 19 %)</w:t>
            </w:r>
          </w:p>
        </w:tc>
        <w:tc>
          <w:tcPr>
            <w:tcW w:w="2126" w:type="dxa"/>
          </w:tcPr>
          <w:p w14:paraId="526368D8"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76</w:t>
            </w:r>
          </w:p>
        </w:tc>
        <w:tc>
          <w:tcPr>
            <w:tcW w:w="2194" w:type="dxa"/>
          </w:tcPr>
          <w:p w14:paraId="4ABA08A0"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57</w:t>
            </w:r>
          </w:p>
        </w:tc>
      </w:tr>
      <w:tr w:rsidR="00A1638C" w:rsidRPr="00A1638C" w14:paraId="4CD144E8" w14:textId="77777777" w:rsidTr="00F642A7">
        <w:tblPrEx>
          <w:tblCellMar>
            <w:top w:w="0" w:type="dxa"/>
            <w:bottom w:w="0" w:type="dxa"/>
          </w:tblCellMar>
        </w:tblPrEx>
        <w:tc>
          <w:tcPr>
            <w:tcW w:w="4890" w:type="dxa"/>
          </w:tcPr>
          <w:p w14:paraId="6A9207C3"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after Taxes (EAT)</w:t>
            </w:r>
          </w:p>
        </w:tc>
        <w:tc>
          <w:tcPr>
            <w:tcW w:w="2126" w:type="dxa"/>
          </w:tcPr>
          <w:p w14:paraId="7F40BBA6"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324</w:t>
            </w:r>
          </w:p>
        </w:tc>
        <w:tc>
          <w:tcPr>
            <w:tcW w:w="2194" w:type="dxa"/>
          </w:tcPr>
          <w:p w14:paraId="716BBA26"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243</w:t>
            </w:r>
          </w:p>
        </w:tc>
      </w:tr>
      <w:tr w:rsidR="00A1638C" w:rsidRPr="00A1638C" w14:paraId="0DA00AF7" w14:textId="77777777" w:rsidTr="00F642A7">
        <w:tblPrEx>
          <w:tblCellMar>
            <w:top w:w="0" w:type="dxa"/>
            <w:bottom w:w="0" w:type="dxa"/>
          </w:tblCellMar>
        </w:tblPrEx>
        <w:tc>
          <w:tcPr>
            <w:tcW w:w="4890" w:type="dxa"/>
          </w:tcPr>
          <w:p w14:paraId="134D50E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ROE – Return on Equity  (in %)</w:t>
            </w:r>
          </w:p>
        </w:tc>
        <w:tc>
          <w:tcPr>
            <w:tcW w:w="2126" w:type="dxa"/>
          </w:tcPr>
          <w:p w14:paraId="18264301"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16,2</w:t>
            </w:r>
          </w:p>
        </w:tc>
        <w:tc>
          <w:tcPr>
            <w:tcW w:w="2194" w:type="dxa"/>
          </w:tcPr>
          <w:p w14:paraId="0EE54BF7"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24,3</w:t>
            </w:r>
          </w:p>
        </w:tc>
      </w:tr>
      <w:tr w:rsidR="00A1638C" w:rsidRPr="00A1638C" w14:paraId="2124AC2E" w14:textId="77777777" w:rsidTr="00F642A7">
        <w:tblPrEx>
          <w:tblCellMar>
            <w:top w:w="0" w:type="dxa"/>
            <w:bottom w:w="0" w:type="dxa"/>
          </w:tblCellMar>
        </w:tblPrEx>
        <w:tc>
          <w:tcPr>
            <w:tcW w:w="4890" w:type="dxa"/>
          </w:tcPr>
          <w:p w14:paraId="4FD15D1A"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ROA – Return on Assets (in %)</w:t>
            </w:r>
          </w:p>
        </w:tc>
        <w:tc>
          <w:tcPr>
            <w:tcW w:w="2126" w:type="dxa"/>
          </w:tcPr>
          <w:p w14:paraId="2DED9134"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20,0</w:t>
            </w:r>
          </w:p>
        </w:tc>
        <w:tc>
          <w:tcPr>
            <w:tcW w:w="2194" w:type="dxa"/>
          </w:tcPr>
          <w:p w14:paraId="0DE83ACE"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20,0</w:t>
            </w:r>
          </w:p>
        </w:tc>
      </w:tr>
    </w:tbl>
    <w:p w14:paraId="16EE3528" w14:textId="77777777" w:rsidR="00A1638C" w:rsidRPr="00A1638C" w:rsidRDefault="00A1638C" w:rsidP="00A1638C">
      <w:pPr>
        <w:widowControl/>
        <w:spacing w:after="0"/>
        <w:jc w:val="left"/>
        <w:rPr>
          <w:rFonts w:ascii="Times New Roman" w:hAnsi="Times New Roman"/>
          <w:color w:val="auto"/>
          <w:sz w:val="24"/>
        </w:rPr>
      </w:pPr>
      <w:r w:rsidRPr="00A1638C">
        <w:rPr>
          <w:rFonts w:ascii="Times New Roman" w:hAnsi="Times New Roman"/>
          <w:color w:val="auto"/>
          <w:sz w:val="24"/>
        </w:rPr>
        <w:t>Assessment:</w:t>
      </w:r>
    </w:p>
    <w:p w14:paraId="4B7A0E35" w14:textId="77777777" w:rsidR="00A1638C" w:rsidRPr="00A1638C" w:rsidRDefault="00A1638C" w:rsidP="00A1638C">
      <w:pPr>
        <w:widowControl/>
        <w:numPr>
          <w:ilvl w:val="0"/>
          <w:numId w:val="44"/>
        </w:numPr>
        <w:spacing w:before="0" w:after="0"/>
        <w:jc w:val="left"/>
        <w:rPr>
          <w:rFonts w:ascii="Times New Roman" w:hAnsi="Times New Roman"/>
          <w:color w:val="auto"/>
          <w:sz w:val="24"/>
        </w:rPr>
      </w:pPr>
      <w:r w:rsidRPr="00A1638C">
        <w:rPr>
          <w:rFonts w:ascii="Times New Roman" w:hAnsi="Times New Roman"/>
          <w:color w:val="auto"/>
          <w:sz w:val="24"/>
        </w:rPr>
        <w:t>Using debt capital increases ROE (24,3 % with the use of debt capital –company B; 16,2 % with the use of equity only – company A).</w:t>
      </w:r>
    </w:p>
    <w:p w14:paraId="247FD675" w14:textId="77777777" w:rsidR="00A1638C" w:rsidRPr="00A1638C" w:rsidRDefault="00A1638C" w:rsidP="00A1638C">
      <w:pPr>
        <w:widowControl/>
        <w:numPr>
          <w:ilvl w:val="0"/>
          <w:numId w:val="45"/>
        </w:numPr>
        <w:spacing w:before="0" w:after="0"/>
        <w:jc w:val="left"/>
        <w:rPr>
          <w:rFonts w:ascii="Times New Roman" w:hAnsi="Times New Roman"/>
          <w:color w:val="auto"/>
          <w:sz w:val="24"/>
        </w:rPr>
      </w:pPr>
      <w:r w:rsidRPr="00A1638C">
        <w:rPr>
          <w:rFonts w:ascii="Times New Roman" w:hAnsi="Times New Roman"/>
          <w:color w:val="auto"/>
          <w:sz w:val="24"/>
        </w:rPr>
        <w:t>As the interest rate is only 10 % and is lower than ROA – 20 %, the difference, i.e. 10 %, goes to the profit of company</w:t>
      </w:r>
      <w:r w:rsidRPr="00A1638C">
        <w:rPr>
          <w:rFonts w:ascii="Times New Roman" w:hAnsi="Times New Roman"/>
          <w:color w:val="auto"/>
          <w:sz w:val="24"/>
          <w:lang w:val="en-US"/>
        </w:rPr>
        <w:t>’s</w:t>
      </w:r>
      <w:r w:rsidRPr="00A1638C">
        <w:rPr>
          <w:rFonts w:ascii="Times New Roman" w:eastAsia="MS Mincho" w:hAnsi="Times New Roman"/>
          <w:color w:val="auto"/>
          <w:sz w:val="24"/>
          <w:lang w:eastAsia="ja-JP"/>
        </w:rPr>
        <w:t xml:space="preserve"> owners, the entrepreneurs</w:t>
      </w:r>
      <w:r w:rsidRPr="00A1638C">
        <w:rPr>
          <w:rFonts w:ascii="Times New Roman" w:hAnsi="Times New Roman"/>
          <w:color w:val="auto"/>
          <w:sz w:val="24"/>
        </w:rPr>
        <w:t>; therefore the use of debt capital increases ROE for the company B.</w:t>
      </w:r>
    </w:p>
    <w:p w14:paraId="66093787" w14:textId="01C659BB" w:rsidR="00A1638C" w:rsidRDefault="00A1638C" w:rsidP="00655392">
      <w:pPr>
        <w:rPr>
          <w:b/>
          <w:sz w:val="28"/>
          <w:szCs w:val="28"/>
        </w:rPr>
      </w:pPr>
    </w:p>
    <w:p w14:paraId="316D17ED" w14:textId="4F10A80E" w:rsidR="00A1638C" w:rsidRDefault="00A1638C" w:rsidP="00655392">
      <w:pPr>
        <w:rPr>
          <w:b/>
          <w:sz w:val="28"/>
          <w:szCs w:val="28"/>
        </w:rPr>
      </w:pPr>
    </w:p>
    <w:p w14:paraId="4D0C04D1" w14:textId="2D4FD356" w:rsidR="00A1638C" w:rsidRDefault="00A1638C" w:rsidP="00655392">
      <w:pPr>
        <w:rPr>
          <w:b/>
          <w:sz w:val="28"/>
          <w:szCs w:val="28"/>
        </w:rPr>
      </w:pPr>
    </w:p>
    <w:p w14:paraId="6A6B516C" w14:textId="6716E49C" w:rsidR="00A1638C" w:rsidRDefault="00A1638C" w:rsidP="00655392">
      <w:pPr>
        <w:rPr>
          <w:b/>
          <w:sz w:val="28"/>
          <w:szCs w:val="28"/>
        </w:rPr>
      </w:pPr>
    </w:p>
    <w:p w14:paraId="744D32D9" w14:textId="77777777" w:rsidR="00A1638C" w:rsidRDefault="00A1638C" w:rsidP="00655392">
      <w:pPr>
        <w:rPr>
          <w:b/>
          <w:sz w:val="28"/>
          <w:szCs w:val="28"/>
        </w:rPr>
      </w:pPr>
    </w:p>
    <w:p w14:paraId="2D8D90B4" w14:textId="1947EBD7" w:rsidR="00A1638C" w:rsidRPr="00A1638C" w:rsidRDefault="00A1638C" w:rsidP="00A1638C">
      <w:pPr>
        <w:keepNext/>
        <w:widowControl/>
        <w:spacing w:before="0" w:after="0"/>
        <w:jc w:val="left"/>
        <w:outlineLvl w:val="0"/>
        <w:rPr>
          <w:rFonts w:ascii="Times New Roman" w:hAnsi="Times New Roman"/>
          <w:b/>
          <w:caps/>
          <w:color w:val="auto"/>
          <w:sz w:val="24"/>
        </w:rPr>
      </w:pPr>
      <w:r w:rsidRPr="00A1638C">
        <w:rPr>
          <w:rFonts w:ascii="Times New Roman" w:hAnsi="Times New Roman"/>
          <w:b/>
          <w:caps/>
          <w:color w:val="auto"/>
          <w:sz w:val="24"/>
        </w:rPr>
        <w:lastRenderedPageBreak/>
        <w:t>Example to practice</w:t>
      </w:r>
    </w:p>
    <w:p w14:paraId="2AF505A2" w14:textId="77777777" w:rsidR="00A1638C" w:rsidRPr="00A1638C" w:rsidRDefault="00A1638C" w:rsidP="00A1638C">
      <w:pPr>
        <w:widowControl/>
        <w:spacing w:before="0" w:after="0"/>
        <w:jc w:val="left"/>
        <w:rPr>
          <w:rFonts w:ascii="Times New Roman" w:hAnsi="Times New Roman"/>
          <w:b/>
          <w:caps/>
          <w:color w:val="auto"/>
          <w:sz w:val="24"/>
        </w:rPr>
      </w:pPr>
    </w:p>
    <w:p w14:paraId="14E5F331" w14:textId="77777777" w:rsidR="00A1638C" w:rsidRPr="00A1638C" w:rsidRDefault="00A1638C" w:rsidP="00A1638C">
      <w:pPr>
        <w:widowControl/>
        <w:spacing w:before="0" w:after="0"/>
        <w:jc w:val="left"/>
        <w:rPr>
          <w:rFonts w:ascii="Times New Roman" w:hAnsi="Times New Roman"/>
          <w:b/>
          <w:caps/>
          <w:color w:val="auto"/>
          <w:sz w:val="24"/>
        </w:rPr>
      </w:pPr>
      <w:r w:rsidRPr="00A1638C">
        <w:rPr>
          <w:rFonts w:ascii="Times New Roman" w:hAnsi="Times New Roman"/>
          <w:b/>
          <w:caps/>
          <w:color w:val="auto"/>
          <w:sz w:val="24"/>
        </w:rPr>
        <w:t>Example 1:</w:t>
      </w:r>
    </w:p>
    <w:p w14:paraId="54AF6263" w14:textId="77777777" w:rsidR="00A1638C" w:rsidRPr="00A1638C" w:rsidRDefault="00A1638C" w:rsidP="00A1638C">
      <w:pPr>
        <w:widowControl/>
        <w:spacing w:before="0" w:after="60"/>
        <w:jc w:val="left"/>
        <w:rPr>
          <w:rFonts w:ascii="Times New Roman" w:hAnsi="Times New Roman"/>
          <w:color w:val="auto"/>
          <w:sz w:val="24"/>
        </w:rPr>
      </w:pPr>
      <w:r w:rsidRPr="00A1638C">
        <w:rPr>
          <w:rFonts w:ascii="Times New Roman" w:hAnsi="Times New Roman"/>
          <w:color w:val="auto"/>
          <w:sz w:val="24"/>
        </w:rPr>
        <w:t>At what amount of expected sales it becomes more advantageous for the company to use only equity, and when is it, on the contrary, more advantageous to borrow? Form your answer based on the following assignment using the Return on Equity criterion:</w:t>
      </w:r>
    </w:p>
    <w:p w14:paraId="675E43A8" w14:textId="77777777" w:rsidR="00A1638C" w:rsidRPr="00A1638C" w:rsidRDefault="00A1638C" w:rsidP="00A1638C">
      <w:pPr>
        <w:widowControl/>
        <w:spacing w:before="0" w:after="60"/>
        <w:jc w:val="left"/>
        <w:rPr>
          <w:rFonts w:ascii="Times New Roman" w:hAnsi="Times New Roman"/>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2268"/>
        <w:gridCol w:w="2336"/>
      </w:tblGrid>
      <w:tr w:rsidR="00A1638C" w:rsidRPr="00A1638C" w14:paraId="453B759F" w14:textId="77777777" w:rsidTr="00F642A7">
        <w:tblPrEx>
          <w:tblCellMar>
            <w:top w:w="0" w:type="dxa"/>
            <w:bottom w:w="0" w:type="dxa"/>
          </w:tblCellMar>
        </w:tblPrEx>
        <w:tc>
          <w:tcPr>
            <w:tcW w:w="4606" w:type="dxa"/>
          </w:tcPr>
          <w:p w14:paraId="2656801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Ratio</w:t>
            </w:r>
          </w:p>
        </w:tc>
        <w:tc>
          <w:tcPr>
            <w:tcW w:w="2268" w:type="dxa"/>
          </w:tcPr>
          <w:p w14:paraId="5F7DAA94" w14:textId="77777777" w:rsidR="00A1638C" w:rsidRPr="00A1638C" w:rsidRDefault="00A1638C" w:rsidP="00A1638C">
            <w:pPr>
              <w:widowControl/>
              <w:spacing w:before="20" w:after="20"/>
              <w:jc w:val="center"/>
              <w:rPr>
                <w:rFonts w:ascii="Times New Roman" w:hAnsi="Times New Roman"/>
                <w:color w:val="auto"/>
                <w:sz w:val="24"/>
              </w:rPr>
            </w:pPr>
            <w:r w:rsidRPr="00A1638C">
              <w:rPr>
                <w:rFonts w:ascii="Times New Roman" w:hAnsi="Times New Roman"/>
                <w:color w:val="auto"/>
                <w:sz w:val="24"/>
              </w:rPr>
              <w:t>Enterprise X</w:t>
            </w:r>
          </w:p>
        </w:tc>
        <w:tc>
          <w:tcPr>
            <w:tcW w:w="2336" w:type="dxa"/>
          </w:tcPr>
          <w:p w14:paraId="7305EBFE" w14:textId="77777777" w:rsidR="00A1638C" w:rsidRPr="00A1638C" w:rsidRDefault="00A1638C" w:rsidP="00A1638C">
            <w:pPr>
              <w:widowControl/>
              <w:spacing w:before="20" w:after="20"/>
              <w:jc w:val="center"/>
              <w:rPr>
                <w:rFonts w:ascii="Times New Roman" w:hAnsi="Times New Roman"/>
                <w:color w:val="auto"/>
                <w:sz w:val="24"/>
              </w:rPr>
            </w:pPr>
            <w:r w:rsidRPr="00A1638C">
              <w:rPr>
                <w:rFonts w:ascii="Times New Roman" w:hAnsi="Times New Roman"/>
                <w:color w:val="auto"/>
                <w:sz w:val="24"/>
              </w:rPr>
              <w:t>Enterprise Y</w:t>
            </w:r>
          </w:p>
        </w:tc>
      </w:tr>
      <w:tr w:rsidR="00A1638C" w:rsidRPr="00A1638C" w14:paraId="4EC5B3D6" w14:textId="77777777" w:rsidTr="00F642A7">
        <w:tblPrEx>
          <w:tblCellMar>
            <w:top w:w="0" w:type="dxa"/>
            <w:bottom w:w="0" w:type="dxa"/>
          </w:tblCellMar>
        </w:tblPrEx>
        <w:tc>
          <w:tcPr>
            <w:tcW w:w="4606" w:type="dxa"/>
          </w:tcPr>
          <w:p w14:paraId="151C2277"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Assets (thousand CZK)</w:t>
            </w:r>
          </w:p>
        </w:tc>
        <w:tc>
          <w:tcPr>
            <w:tcW w:w="2268" w:type="dxa"/>
          </w:tcPr>
          <w:p w14:paraId="7362F091"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c>
          <w:tcPr>
            <w:tcW w:w="2336" w:type="dxa"/>
          </w:tcPr>
          <w:p w14:paraId="35B3D380"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r>
      <w:tr w:rsidR="00A1638C" w:rsidRPr="00A1638C" w14:paraId="4556EFDD" w14:textId="77777777" w:rsidTr="00F642A7">
        <w:tblPrEx>
          <w:tblCellMar>
            <w:top w:w="0" w:type="dxa"/>
            <w:bottom w:w="0" w:type="dxa"/>
          </w:tblCellMar>
        </w:tblPrEx>
        <w:tc>
          <w:tcPr>
            <w:tcW w:w="4606" w:type="dxa"/>
          </w:tcPr>
          <w:p w14:paraId="1190E685"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Sales ((thousand CZK) – lower                a)</w:t>
            </w:r>
          </w:p>
        </w:tc>
        <w:tc>
          <w:tcPr>
            <w:tcW w:w="2268" w:type="dxa"/>
          </w:tcPr>
          <w:p w14:paraId="7EE8449E"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1 000</w:t>
            </w:r>
          </w:p>
        </w:tc>
        <w:tc>
          <w:tcPr>
            <w:tcW w:w="2336" w:type="dxa"/>
          </w:tcPr>
          <w:p w14:paraId="2F9D6C77"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1 000</w:t>
            </w:r>
          </w:p>
        </w:tc>
      </w:tr>
      <w:tr w:rsidR="00A1638C" w:rsidRPr="00A1638C" w14:paraId="78544E01" w14:textId="77777777" w:rsidTr="00F642A7">
        <w:tblPrEx>
          <w:tblCellMar>
            <w:top w:w="0" w:type="dxa"/>
            <w:bottom w:w="0" w:type="dxa"/>
          </w:tblCellMar>
        </w:tblPrEx>
        <w:tc>
          <w:tcPr>
            <w:tcW w:w="4606" w:type="dxa"/>
          </w:tcPr>
          <w:p w14:paraId="333CDAEF"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 xml:space="preserve">                                      - average             b)</w:t>
            </w:r>
          </w:p>
        </w:tc>
        <w:tc>
          <w:tcPr>
            <w:tcW w:w="2268" w:type="dxa"/>
          </w:tcPr>
          <w:p w14:paraId="40A7E102"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1 500</w:t>
            </w:r>
          </w:p>
        </w:tc>
        <w:tc>
          <w:tcPr>
            <w:tcW w:w="2336" w:type="dxa"/>
          </w:tcPr>
          <w:p w14:paraId="036FEFEF"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1 500</w:t>
            </w:r>
          </w:p>
        </w:tc>
      </w:tr>
      <w:tr w:rsidR="00A1638C" w:rsidRPr="00A1638C" w14:paraId="3B141196" w14:textId="77777777" w:rsidTr="00F642A7">
        <w:tblPrEx>
          <w:tblCellMar>
            <w:top w:w="0" w:type="dxa"/>
            <w:bottom w:w="0" w:type="dxa"/>
          </w:tblCellMar>
        </w:tblPrEx>
        <w:tc>
          <w:tcPr>
            <w:tcW w:w="4606" w:type="dxa"/>
          </w:tcPr>
          <w:p w14:paraId="554186AE"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 xml:space="preserve">                                      - higher                c)</w:t>
            </w:r>
          </w:p>
        </w:tc>
        <w:tc>
          <w:tcPr>
            <w:tcW w:w="2268" w:type="dxa"/>
          </w:tcPr>
          <w:p w14:paraId="4DD8A70A"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c>
          <w:tcPr>
            <w:tcW w:w="2336" w:type="dxa"/>
          </w:tcPr>
          <w:p w14:paraId="0B8CFEB5"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r>
      <w:tr w:rsidR="00A1638C" w:rsidRPr="00A1638C" w14:paraId="1AADD53B" w14:textId="77777777" w:rsidTr="00F642A7">
        <w:tblPrEx>
          <w:tblCellMar>
            <w:top w:w="0" w:type="dxa"/>
            <w:bottom w:w="0" w:type="dxa"/>
          </w:tblCellMar>
        </w:tblPrEx>
        <w:tc>
          <w:tcPr>
            <w:tcW w:w="4606" w:type="dxa"/>
          </w:tcPr>
          <w:p w14:paraId="0BF38B4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before Interest and Taxes (EBIT)</w:t>
            </w:r>
          </w:p>
        </w:tc>
        <w:tc>
          <w:tcPr>
            <w:tcW w:w="2268" w:type="dxa"/>
          </w:tcPr>
          <w:p w14:paraId="1933BA5A"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20 % from sales</w:t>
            </w:r>
          </w:p>
        </w:tc>
        <w:tc>
          <w:tcPr>
            <w:tcW w:w="2336" w:type="dxa"/>
          </w:tcPr>
          <w:p w14:paraId="7080DD11"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20 % from sales</w:t>
            </w:r>
          </w:p>
        </w:tc>
      </w:tr>
      <w:tr w:rsidR="00A1638C" w:rsidRPr="00A1638C" w14:paraId="43C42B5B" w14:textId="77777777" w:rsidTr="00F642A7">
        <w:tblPrEx>
          <w:tblCellMar>
            <w:top w:w="0" w:type="dxa"/>
            <w:bottom w:w="0" w:type="dxa"/>
          </w:tblCellMar>
        </w:tblPrEx>
        <w:tc>
          <w:tcPr>
            <w:tcW w:w="4606" w:type="dxa"/>
          </w:tcPr>
          <w:p w14:paraId="19D9FC3F"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Interest</w:t>
            </w:r>
          </w:p>
        </w:tc>
        <w:tc>
          <w:tcPr>
            <w:tcW w:w="2268" w:type="dxa"/>
          </w:tcPr>
          <w:p w14:paraId="5AAEBF1F"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15 % from Credit</w:t>
            </w:r>
          </w:p>
        </w:tc>
        <w:tc>
          <w:tcPr>
            <w:tcW w:w="2336" w:type="dxa"/>
          </w:tcPr>
          <w:p w14:paraId="7CE6F7FA"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15 % from Credit</w:t>
            </w:r>
          </w:p>
        </w:tc>
      </w:tr>
      <w:tr w:rsidR="00A1638C" w:rsidRPr="00A1638C" w14:paraId="700F503C" w14:textId="77777777" w:rsidTr="00F642A7">
        <w:tblPrEx>
          <w:tblCellMar>
            <w:top w:w="0" w:type="dxa"/>
            <w:bottom w:w="0" w:type="dxa"/>
          </w:tblCellMar>
        </w:tblPrEx>
        <w:tc>
          <w:tcPr>
            <w:tcW w:w="4606" w:type="dxa"/>
          </w:tcPr>
          <w:p w14:paraId="57C00D83"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Tax rate</w:t>
            </w:r>
          </w:p>
        </w:tc>
        <w:tc>
          <w:tcPr>
            <w:tcW w:w="2268" w:type="dxa"/>
          </w:tcPr>
          <w:p w14:paraId="7DD3310E"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19 % from Earning</w:t>
            </w:r>
          </w:p>
        </w:tc>
        <w:tc>
          <w:tcPr>
            <w:tcW w:w="2336" w:type="dxa"/>
          </w:tcPr>
          <w:p w14:paraId="2A0DD774"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19 % from Earning</w:t>
            </w:r>
          </w:p>
        </w:tc>
      </w:tr>
      <w:tr w:rsidR="00A1638C" w:rsidRPr="00A1638C" w14:paraId="592D9768" w14:textId="77777777" w:rsidTr="00F642A7">
        <w:tblPrEx>
          <w:tblCellMar>
            <w:top w:w="0" w:type="dxa"/>
            <w:bottom w:w="0" w:type="dxa"/>
          </w:tblCellMar>
        </w:tblPrEx>
        <w:tc>
          <w:tcPr>
            <w:tcW w:w="4606" w:type="dxa"/>
          </w:tcPr>
          <w:p w14:paraId="1685F87F"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Credit (thousand CZK)</w:t>
            </w:r>
          </w:p>
        </w:tc>
        <w:tc>
          <w:tcPr>
            <w:tcW w:w="2268" w:type="dxa"/>
          </w:tcPr>
          <w:p w14:paraId="2C9AECCA"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0</w:t>
            </w:r>
          </w:p>
        </w:tc>
        <w:tc>
          <w:tcPr>
            <w:tcW w:w="2336" w:type="dxa"/>
          </w:tcPr>
          <w:p w14:paraId="4E7AD441"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1 000</w:t>
            </w:r>
          </w:p>
        </w:tc>
      </w:tr>
      <w:tr w:rsidR="00A1638C" w:rsidRPr="00A1638C" w14:paraId="6AAE767A" w14:textId="77777777" w:rsidTr="00F642A7">
        <w:tblPrEx>
          <w:tblCellMar>
            <w:top w:w="0" w:type="dxa"/>
            <w:bottom w:w="0" w:type="dxa"/>
          </w:tblCellMar>
        </w:tblPrEx>
        <w:tc>
          <w:tcPr>
            <w:tcW w:w="4606" w:type="dxa"/>
          </w:tcPr>
          <w:p w14:paraId="451649CC"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Equity (thousand CZK)</w:t>
            </w:r>
          </w:p>
        </w:tc>
        <w:tc>
          <w:tcPr>
            <w:tcW w:w="2268" w:type="dxa"/>
          </w:tcPr>
          <w:p w14:paraId="0319E8DC"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2 000</w:t>
            </w:r>
          </w:p>
        </w:tc>
        <w:tc>
          <w:tcPr>
            <w:tcW w:w="2336" w:type="dxa"/>
          </w:tcPr>
          <w:p w14:paraId="1406F9EB" w14:textId="77777777" w:rsidR="00A1638C" w:rsidRPr="00A1638C" w:rsidRDefault="00A1638C" w:rsidP="00A1638C">
            <w:pPr>
              <w:widowControl/>
              <w:spacing w:before="20" w:after="20"/>
              <w:jc w:val="right"/>
              <w:rPr>
                <w:rFonts w:ascii="Times New Roman" w:hAnsi="Times New Roman"/>
                <w:color w:val="auto"/>
                <w:sz w:val="24"/>
              </w:rPr>
            </w:pPr>
            <w:r w:rsidRPr="00A1638C">
              <w:rPr>
                <w:rFonts w:ascii="Times New Roman" w:hAnsi="Times New Roman"/>
                <w:color w:val="auto"/>
                <w:sz w:val="24"/>
              </w:rPr>
              <w:t>1 000</w:t>
            </w:r>
          </w:p>
        </w:tc>
      </w:tr>
    </w:tbl>
    <w:p w14:paraId="42040973" w14:textId="77777777" w:rsidR="00A1638C" w:rsidRPr="00A1638C" w:rsidRDefault="00A1638C" w:rsidP="00A1638C">
      <w:pPr>
        <w:widowControl/>
        <w:spacing w:before="0" w:after="0"/>
        <w:jc w:val="left"/>
        <w:rPr>
          <w:rFonts w:ascii="Times New Roman" w:hAnsi="Times New Roman"/>
          <w:color w:val="auto"/>
          <w:sz w:val="24"/>
        </w:rPr>
      </w:pPr>
    </w:p>
    <w:p w14:paraId="2FEB6688" w14:textId="77777777" w:rsidR="00A1638C" w:rsidRPr="00A1638C" w:rsidRDefault="00A1638C" w:rsidP="00A1638C">
      <w:pPr>
        <w:widowControl/>
        <w:spacing w:before="0" w:after="60"/>
        <w:jc w:val="left"/>
        <w:rPr>
          <w:rFonts w:ascii="Times New Roman" w:hAnsi="Times New Roman"/>
          <w:color w:val="auto"/>
          <w:sz w:val="24"/>
        </w:rPr>
      </w:pPr>
      <w:r w:rsidRPr="00A1638C">
        <w:rPr>
          <w:rFonts w:ascii="Times New Roman" w:hAnsi="Times New Roman"/>
          <w:color w:val="auto"/>
          <w:sz w:val="24"/>
        </w:rPr>
        <w:t>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1560"/>
        <w:gridCol w:w="1559"/>
        <w:gridCol w:w="1487"/>
      </w:tblGrid>
      <w:tr w:rsidR="00A1638C" w:rsidRPr="00A1638C" w14:paraId="3DB26F67" w14:textId="77777777" w:rsidTr="00F642A7">
        <w:tblPrEx>
          <w:tblCellMar>
            <w:top w:w="0" w:type="dxa"/>
            <w:bottom w:w="0" w:type="dxa"/>
          </w:tblCellMar>
        </w:tblPrEx>
        <w:tc>
          <w:tcPr>
            <w:tcW w:w="4606" w:type="dxa"/>
          </w:tcPr>
          <w:p w14:paraId="74C93C81"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Enterprise X</w:t>
            </w:r>
          </w:p>
        </w:tc>
        <w:tc>
          <w:tcPr>
            <w:tcW w:w="1560" w:type="dxa"/>
          </w:tcPr>
          <w:p w14:paraId="67231D8B"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Sales  a)</w:t>
            </w:r>
          </w:p>
        </w:tc>
        <w:tc>
          <w:tcPr>
            <w:tcW w:w="1559" w:type="dxa"/>
          </w:tcPr>
          <w:p w14:paraId="493140E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Sales b)</w:t>
            </w:r>
          </w:p>
        </w:tc>
        <w:tc>
          <w:tcPr>
            <w:tcW w:w="1487" w:type="dxa"/>
          </w:tcPr>
          <w:p w14:paraId="01949F5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Sales c)</w:t>
            </w:r>
          </w:p>
        </w:tc>
      </w:tr>
      <w:tr w:rsidR="00A1638C" w:rsidRPr="00A1638C" w14:paraId="7E38E2D3" w14:textId="77777777" w:rsidTr="00F642A7">
        <w:tblPrEx>
          <w:tblCellMar>
            <w:top w:w="0" w:type="dxa"/>
            <w:bottom w:w="0" w:type="dxa"/>
          </w:tblCellMar>
        </w:tblPrEx>
        <w:tc>
          <w:tcPr>
            <w:tcW w:w="4606" w:type="dxa"/>
          </w:tcPr>
          <w:p w14:paraId="01689A3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Capital</w:t>
            </w:r>
          </w:p>
        </w:tc>
        <w:tc>
          <w:tcPr>
            <w:tcW w:w="1560" w:type="dxa"/>
          </w:tcPr>
          <w:p w14:paraId="24F1D09B"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6BDC97DC"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08BAB831"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4DCAF04C" w14:textId="77777777" w:rsidTr="00F642A7">
        <w:tblPrEx>
          <w:tblCellMar>
            <w:top w:w="0" w:type="dxa"/>
            <w:bottom w:w="0" w:type="dxa"/>
          </w:tblCellMar>
        </w:tblPrEx>
        <w:tc>
          <w:tcPr>
            <w:tcW w:w="4606" w:type="dxa"/>
          </w:tcPr>
          <w:p w14:paraId="6762AD3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Equity</w:t>
            </w:r>
          </w:p>
        </w:tc>
        <w:tc>
          <w:tcPr>
            <w:tcW w:w="1560" w:type="dxa"/>
          </w:tcPr>
          <w:p w14:paraId="4F9CEF46"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529442C5"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1CD26073"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4635BCB4" w14:textId="77777777" w:rsidTr="00F642A7">
        <w:tblPrEx>
          <w:tblCellMar>
            <w:top w:w="0" w:type="dxa"/>
            <w:bottom w:w="0" w:type="dxa"/>
          </w:tblCellMar>
        </w:tblPrEx>
        <w:tc>
          <w:tcPr>
            <w:tcW w:w="4606" w:type="dxa"/>
          </w:tcPr>
          <w:p w14:paraId="7D716940"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Debt</w:t>
            </w:r>
          </w:p>
        </w:tc>
        <w:tc>
          <w:tcPr>
            <w:tcW w:w="1560" w:type="dxa"/>
          </w:tcPr>
          <w:p w14:paraId="02DFADB2"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5A173970"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48036B3C"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3D5DC933" w14:textId="77777777" w:rsidTr="00F642A7">
        <w:tblPrEx>
          <w:tblCellMar>
            <w:top w:w="0" w:type="dxa"/>
            <w:bottom w:w="0" w:type="dxa"/>
          </w:tblCellMar>
        </w:tblPrEx>
        <w:tc>
          <w:tcPr>
            <w:tcW w:w="4606" w:type="dxa"/>
          </w:tcPr>
          <w:p w14:paraId="1695326A"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before Interest and Taxes (EBIT)</w:t>
            </w:r>
          </w:p>
        </w:tc>
        <w:tc>
          <w:tcPr>
            <w:tcW w:w="1560" w:type="dxa"/>
          </w:tcPr>
          <w:p w14:paraId="74BBCAFF"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63678535"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156E23BD"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7D23D657" w14:textId="77777777" w:rsidTr="00F642A7">
        <w:tblPrEx>
          <w:tblCellMar>
            <w:top w:w="0" w:type="dxa"/>
            <w:bottom w:w="0" w:type="dxa"/>
          </w:tblCellMar>
        </w:tblPrEx>
        <w:tc>
          <w:tcPr>
            <w:tcW w:w="4606" w:type="dxa"/>
          </w:tcPr>
          <w:p w14:paraId="51FC8490"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Interest (Interest rate 15 %)</w:t>
            </w:r>
          </w:p>
        </w:tc>
        <w:tc>
          <w:tcPr>
            <w:tcW w:w="1560" w:type="dxa"/>
          </w:tcPr>
          <w:p w14:paraId="5F767CC0"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5F9CB5ED"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19FC3FAF"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0249B1AA" w14:textId="77777777" w:rsidTr="00F642A7">
        <w:tblPrEx>
          <w:tblCellMar>
            <w:top w:w="0" w:type="dxa"/>
            <w:bottom w:w="0" w:type="dxa"/>
          </w:tblCellMar>
        </w:tblPrEx>
        <w:tc>
          <w:tcPr>
            <w:tcW w:w="4606" w:type="dxa"/>
          </w:tcPr>
          <w:p w14:paraId="62E2C988"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before Taxes (EBT)</w:t>
            </w:r>
          </w:p>
        </w:tc>
        <w:tc>
          <w:tcPr>
            <w:tcW w:w="1560" w:type="dxa"/>
          </w:tcPr>
          <w:p w14:paraId="315A3F0C"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6E3184A0"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7CB9E316"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1C930DFE" w14:textId="77777777" w:rsidTr="00F642A7">
        <w:tblPrEx>
          <w:tblCellMar>
            <w:top w:w="0" w:type="dxa"/>
            <w:bottom w:w="0" w:type="dxa"/>
          </w:tblCellMar>
        </w:tblPrEx>
        <w:tc>
          <w:tcPr>
            <w:tcW w:w="4606" w:type="dxa"/>
          </w:tcPr>
          <w:p w14:paraId="6031852C"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Tax rate (19 %)</w:t>
            </w:r>
          </w:p>
        </w:tc>
        <w:tc>
          <w:tcPr>
            <w:tcW w:w="1560" w:type="dxa"/>
          </w:tcPr>
          <w:p w14:paraId="66CECE96"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26D84D06"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530FB4AC"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4795A0C6" w14:textId="77777777" w:rsidTr="00F642A7">
        <w:tblPrEx>
          <w:tblCellMar>
            <w:top w:w="0" w:type="dxa"/>
            <w:bottom w:w="0" w:type="dxa"/>
          </w:tblCellMar>
        </w:tblPrEx>
        <w:tc>
          <w:tcPr>
            <w:tcW w:w="4606" w:type="dxa"/>
          </w:tcPr>
          <w:p w14:paraId="508C8524"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after Taxes (EAT)</w:t>
            </w:r>
          </w:p>
        </w:tc>
        <w:tc>
          <w:tcPr>
            <w:tcW w:w="1560" w:type="dxa"/>
          </w:tcPr>
          <w:p w14:paraId="39DC94F0"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5E4A9360"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6E04C20F"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4FD38B0A" w14:textId="77777777" w:rsidTr="00F642A7">
        <w:tblPrEx>
          <w:tblCellMar>
            <w:top w:w="0" w:type="dxa"/>
            <w:bottom w:w="0" w:type="dxa"/>
          </w:tblCellMar>
        </w:tblPrEx>
        <w:tc>
          <w:tcPr>
            <w:tcW w:w="4606" w:type="dxa"/>
          </w:tcPr>
          <w:p w14:paraId="5245B85A"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Return on Equity - ROE, in %</w:t>
            </w:r>
          </w:p>
        </w:tc>
        <w:tc>
          <w:tcPr>
            <w:tcW w:w="1560" w:type="dxa"/>
          </w:tcPr>
          <w:p w14:paraId="57BE282A"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3517BA6F"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6A5812BB"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436B8FF4" w14:textId="77777777" w:rsidTr="00F642A7">
        <w:tblPrEx>
          <w:tblCellMar>
            <w:top w:w="0" w:type="dxa"/>
            <w:bottom w:w="0" w:type="dxa"/>
          </w:tblCellMar>
        </w:tblPrEx>
        <w:tc>
          <w:tcPr>
            <w:tcW w:w="4606" w:type="dxa"/>
          </w:tcPr>
          <w:p w14:paraId="0189E92F"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Return on Assets - ROA, v %</w:t>
            </w:r>
          </w:p>
        </w:tc>
        <w:tc>
          <w:tcPr>
            <w:tcW w:w="1560" w:type="dxa"/>
          </w:tcPr>
          <w:p w14:paraId="22C36ECB"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3E7E167F"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0631E6B0" w14:textId="77777777" w:rsidR="00A1638C" w:rsidRPr="00A1638C" w:rsidRDefault="00A1638C" w:rsidP="00A1638C">
            <w:pPr>
              <w:widowControl/>
              <w:spacing w:before="20" w:after="20"/>
              <w:jc w:val="right"/>
              <w:rPr>
                <w:rFonts w:ascii="Times New Roman" w:hAnsi="Times New Roman"/>
                <w:b/>
                <w:i/>
                <w:color w:val="auto"/>
                <w:sz w:val="24"/>
              </w:rPr>
            </w:pPr>
          </w:p>
        </w:tc>
      </w:tr>
    </w:tbl>
    <w:p w14:paraId="107E6F51" w14:textId="77777777" w:rsidR="00A1638C" w:rsidRPr="00A1638C" w:rsidRDefault="00A1638C" w:rsidP="00A1638C">
      <w:pPr>
        <w:widowControl/>
        <w:spacing w:before="0" w:after="0"/>
        <w:jc w:val="left"/>
        <w:rPr>
          <w:rFonts w:ascii="Times New Roman" w:hAnsi="Times New Roman"/>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1560"/>
        <w:gridCol w:w="1559"/>
        <w:gridCol w:w="1487"/>
      </w:tblGrid>
      <w:tr w:rsidR="00A1638C" w:rsidRPr="00A1638C" w14:paraId="02AB079D" w14:textId="77777777" w:rsidTr="00F642A7">
        <w:tblPrEx>
          <w:tblCellMar>
            <w:top w:w="0" w:type="dxa"/>
            <w:bottom w:w="0" w:type="dxa"/>
          </w:tblCellMar>
        </w:tblPrEx>
        <w:tc>
          <w:tcPr>
            <w:tcW w:w="4606" w:type="dxa"/>
          </w:tcPr>
          <w:p w14:paraId="5D812A93"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Enterprise Y</w:t>
            </w:r>
          </w:p>
        </w:tc>
        <w:tc>
          <w:tcPr>
            <w:tcW w:w="1560" w:type="dxa"/>
          </w:tcPr>
          <w:p w14:paraId="3F4B336D"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Sales  a)</w:t>
            </w:r>
          </w:p>
        </w:tc>
        <w:tc>
          <w:tcPr>
            <w:tcW w:w="1559" w:type="dxa"/>
          </w:tcPr>
          <w:p w14:paraId="4300B743"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Sales  b)</w:t>
            </w:r>
          </w:p>
        </w:tc>
        <w:tc>
          <w:tcPr>
            <w:tcW w:w="1487" w:type="dxa"/>
          </w:tcPr>
          <w:p w14:paraId="0D8356F1"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Sales  c)</w:t>
            </w:r>
          </w:p>
        </w:tc>
      </w:tr>
      <w:tr w:rsidR="00A1638C" w:rsidRPr="00A1638C" w14:paraId="1FB26905" w14:textId="77777777" w:rsidTr="00F642A7">
        <w:tblPrEx>
          <w:tblCellMar>
            <w:top w:w="0" w:type="dxa"/>
            <w:bottom w:w="0" w:type="dxa"/>
          </w:tblCellMar>
        </w:tblPrEx>
        <w:tc>
          <w:tcPr>
            <w:tcW w:w="4606" w:type="dxa"/>
          </w:tcPr>
          <w:p w14:paraId="764FBE04"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Capital</w:t>
            </w:r>
          </w:p>
        </w:tc>
        <w:tc>
          <w:tcPr>
            <w:tcW w:w="1560" w:type="dxa"/>
          </w:tcPr>
          <w:p w14:paraId="6C399132"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778411BD"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20A97320"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2AB3BD7A" w14:textId="77777777" w:rsidTr="00F642A7">
        <w:tblPrEx>
          <w:tblCellMar>
            <w:top w:w="0" w:type="dxa"/>
            <w:bottom w:w="0" w:type="dxa"/>
          </w:tblCellMar>
        </w:tblPrEx>
        <w:tc>
          <w:tcPr>
            <w:tcW w:w="4606" w:type="dxa"/>
          </w:tcPr>
          <w:p w14:paraId="1A73A8DB"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Equity</w:t>
            </w:r>
          </w:p>
        </w:tc>
        <w:tc>
          <w:tcPr>
            <w:tcW w:w="1560" w:type="dxa"/>
          </w:tcPr>
          <w:p w14:paraId="62218A56"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3BC4E899"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0C1C09E1"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2634BE5D" w14:textId="77777777" w:rsidTr="00F642A7">
        <w:tblPrEx>
          <w:tblCellMar>
            <w:top w:w="0" w:type="dxa"/>
            <w:bottom w:w="0" w:type="dxa"/>
          </w:tblCellMar>
        </w:tblPrEx>
        <w:tc>
          <w:tcPr>
            <w:tcW w:w="4606" w:type="dxa"/>
          </w:tcPr>
          <w:p w14:paraId="4C78C8C3"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Debt</w:t>
            </w:r>
          </w:p>
        </w:tc>
        <w:tc>
          <w:tcPr>
            <w:tcW w:w="1560" w:type="dxa"/>
          </w:tcPr>
          <w:p w14:paraId="50BAB9B4"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26731891"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288234EA"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7CC3507B" w14:textId="77777777" w:rsidTr="00F642A7">
        <w:tblPrEx>
          <w:tblCellMar>
            <w:top w:w="0" w:type="dxa"/>
            <w:bottom w:w="0" w:type="dxa"/>
          </w:tblCellMar>
        </w:tblPrEx>
        <w:tc>
          <w:tcPr>
            <w:tcW w:w="4606" w:type="dxa"/>
          </w:tcPr>
          <w:p w14:paraId="5077C8F4"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before Interest and Taxes (EBIT)</w:t>
            </w:r>
          </w:p>
        </w:tc>
        <w:tc>
          <w:tcPr>
            <w:tcW w:w="1560" w:type="dxa"/>
          </w:tcPr>
          <w:p w14:paraId="1E652A4F"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2A14E13B"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7E1167AD"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6732E830" w14:textId="77777777" w:rsidTr="00F642A7">
        <w:tblPrEx>
          <w:tblCellMar>
            <w:top w:w="0" w:type="dxa"/>
            <w:bottom w:w="0" w:type="dxa"/>
          </w:tblCellMar>
        </w:tblPrEx>
        <w:tc>
          <w:tcPr>
            <w:tcW w:w="4606" w:type="dxa"/>
          </w:tcPr>
          <w:p w14:paraId="6BF3699B"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Interest (Interest rate 15 %)</w:t>
            </w:r>
          </w:p>
        </w:tc>
        <w:tc>
          <w:tcPr>
            <w:tcW w:w="1560" w:type="dxa"/>
          </w:tcPr>
          <w:p w14:paraId="742740F0"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20F32B1B"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2BC95E49"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37058D60" w14:textId="77777777" w:rsidTr="00F642A7">
        <w:tblPrEx>
          <w:tblCellMar>
            <w:top w:w="0" w:type="dxa"/>
            <w:bottom w:w="0" w:type="dxa"/>
          </w:tblCellMar>
        </w:tblPrEx>
        <w:tc>
          <w:tcPr>
            <w:tcW w:w="4606" w:type="dxa"/>
          </w:tcPr>
          <w:p w14:paraId="27027931"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before Taxes (EBT)</w:t>
            </w:r>
          </w:p>
        </w:tc>
        <w:tc>
          <w:tcPr>
            <w:tcW w:w="1560" w:type="dxa"/>
          </w:tcPr>
          <w:p w14:paraId="24F01B07"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2A49A74C"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66A3DA96"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42BB98AA" w14:textId="77777777" w:rsidTr="00F642A7">
        <w:tblPrEx>
          <w:tblCellMar>
            <w:top w:w="0" w:type="dxa"/>
            <w:bottom w:w="0" w:type="dxa"/>
          </w:tblCellMar>
        </w:tblPrEx>
        <w:tc>
          <w:tcPr>
            <w:tcW w:w="4606" w:type="dxa"/>
          </w:tcPr>
          <w:p w14:paraId="6B0D7064"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Tax rate (19 %)</w:t>
            </w:r>
          </w:p>
        </w:tc>
        <w:tc>
          <w:tcPr>
            <w:tcW w:w="1560" w:type="dxa"/>
          </w:tcPr>
          <w:p w14:paraId="7D9DA855"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244FB666"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211521BA"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5CE40E4D" w14:textId="77777777" w:rsidTr="00F642A7">
        <w:tblPrEx>
          <w:tblCellMar>
            <w:top w:w="0" w:type="dxa"/>
            <w:bottom w:w="0" w:type="dxa"/>
          </w:tblCellMar>
        </w:tblPrEx>
        <w:tc>
          <w:tcPr>
            <w:tcW w:w="4606" w:type="dxa"/>
          </w:tcPr>
          <w:p w14:paraId="31DC7F29"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Earning after Taxes (EAT)</w:t>
            </w:r>
          </w:p>
        </w:tc>
        <w:tc>
          <w:tcPr>
            <w:tcW w:w="1560" w:type="dxa"/>
          </w:tcPr>
          <w:p w14:paraId="730713B8"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Pr>
          <w:p w14:paraId="718C7326"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Pr>
          <w:p w14:paraId="342A7C01"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3FF8C287" w14:textId="77777777" w:rsidTr="00F642A7">
        <w:tblPrEx>
          <w:tblCellMar>
            <w:top w:w="0" w:type="dxa"/>
            <w:bottom w:w="0" w:type="dxa"/>
          </w:tblCellMar>
        </w:tblPrEx>
        <w:tc>
          <w:tcPr>
            <w:tcW w:w="4606" w:type="dxa"/>
            <w:tcBorders>
              <w:top w:val="single" w:sz="4" w:space="0" w:color="auto"/>
              <w:left w:val="single" w:sz="4" w:space="0" w:color="auto"/>
              <w:bottom w:val="single" w:sz="4" w:space="0" w:color="auto"/>
              <w:right w:val="single" w:sz="4" w:space="0" w:color="auto"/>
            </w:tcBorders>
          </w:tcPr>
          <w:p w14:paraId="340574F1"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Return on Equity - ROE, in %</w:t>
            </w:r>
          </w:p>
        </w:tc>
        <w:tc>
          <w:tcPr>
            <w:tcW w:w="1560" w:type="dxa"/>
            <w:tcBorders>
              <w:top w:val="single" w:sz="4" w:space="0" w:color="auto"/>
              <w:left w:val="single" w:sz="4" w:space="0" w:color="auto"/>
              <w:bottom w:val="single" w:sz="4" w:space="0" w:color="auto"/>
              <w:right w:val="single" w:sz="4" w:space="0" w:color="auto"/>
            </w:tcBorders>
          </w:tcPr>
          <w:p w14:paraId="50641AA4"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Borders>
              <w:top w:val="single" w:sz="4" w:space="0" w:color="auto"/>
              <w:left w:val="single" w:sz="4" w:space="0" w:color="auto"/>
              <w:bottom w:val="single" w:sz="4" w:space="0" w:color="auto"/>
              <w:right w:val="single" w:sz="4" w:space="0" w:color="auto"/>
            </w:tcBorders>
          </w:tcPr>
          <w:p w14:paraId="2B5EDE4B"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Borders>
              <w:top w:val="single" w:sz="4" w:space="0" w:color="auto"/>
              <w:left w:val="single" w:sz="4" w:space="0" w:color="auto"/>
              <w:bottom w:val="single" w:sz="4" w:space="0" w:color="auto"/>
              <w:right w:val="single" w:sz="4" w:space="0" w:color="auto"/>
            </w:tcBorders>
          </w:tcPr>
          <w:p w14:paraId="7182BF7B" w14:textId="77777777" w:rsidR="00A1638C" w:rsidRPr="00A1638C" w:rsidRDefault="00A1638C" w:rsidP="00A1638C">
            <w:pPr>
              <w:widowControl/>
              <w:spacing w:before="20" w:after="20"/>
              <w:jc w:val="right"/>
              <w:rPr>
                <w:rFonts w:ascii="Times New Roman" w:hAnsi="Times New Roman"/>
                <w:b/>
                <w:i/>
                <w:color w:val="auto"/>
                <w:sz w:val="24"/>
              </w:rPr>
            </w:pPr>
          </w:p>
        </w:tc>
      </w:tr>
      <w:tr w:rsidR="00A1638C" w:rsidRPr="00A1638C" w14:paraId="2F83F2F2" w14:textId="77777777" w:rsidTr="00F642A7">
        <w:tblPrEx>
          <w:tblCellMar>
            <w:top w:w="0" w:type="dxa"/>
            <w:bottom w:w="0" w:type="dxa"/>
          </w:tblCellMar>
        </w:tblPrEx>
        <w:tc>
          <w:tcPr>
            <w:tcW w:w="4606" w:type="dxa"/>
            <w:tcBorders>
              <w:top w:val="single" w:sz="4" w:space="0" w:color="auto"/>
              <w:left w:val="single" w:sz="4" w:space="0" w:color="auto"/>
              <w:bottom w:val="single" w:sz="4" w:space="0" w:color="auto"/>
              <w:right w:val="single" w:sz="4" w:space="0" w:color="auto"/>
            </w:tcBorders>
          </w:tcPr>
          <w:p w14:paraId="454B7DCC" w14:textId="77777777" w:rsidR="00A1638C" w:rsidRPr="00A1638C" w:rsidRDefault="00A1638C" w:rsidP="00A1638C">
            <w:pPr>
              <w:widowControl/>
              <w:spacing w:before="20" w:after="20"/>
              <w:jc w:val="left"/>
              <w:rPr>
                <w:rFonts w:ascii="Times New Roman" w:hAnsi="Times New Roman"/>
                <w:color w:val="auto"/>
                <w:sz w:val="24"/>
              </w:rPr>
            </w:pPr>
            <w:r w:rsidRPr="00A1638C">
              <w:rPr>
                <w:rFonts w:ascii="Times New Roman" w:hAnsi="Times New Roman"/>
                <w:color w:val="auto"/>
                <w:sz w:val="24"/>
              </w:rPr>
              <w:t>Return on Assets - ROA, v %</w:t>
            </w:r>
          </w:p>
        </w:tc>
        <w:tc>
          <w:tcPr>
            <w:tcW w:w="1560" w:type="dxa"/>
            <w:tcBorders>
              <w:top w:val="single" w:sz="4" w:space="0" w:color="auto"/>
              <w:left w:val="single" w:sz="4" w:space="0" w:color="auto"/>
              <w:bottom w:val="single" w:sz="4" w:space="0" w:color="auto"/>
              <w:right w:val="single" w:sz="4" w:space="0" w:color="auto"/>
            </w:tcBorders>
          </w:tcPr>
          <w:p w14:paraId="7C25E342" w14:textId="77777777" w:rsidR="00A1638C" w:rsidRPr="00A1638C" w:rsidRDefault="00A1638C" w:rsidP="00A1638C">
            <w:pPr>
              <w:widowControl/>
              <w:spacing w:before="20" w:after="20"/>
              <w:jc w:val="right"/>
              <w:rPr>
                <w:rFonts w:ascii="Times New Roman" w:hAnsi="Times New Roman"/>
                <w:b/>
                <w:i/>
                <w:color w:val="auto"/>
                <w:sz w:val="24"/>
              </w:rPr>
            </w:pPr>
          </w:p>
        </w:tc>
        <w:tc>
          <w:tcPr>
            <w:tcW w:w="1559" w:type="dxa"/>
            <w:tcBorders>
              <w:top w:val="single" w:sz="4" w:space="0" w:color="auto"/>
              <w:left w:val="single" w:sz="4" w:space="0" w:color="auto"/>
              <w:bottom w:val="single" w:sz="4" w:space="0" w:color="auto"/>
              <w:right w:val="single" w:sz="4" w:space="0" w:color="auto"/>
            </w:tcBorders>
          </w:tcPr>
          <w:p w14:paraId="548C473F" w14:textId="77777777" w:rsidR="00A1638C" w:rsidRPr="00A1638C" w:rsidRDefault="00A1638C" w:rsidP="00A1638C">
            <w:pPr>
              <w:widowControl/>
              <w:spacing w:before="20" w:after="20"/>
              <w:jc w:val="right"/>
              <w:rPr>
                <w:rFonts w:ascii="Times New Roman" w:hAnsi="Times New Roman"/>
                <w:b/>
                <w:i/>
                <w:color w:val="auto"/>
                <w:sz w:val="24"/>
              </w:rPr>
            </w:pPr>
          </w:p>
        </w:tc>
        <w:tc>
          <w:tcPr>
            <w:tcW w:w="1487" w:type="dxa"/>
            <w:tcBorders>
              <w:top w:val="single" w:sz="4" w:space="0" w:color="auto"/>
              <w:left w:val="single" w:sz="4" w:space="0" w:color="auto"/>
              <w:bottom w:val="single" w:sz="4" w:space="0" w:color="auto"/>
              <w:right w:val="single" w:sz="4" w:space="0" w:color="auto"/>
            </w:tcBorders>
          </w:tcPr>
          <w:p w14:paraId="249627DC" w14:textId="77777777" w:rsidR="00A1638C" w:rsidRPr="00A1638C" w:rsidRDefault="00A1638C" w:rsidP="00A1638C">
            <w:pPr>
              <w:widowControl/>
              <w:spacing w:before="20" w:after="20"/>
              <w:jc w:val="right"/>
              <w:rPr>
                <w:rFonts w:ascii="Times New Roman" w:hAnsi="Times New Roman"/>
                <w:b/>
                <w:i/>
                <w:color w:val="auto"/>
                <w:sz w:val="24"/>
              </w:rPr>
            </w:pPr>
          </w:p>
        </w:tc>
      </w:tr>
    </w:tbl>
    <w:p w14:paraId="740C0773" w14:textId="77777777" w:rsidR="00A1638C" w:rsidRPr="00A1638C" w:rsidRDefault="00A1638C" w:rsidP="00A1638C">
      <w:pPr>
        <w:widowControl/>
        <w:spacing w:after="0"/>
        <w:jc w:val="left"/>
        <w:rPr>
          <w:rFonts w:ascii="Times New Roman" w:hAnsi="Times New Roman"/>
          <w:color w:val="auto"/>
          <w:sz w:val="24"/>
        </w:rPr>
      </w:pPr>
      <w:r w:rsidRPr="00A1638C">
        <w:rPr>
          <w:rFonts w:ascii="Times New Roman" w:hAnsi="Times New Roman"/>
          <w:color w:val="auto"/>
          <w:sz w:val="24"/>
        </w:rPr>
        <w:t>Assessment:</w:t>
      </w:r>
    </w:p>
    <w:p w14:paraId="0C86C94E" w14:textId="77777777" w:rsidR="00A1638C" w:rsidRPr="00A1638C" w:rsidRDefault="00A1638C" w:rsidP="00A1638C">
      <w:pPr>
        <w:widowControl/>
        <w:spacing w:before="0" w:after="0"/>
        <w:jc w:val="left"/>
        <w:rPr>
          <w:rFonts w:ascii="Times New Roman" w:hAnsi="Times New Roman"/>
          <w:color w:val="auto"/>
          <w:sz w:val="24"/>
        </w:rPr>
      </w:pPr>
    </w:p>
    <w:p w14:paraId="3B804837" w14:textId="77777777" w:rsidR="00A1638C" w:rsidRPr="00A1638C" w:rsidRDefault="00A1638C" w:rsidP="00A1638C">
      <w:pPr>
        <w:widowControl/>
        <w:spacing w:before="0" w:after="0"/>
        <w:jc w:val="left"/>
        <w:rPr>
          <w:rFonts w:ascii="Times New Roman" w:hAnsi="Times New Roman"/>
          <w:color w:val="auto"/>
          <w:sz w:val="24"/>
        </w:rPr>
      </w:pPr>
      <w:bookmarkStart w:id="0" w:name="_GoBack"/>
      <w:bookmarkEnd w:id="0"/>
    </w:p>
    <w:p w14:paraId="435F315C" w14:textId="77777777" w:rsidR="00A1638C" w:rsidRPr="00A1638C" w:rsidRDefault="00A1638C" w:rsidP="00A1638C">
      <w:pPr>
        <w:widowControl/>
        <w:spacing w:before="0" w:after="0"/>
        <w:jc w:val="left"/>
        <w:rPr>
          <w:rFonts w:ascii="Times New Roman" w:hAnsi="Times New Roman"/>
          <w:b/>
          <w:caps/>
          <w:color w:val="auto"/>
          <w:sz w:val="24"/>
        </w:rPr>
      </w:pPr>
      <w:r w:rsidRPr="00A1638C">
        <w:rPr>
          <w:rFonts w:ascii="Times New Roman" w:hAnsi="Times New Roman"/>
          <w:b/>
          <w:caps/>
          <w:color w:val="auto"/>
          <w:sz w:val="24"/>
        </w:rPr>
        <w:t>EXAMPLE 2:</w:t>
      </w:r>
    </w:p>
    <w:p w14:paraId="35F565EC" w14:textId="77777777" w:rsidR="00A1638C" w:rsidRPr="00A1638C" w:rsidRDefault="00A1638C" w:rsidP="00A1638C">
      <w:pPr>
        <w:widowControl/>
        <w:tabs>
          <w:tab w:val="center" w:pos="4536"/>
          <w:tab w:val="right" w:pos="9072"/>
        </w:tabs>
        <w:spacing w:before="0" w:after="60"/>
        <w:rPr>
          <w:rFonts w:ascii="Times New Roman" w:hAnsi="Times New Roman"/>
          <w:color w:val="auto"/>
          <w:sz w:val="24"/>
          <w:lang w:val="en-GB"/>
        </w:rPr>
      </w:pPr>
      <w:r w:rsidRPr="00A1638C">
        <w:rPr>
          <w:rFonts w:ascii="Times New Roman" w:hAnsi="Times New Roman"/>
          <w:color w:val="auto"/>
          <w:sz w:val="24"/>
        </w:rPr>
        <w:t xml:space="preserve">Determine Optimal capital structure. You know </w:t>
      </w:r>
      <w:r w:rsidRPr="00A1638C">
        <w:rPr>
          <w:rFonts w:ascii="Times New Roman" w:hAnsi="Times New Roman"/>
          <w:color w:val="auto"/>
          <w:sz w:val="24"/>
          <w:lang w:val="en-GB"/>
        </w:rPr>
        <w:t xml:space="preserve">After-Tax Cost of Debt  and Costs of Equity </w:t>
      </w:r>
      <w:r w:rsidRPr="00A1638C">
        <w:rPr>
          <w:rFonts w:ascii="Times New Roman" w:hAnsi="Times New Roman"/>
          <w:color w:val="auto"/>
          <w:sz w:val="24"/>
        </w:rPr>
        <w:t>(r</w:t>
      </w:r>
      <w:r w:rsidRPr="00A1638C">
        <w:rPr>
          <w:rFonts w:ascii="Times New Roman" w:hAnsi="Times New Roman"/>
          <w:color w:val="auto"/>
          <w:sz w:val="24"/>
          <w:vertAlign w:val="subscript"/>
        </w:rPr>
        <w:t xml:space="preserve">e, </w:t>
      </w:r>
      <w:r w:rsidRPr="00A1638C">
        <w:rPr>
          <w:rFonts w:ascii="Times New Roman" w:hAnsi="Times New Roman"/>
          <w:color w:val="auto"/>
          <w:sz w:val="24"/>
        </w:rPr>
        <w:t>r</w:t>
      </w:r>
      <w:r w:rsidRPr="00A1638C">
        <w:rPr>
          <w:rFonts w:ascii="Times New Roman" w:hAnsi="Times New Roman"/>
          <w:color w:val="auto"/>
          <w:sz w:val="24"/>
          <w:vertAlign w:val="subscript"/>
        </w:rPr>
        <w:t>d</w:t>
      </w:r>
      <w:r w:rsidRPr="00A1638C">
        <w:rPr>
          <w:rFonts w:ascii="Times New Roman" w:hAnsi="Times New Roman"/>
          <w:color w:val="auto"/>
          <w:sz w:val="24"/>
        </w:rPr>
        <w:t>) and Tax Rate (19 %).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734"/>
        <w:gridCol w:w="734"/>
        <w:gridCol w:w="734"/>
        <w:gridCol w:w="734"/>
        <w:gridCol w:w="734"/>
        <w:gridCol w:w="734"/>
        <w:gridCol w:w="734"/>
        <w:gridCol w:w="735"/>
      </w:tblGrid>
      <w:tr w:rsidR="00A1638C" w:rsidRPr="00A1638C" w14:paraId="62F7F478" w14:textId="77777777" w:rsidTr="00F642A7">
        <w:tblPrEx>
          <w:tblCellMar>
            <w:top w:w="0" w:type="dxa"/>
            <w:bottom w:w="0" w:type="dxa"/>
          </w:tblCellMar>
        </w:tblPrEx>
        <w:trPr>
          <w:cantSplit/>
        </w:trPr>
        <w:tc>
          <w:tcPr>
            <w:tcW w:w="3331" w:type="dxa"/>
          </w:tcPr>
          <w:p w14:paraId="2253DDDC" w14:textId="77777777" w:rsidR="00A1638C" w:rsidRPr="00A1638C" w:rsidRDefault="00A1638C" w:rsidP="00A1638C">
            <w:pPr>
              <w:widowControl/>
              <w:spacing w:before="0" w:after="0"/>
              <w:jc w:val="left"/>
              <w:rPr>
                <w:rFonts w:ascii="Times New Roman" w:hAnsi="Times New Roman"/>
                <w:color w:val="auto"/>
                <w:sz w:val="24"/>
              </w:rPr>
            </w:pPr>
            <w:r w:rsidRPr="00A1638C">
              <w:rPr>
                <w:rFonts w:ascii="Times New Roman" w:hAnsi="Times New Roman"/>
                <w:color w:val="auto"/>
                <w:sz w:val="24"/>
              </w:rPr>
              <w:t>Debt ratio in %</w:t>
            </w:r>
          </w:p>
        </w:tc>
        <w:tc>
          <w:tcPr>
            <w:tcW w:w="734" w:type="dxa"/>
          </w:tcPr>
          <w:p w14:paraId="06731392"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0</w:t>
            </w:r>
          </w:p>
        </w:tc>
        <w:tc>
          <w:tcPr>
            <w:tcW w:w="734" w:type="dxa"/>
          </w:tcPr>
          <w:p w14:paraId="07C288EE"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10</w:t>
            </w:r>
          </w:p>
        </w:tc>
        <w:tc>
          <w:tcPr>
            <w:tcW w:w="734" w:type="dxa"/>
          </w:tcPr>
          <w:p w14:paraId="4D0BD17A"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20</w:t>
            </w:r>
          </w:p>
        </w:tc>
        <w:tc>
          <w:tcPr>
            <w:tcW w:w="734" w:type="dxa"/>
          </w:tcPr>
          <w:p w14:paraId="597005F1"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30</w:t>
            </w:r>
          </w:p>
        </w:tc>
        <w:tc>
          <w:tcPr>
            <w:tcW w:w="734" w:type="dxa"/>
          </w:tcPr>
          <w:p w14:paraId="39A0D979"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40</w:t>
            </w:r>
          </w:p>
        </w:tc>
        <w:tc>
          <w:tcPr>
            <w:tcW w:w="734" w:type="dxa"/>
          </w:tcPr>
          <w:p w14:paraId="6AC3D883"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50</w:t>
            </w:r>
          </w:p>
        </w:tc>
        <w:tc>
          <w:tcPr>
            <w:tcW w:w="734" w:type="dxa"/>
          </w:tcPr>
          <w:p w14:paraId="76560675"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60</w:t>
            </w:r>
          </w:p>
        </w:tc>
        <w:tc>
          <w:tcPr>
            <w:tcW w:w="735" w:type="dxa"/>
          </w:tcPr>
          <w:p w14:paraId="5D42B3C8"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70</w:t>
            </w:r>
          </w:p>
        </w:tc>
      </w:tr>
      <w:tr w:rsidR="00A1638C" w:rsidRPr="00A1638C" w14:paraId="11DCB342" w14:textId="77777777" w:rsidTr="00F642A7">
        <w:tblPrEx>
          <w:tblCellMar>
            <w:top w:w="0" w:type="dxa"/>
            <w:bottom w:w="0" w:type="dxa"/>
          </w:tblCellMar>
        </w:tblPrEx>
        <w:trPr>
          <w:cantSplit/>
        </w:trPr>
        <w:tc>
          <w:tcPr>
            <w:tcW w:w="3331" w:type="dxa"/>
          </w:tcPr>
          <w:p w14:paraId="5D6A8040" w14:textId="77777777" w:rsidR="00A1638C" w:rsidRPr="00A1638C" w:rsidRDefault="00A1638C" w:rsidP="00A1638C">
            <w:pPr>
              <w:widowControl/>
              <w:spacing w:before="0" w:after="0"/>
              <w:jc w:val="left"/>
              <w:rPr>
                <w:rFonts w:ascii="Times New Roman" w:hAnsi="Times New Roman"/>
                <w:color w:val="auto"/>
                <w:sz w:val="24"/>
              </w:rPr>
            </w:pPr>
            <w:r w:rsidRPr="00A1638C">
              <w:rPr>
                <w:rFonts w:ascii="Times New Roman" w:hAnsi="Times New Roman"/>
                <w:color w:val="auto"/>
                <w:sz w:val="24"/>
              </w:rPr>
              <w:t>Costs of Equity in % (r</w:t>
            </w:r>
            <w:r w:rsidRPr="00A1638C">
              <w:rPr>
                <w:rFonts w:ascii="Times New Roman" w:hAnsi="Times New Roman"/>
                <w:color w:val="auto"/>
                <w:sz w:val="24"/>
                <w:vertAlign w:val="subscript"/>
              </w:rPr>
              <w:t>e</w:t>
            </w:r>
            <w:r w:rsidRPr="00A1638C">
              <w:rPr>
                <w:rFonts w:ascii="Times New Roman" w:hAnsi="Times New Roman"/>
                <w:color w:val="auto"/>
                <w:sz w:val="24"/>
              </w:rPr>
              <w:t>)</w:t>
            </w:r>
          </w:p>
        </w:tc>
        <w:tc>
          <w:tcPr>
            <w:tcW w:w="734" w:type="dxa"/>
          </w:tcPr>
          <w:p w14:paraId="59C6FD3A" w14:textId="77777777" w:rsidR="00A1638C" w:rsidRPr="00A1638C" w:rsidRDefault="00A1638C" w:rsidP="00A1638C">
            <w:pPr>
              <w:widowControl/>
              <w:spacing w:before="0" w:after="0"/>
              <w:jc w:val="center"/>
              <w:rPr>
                <w:rFonts w:ascii="Times New Roman" w:hAnsi="Times New Roman"/>
                <w:color w:val="auto"/>
                <w:sz w:val="24"/>
              </w:rPr>
            </w:pPr>
          </w:p>
          <w:p w14:paraId="41ED7C14"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15</w:t>
            </w:r>
          </w:p>
        </w:tc>
        <w:tc>
          <w:tcPr>
            <w:tcW w:w="734" w:type="dxa"/>
          </w:tcPr>
          <w:p w14:paraId="4EBDD538" w14:textId="77777777" w:rsidR="00A1638C" w:rsidRPr="00A1638C" w:rsidRDefault="00A1638C" w:rsidP="00A1638C">
            <w:pPr>
              <w:widowControl/>
              <w:spacing w:before="0" w:after="0"/>
              <w:jc w:val="center"/>
              <w:rPr>
                <w:rFonts w:ascii="Times New Roman" w:hAnsi="Times New Roman"/>
                <w:color w:val="auto"/>
                <w:sz w:val="24"/>
              </w:rPr>
            </w:pPr>
          </w:p>
          <w:p w14:paraId="63A9A9E5"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15</w:t>
            </w:r>
          </w:p>
        </w:tc>
        <w:tc>
          <w:tcPr>
            <w:tcW w:w="734" w:type="dxa"/>
          </w:tcPr>
          <w:p w14:paraId="7EE7AD40" w14:textId="77777777" w:rsidR="00A1638C" w:rsidRPr="00A1638C" w:rsidRDefault="00A1638C" w:rsidP="00A1638C">
            <w:pPr>
              <w:widowControl/>
              <w:spacing w:before="0" w:after="0"/>
              <w:jc w:val="center"/>
              <w:rPr>
                <w:rFonts w:ascii="Times New Roman" w:hAnsi="Times New Roman"/>
                <w:color w:val="auto"/>
                <w:sz w:val="24"/>
              </w:rPr>
            </w:pPr>
          </w:p>
          <w:p w14:paraId="18EE6225"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15</w:t>
            </w:r>
          </w:p>
        </w:tc>
        <w:tc>
          <w:tcPr>
            <w:tcW w:w="734" w:type="dxa"/>
          </w:tcPr>
          <w:p w14:paraId="0C37DC84" w14:textId="77777777" w:rsidR="00A1638C" w:rsidRPr="00A1638C" w:rsidRDefault="00A1638C" w:rsidP="00A1638C">
            <w:pPr>
              <w:widowControl/>
              <w:spacing w:before="0" w:after="0"/>
              <w:jc w:val="center"/>
              <w:rPr>
                <w:rFonts w:ascii="Times New Roman" w:hAnsi="Times New Roman"/>
                <w:color w:val="auto"/>
                <w:sz w:val="24"/>
              </w:rPr>
            </w:pPr>
          </w:p>
          <w:p w14:paraId="56137AD6"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15</w:t>
            </w:r>
          </w:p>
        </w:tc>
        <w:tc>
          <w:tcPr>
            <w:tcW w:w="734" w:type="dxa"/>
          </w:tcPr>
          <w:p w14:paraId="445C3723" w14:textId="77777777" w:rsidR="00A1638C" w:rsidRPr="00A1638C" w:rsidRDefault="00A1638C" w:rsidP="00A1638C">
            <w:pPr>
              <w:widowControl/>
              <w:spacing w:before="0" w:after="0"/>
              <w:jc w:val="center"/>
              <w:rPr>
                <w:rFonts w:ascii="Times New Roman" w:hAnsi="Times New Roman"/>
                <w:color w:val="auto"/>
                <w:sz w:val="24"/>
              </w:rPr>
            </w:pPr>
          </w:p>
          <w:p w14:paraId="20BC19ED"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17</w:t>
            </w:r>
          </w:p>
        </w:tc>
        <w:tc>
          <w:tcPr>
            <w:tcW w:w="734" w:type="dxa"/>
          </w:tcPr>
          <w:p w14:paraId="6B3B5543" w14:textId="77777777" w:rsidR="00A1638C" w:rsidRPr="00A1638C" w:rsidRDefault="00A1638C" w:rsidP="00A1638C">
            <w:pPr>
              <w:widowControl/>
              <w:spacing w:before="0" w:after="0"/>
              <w:jc w:val="center"/>
              <w:rPr>
                <w:rFonts w:ascii="Times New Roman" w:hAnsi="Times New Roman"/>
                <w:color w:val="auto"/>
                <w:sz w:val="24"/>
              </w:rPr>
            </w:pPr>
          </w:p>
          <w:p w14:paraId="5E42E612"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18</w:t>
            </w:r>
          </w:p>
        </w:tc>
        <w:tc>
          <w:tcPr>
            <w:tcW w:w="734" w:type="dxa"/>
          </w:tcPr>
          <w:p w14:paraId="47812EC2" w14:textId="77777777" w:rsidR="00A1638C" w:rsidRPr="00A1638C" w:rsidRDefault="00A1638C" w:rsidP="00A1638C">
            <w:pPr>
              <w:widowControl/>
              <w:spacing w:before="0" w:after="0"/>
              <w:jc w:val="center"/>
              <w:rPr>
                <w:rFonts w:ascii="Times New Roman" w:hAnsi="Times New Roman"/>
                <w:color w:val="auto"/>
                <w:sz w:val="24"/>
              </w:rPr>
            </w:pPr>
          </w:p>
          <w:p w14:paraId="41EBA9BC"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20</w:t>
            </w:r>
          </w:p>
        </w:tc>
        <w:tc>
          <w:tcPr>
            <w:tcW w:w="735" w:type="dxa"/>
          </w:tcPr>
          <w:p w14:paraId="08DB624C" w14:textId="77777777" w:rsidR="00A1638C" w:rsidRPr="00A1638C" w:rsidRDefault="00A1638C" w:rsidP="00A1638C">
            <w:pPr>
              <w:widowControl/>
              <w:spacing w:before="0" w:after="0"/>
              <w:jc w:val="center"/>
              <w:rPr>
                <w:rFonts w:ascii="Times New Roman" w:hAnsi="Times New Roman"/>
                <w:color w:val="auto"/>
                <w:sz w:val="24"/>
              </w:rPr>
            </w:pPr>
          </w:p>
          <w:p w14:paraId="6356BEA5"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24</w:t>
            </w:r>
          </w:p>
        </w:tc>
      </w:tr>
      <w:tr w:rsidR="00A1638C" w:rsidRPr="00A1638C" w14:paraId="532C2B64" w14:textId="77777777" w:rsidTr="00F642A7">
        <w:tblPrEx>
          <w:tblCellMar>
            <w:top w:w="0" w:type="dxa"/>
            <w:bottom w:w="0" w:type="dxa"/>
          </w:tblCellMar>
        </w:tblPrEx>
        <w:trPr>
          <w:cantSplit/>
        </w:trPr>
        <w:tc>
          <w:tcPr>
            <w:tcW w:w="3331" w:type="dxa"/>
          </w:tcPr>
          <w:p w14:paraId="5AD5B35B" w14:textId="77777777" w:rsidR="00A1638C" w:rsidRPr="00A1638C" w:rsidRDefault="00A1638C" w:rsidP="00A1638C">
            <w:pPr>
              <w:widowControl/>
              <w:spacing w:before="0" w:after="0"/>
              <w:jc w:val="left"/>
              <w:rPr>
                <w:rFonts w:ascii="Times New Roman" w:hAnsi="Times New Roman"/>
                <w:color w:val="auto"/>
                <w:sz w:val="24"/>
              </w:rPr>
            </w:pPr>
            <w:r w:rsidRPr="00A1638C">
              <w:rPr>
                <w:rFonts w:ascii="Times New Roman" w:hAnsi="Times New Roman"/>
                <w:color w:val="auto"/>
                <w:sz w:val="24"/>
              </w:rPr>
              <w:t>After-Tax Cost of Debt in % (r</w:t>
            </w:r>
            <w:r w:rsidRPr="00A1638C">
              <w:rPr>
                <w:rFonts w:ascii="Times New Roman" w:hAnsi="Times New Roman"/>
                <w:color w:val="auto"/>
                <w:sz w:val="24"/>
                <w:vertAlign w:val="subscript"/>
              </w:rPr>
              <w:t>d</w:t>
            </w:r>
            <w:r w:rsidRPr="00A1638C">
              <w:rPr>
                <w:rFonts w:ascii="Times New Roman" w:hAnsi="Times New Roman"/>
                <w:color w:val="auto"/>
                <w:sz w:val="24"/>
              </w:rPr>
              <w:t>)</w:t>
            </w:r>
          </w:p>
        </w:tc>
        <w:tc>
          <w:tcPr>
            <w:tcW w:w="734" w:type="dxa"/>
          </w:tcPr>
          <w:p w14:paraId="534E95BB" w14:textId="77777777" w:rsidR="00A1638C" w:rsidRPr="00A1638C" w:rsidRDefault="00A1638C" w:rsidP="00A1638C">
            <w:pPr>
              <w:widowControl/>
              <w:spacing w:before="0" w:after="0"/>
              <w:jc w:val="center"/>
              <w:rPr>
                <w:rFonts w:ascii="Times New Roman" w:hAnsi="Times New Roman"/>
                <w:color w:val="auto"/>
                <w:sz w:val="24"/>
              </w:rPr>
            </w:pPr>
          </w:p>
          <w:p w14:paraId="08D30173"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10</w:t>
            </w:r>
          </w:p>
        </w:tc>
        <w:tc>
          <w:tcPr>
            <w:tcW w:w="734" w:type="dxa"/>
          </w:tcPr>
          <w:p w14:paraId="21EB5C71" w14:textId="77777777" w:rsidR="00A1638C" w:rsidRPr="00A1638C" w:rsidRDefault="00A1638C" w:rsidP="00A1638C">
            <w:pPr>
              <w:widowControl/>
              <w:spacing w:before="0" w:after="0"/>
              <w:jc w:val="center"/>
              <w:rPr>
                <w:rFonts w:ascii="Times New Roman" w:hAnsi="Times New Roman"/>
                <w:color w:val="auto"/>
                <w:sz w:val="24"/>
              </w:rPr>
            </w:pPr>
          </w:p>
          <w:p w14:paraId="5D460F59"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10</w:t>
            </w:r>
          </w:p>
        </w:tc>
        <w:tc>
          <w:tcPr>
            <w:tcW w:w="734" w:type="dxa"/>
          </w:tcPr>
          <w:p w14:paraId="63C7C14A" w14:textId="77777777" w:rsidR="00A1638C" w:rsidRPr="00A1638C" w:rsidRDefault="00A1638C" w:rsidP="00A1638C">
            <w:pPr>
              <w:widowControl/>
              <w:spacing w:before="0" w:after="0"/>
              <w:jc w:val="center"/>
              <w:rPr>
                <w:rFonts w:ascii="Times New Roman" w:hAnsi="Times New Roman"/>
                <w:color w:val="auto"/>
                <w:sz w:val="24"/>
              </w:rPr>
            </w:pPr>
          </w:p>
          <w:p w14:paraId="014F2CAC"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10</w:t>
            </w:r>
          </w:p>
        </w:tc>
        <w:tc>
          <w:tcPr>
            <w:tcW w:w="734" w:type="dxa"/>
          </w:tcPr>
          <w:p w14:paraId="55716E77" w14:textId="77777777" w:rsidR="00A1638C" w:rsidRPr="00A1638C" w:rsidRDefault="00A1638C" w:rsidP="00A1638C">
            <w:pPr>
              <w:widowControl/>
              <w:spacing w:before="0" w:after="0"/>
              <w:jc w:val="center"/>
              <w:rPr>
                <w:rFonts w:ascii="Times New Roman" w:hAnsi="Times New Roman"/>
                <w:color w:val="auto"/>
                <w:sz w:val="24"/>
              </w:rPr>
            </w:pPr>
          </w:p>
          <w:p w14:paraId="7BA7BCF8"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11</w:t>
            </w:r>
          </w:p>
        </w:tc>
        <w:tc>
          <w:tcPr>
            <w:tcW w:w="734" w:type="dxa"/>
          </w:tcPr>
          <w:p w14:paraId="6D09776B" w14:textId="77777777" w:rsidR="00A1638C" w:rsidRPr="00A1638C" w:rsidRDefault="00A1638C" w:rsidP="00A1638C">
            <w:pPr>
              <w:widowControl/>
              <w:spacing w:before="0" w:after="0"/>
              <w:jc w:val="center"/>
              <w:rPr>
                <w:rFonts w:ascii="Times New Roman" w:hAnsi="Times New Roman"/>
                <w:color w:val="auto"/>
                <w:sz w:val="24"/>
              </w:rPr>
            </w:pPr>
          </w:p>
          <w:p w14:paraId="1F37317E"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14</w:t>
            </w:r>
          </w:p>
        </w:tc>
        <w:tc>
          <w:tcPr>
            <w:tcW w:w="734" w:type="dxa"/>
          </w:tcPr>
          <w:p w14:paraId="23727EB9" w14:textId="77777777" w:rsidR="00A1638C" w:rsidRPr="00A1638C" w:rsidRDefault="00A1638C" w:rsidP="00A1638C">
            <w:pPr>
              <w:widowControl/>
              <w:spacing w:before="0" w:after="0"/>
              <w:jc w:val="center"/>
              <w:rPr>
                <w:rFonts w:ascii="Times New Roman" w:hAnsi="Times New Roman"/>
                <w:color w:val="auto"/>
                <w:sz w:val="24"/>
              </w:rPr>
            </w:pPr>
          </w:p>
          <w:p w14:paraId="7A7451C6"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16</w:t>
            </w:r>
          </w:p>
        </w:tc>
        <w:tc>
          <w:tcPr>
            <w:tcW w:w="734" w:type="dxa"/>
          </w:tcPr>
          <w:p w14:paraId="5B721F93" w14:textId="77777777" w:rsidR="00A1638C" w:rsidRPr="00A1638C" w:rsidRDefault="00A1638C" w:rsidP="00A1638C">
            <w:pPr>
              <w:widowControl/>
              <w:spacing w:before="0" w:after="0"/>
              <w:jc w:val="center"/>
              <w:rPr>
                <w:rFonts w:ascii="Times New Roman" w:hAnsi="Times New Roman"/>
                <w:color w:val="auto"/>
                <w:sz w:val="24"/>
              </w:rPr>
            </w:pPr>
          </w:p>
          <w:p w14:paraId="443233FA"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18</w:t>
            </w:r>
          </w:p>
        </w:tc>
        <w:tc>
          <w:tcPr>
            <w:tcW w:w="735" w:type="dxa"/>
          </w:tcPr>
          <w:p w14:paraId="5500D509" w14:textId="77777777" w:rsidR="00A1638C" w:rsidRPr="00A1638C" w:rsidRDefault="00A1638C" w:rsidP="00A1638C">
            <w:pPr>
              <w:widowControl/>
              <w:spacing w:before="0" w:after="0"/>
              <w:jc w:val="center"/>
              <w:rPr>
                <w:rFonts w:ascii="Times New Roman" w:hAnsi="Times New Roman"/>
                <w:color w:val="auto"/>
                <w:sz w:val="24"/>
              </w:rPr>
            </w:pPr>
          </w:p>
          <w:p w14:paraId="1BF9A498"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22</w:t>
            </w:r>
          </w:p>
        </w:tc>
      </w:tr>
    </w:tbl>
    <w:p w14:paraId="608982CD" w14:textId="77777777" w:rsidR="00A1638C" w:rsidRPr="00A1638C" w:rsidRDefault="00A1638C" w:rsidP="00A1638C">
      <w:pPr>
        <w:widowControl/>
        <w:spacing w:before="0" w:after="0"/>
        <w:jc w:val="left"/>
        <w:rPr>
          <w:rFonts w:ascii="Times New Roman" w:hAnsi="Times New Roman"/>
          <w:color w:val="auto"/>
          <w:sz w:val="24"/>
        </w:rPr>
      </w:pPr>
    </w:p>
    <w:p w14:paraId="166BECC2" w14:textId="77777777" w:rsidR="00A1638C" w:rsidRPr="00A1638C" w:rsidRDefault="00A1638C" w:rsidP="00A1638C">
      <w:pPr>
        <w:widowControl/>
        <w:spacing w:before="0" w:after="0"/>
        <w:jc w:val="left"/>
        <w:rPr>
          <w:rFonts w:ascii="Times New Roman" w:hAnsi="Times New Roman"/>
          <w:color w:val="auto"/>
          <w:sz w:val="24"/>
        </w:rPr>
      </w:pPr>
    </w:p>
    <w:p w14:paraId="456692BC" w14:textId="77777777" w:rsidR="00A1638C" w:rsidRPr="00A1638C" w:rsidRDefault="00A1638C" w:rsidP="00A1638C">
      <w:pPr>
        <w:widowControl/>
        <w:spacing w:after="0"/>
        <w:jc w:val="left"/>
        <w:rPr>
          <w:rFonts w:ascii="Times New Roman" w:hAnsi="Times New Roman"/>
          <w:color w:val="auto"/>
          <w:sz w:val="24"/>
        </w:rPr>
      </w:pPr>
      <w:r w:rsidRPr="00A1638C">
        <w:rPr>
          <w:rFonts w:ascii="Times New Roman" w:hAnsi="Times New Roman"/>
          <w:color w:val="auto"/>
          <w:sz w:val="24"/>
        </w:rPr>
        <w:t>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8"/>
        <w:gridCol w:w="767"/>
        <w:gridCol w:w="767"/>
        <w:gridCol w:w="767"/>
        <w:gridCol w:w="767"/>
        <w:gridCol w:w="767"/>
        <w:gridCol w:w="767"/>
        <w:gridCol w:w="767"/>
        <w:gridCol w:w="767"/>
      </w:tblGrid>
      <w:tr w:rsidR="00A1638C" w:rsidRPr="00A1638C" w14:paraId="1018C408" w14:textId="77777777" w:rsidTr="00F642A7">
        <w:tblPrEx>
          <w:tblCellMar>
            <w:top w:w="0" w:type="dxa"/>
            <w:bottom w:w="0" w:type="dxa"/>
          </w:tblCellMar>
        </w:tblPrEx>
        <w:trPr>
          <w:cantSplit/>
        </w:trPr>
        <w:tc>
          <w:tcPr>
            <w:tcW w:w="3068" w:type="dxa"/>
          </w:tcPr>
          <w:p w14:paraId="0B182259" w14:textId="77777777" w:rsidR="00A1638C" w:rsidRPr="00A1638C" w:rsidRDefault="00A1638C" w:rsidP="00A1638C">
            <w:pPr>
              <w:widowControl/>
              <w:spacing w:before="0" w:after="0"/>
              <w:jc w:val="left"/>
              <w:rPr>
                <w:rFonts w:ascii="Times New Roman" w:hAnsi="Times New Roman"/>
                <w:color w:val="auto"/>
                <w:sz w:val="24"/>
              </w:rPr>
            </w:pPr>
            <w:r w:rsidRPr="00A1638C">
              <w:rPr>
                <w:rFonts w:ascii="Times New Roman" w:hAnsi="Times New Roman"/>
                <w:color w:val="auto"/>
                <w:sz w:val="24"/>
              </w:rPr>
              <w:t>Debt ratio in %</w:t>
            </w:r>
          </w:p>
        </w:tc>
        <w:tc>
          <w:tcPr>
            <w:tcW w:w="767" w:type="dxa"/>
          </w:tcPr>
          <w:p w14:paraId="37EA60F6"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0</w:t>
            </w:r>
          </w:p>
        </w:tc>
        <w:tc>
          <w:tcPr>
            <w:tcW w:w="767" w:type="dxa"/>
          </w:tcPr>
          <w:p w14:paraId="359692C9"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10</w:t>
            </w:r>
          </w:p>
        </w:tc>
        <w:tc>
          <w:tcPr>
            <w:tcW w:w="767" w:type="dxa"/>
          </w:tcPr>
          <w:p w14:paraId="6C8A058E"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20</w:t>
            </w:r>
          </w:p>
        </w:tc>
        <w:tc>
          <w:tcPr>
            <w:tcW w:w="767" w:type="dxa"/>
          </w:tcPr>
          <w:p w14:paraId="0603FEF1"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30</w:t>
            </w:r>
          </w:p>
        </w:tc>
        <w:tc>
          <w:tcPr>
            <w:tcW w:w="767" w:type="dxa"/>
          </w:tcPr>
          <w:p w14:paraId="62581BD2"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40</w:t>
            </w:r>
          </w:p>
        </w:tc>
        <w:tc>
          <w:tcPr>
            <w:tcW w:w="767" w:type="dxa"/>
          </w:tcPr>
          <w:p w14:paraId="693030F0"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50</w:t>
            </w:r>
          </w:p>
        </w:tc>
        <w:tc>
          <w:tcPr>
            <w:tcW w:w="767" w:type="dxa"/>
          </w:tcPr>
          <w:p w14:paraId="78D2455F"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60</w:t>
            </w:r>
          </w:p>
        </w:tc>
        <w:tc>
          <w:tcPr>
            <w:tcW w:w="767" w:type="dxa"/>
          </w:tcPr>
          <w:p w14:paraId="35BC33B7" w14:textId="77777777" w:rsidR="00A1638C" w:rsidRPr="00A1638C" w:rsidRDefault="00A1638C" w:rsidP="00A1638C">
            <w:pPr>
              <w:widowControl/>
              <w:spacing w:before="0" w:after="0"/>
              <w:jc w:val="center"/>
              <w:rPr>
                <w:rFonts w:ascii="Times New Roman" w:hAnsi="Times New Roman"/>
                <w:color w:val="auto"/>
                <w:sz w:val="24"/>
              </w:rPr>
            </w:pPr>
            <w:r w:rsidRPr="00A1638C">
              <w:rPr>
                <w:rFonts w:ascii="Times New Roman" w:hAnsi="Times New Roman"/>
                <w:color w:val="auto"/>
                <w:sz w:val="24"/>
              </w:rPr>
              <w:t>70</w:t>
            </w:r>
          </w:p>
        </w:tc>
      </w:tr>
      <w:tr w:rsidR="00A1638C" w:rsidRPr="00A1638C" w14:paraId="469C85F3" w14:textId="77777777" w:rsidTr="00F642A7">
        <w:tblPrEx>
          <w:tblCellMar>
            <w:top w:w="0" w:type="dxa"/>
            <w:bottom w:w="0" w:type="dxa"/>
          </w:tblCellMar>
        </w:tblPrEx>
        <w:trPr>
          <w:cantSplit/>
        </w:trPr>
        <w:tc>
          <w:tcPr>
            <w:tcW w:w="3068" w:type="dxa"/>
          </w:tcPr>
          <w:p w14:paraId="21252480" w14:textId="77777777" w:rsidR="00A1638C" w:rsidRPr="00A1638C" w:rsidRDefault="00A1638C" w:rsidP="00A1638C">
            <w:pPr>
              <w:widowControl/>
              <w:spacing w:before="0" w:after="0"/>
              <w:jc w:val="left"/>
              <w:rPr>
                <w:rFonts w:ascii="Times New Roman" w:hAnsi="Times New Roman"/>
                <w:color w:val="auto"/>
                <w:sz w:val="24"/>
              </w:rPr>
            </w:pPr>
            <w:r w:rsidRPr="00A1638C">
              <w:rPr>
                <w:rFonts w:ascii="Times New Roman" w:hAnsi="Times New Roman"/>
                <w:color w:val="auto"/>
                <w:sz w:val="24"/>
              </w:rPr>
              <w:t>Weighted Average Cost of Capital in % (WACC)</w:t>
            </w:r>
          </w:p>
        </w:tc>
        <w:tc>
          <w:tcPr>
            <w:tcW w:w="767" w:type="dxa"/>
          </w:tcPr>
          <w:p w14:paraId="28F601D1" w14:textId="77777777" w:rsidR="00A1638C" w:rsidRPr="00A1638C" w:rsidRDefault="00A1638C" w:rsidP="00A1638C">
            <w:pPr>
              <w:widowControl/>
              <w:spacing w:before="0" w:after="0"/>
              <w:jc w:val="center"/>
              <w:rPr>
                <w:rFonts w:ascii="Times New Roman" w:hAnsi="Times New Roman"/>
                <w:b/>
                <w:i/>
                <w:color w:val="auto"/>
                <w:sz w:val="24"/>
              </w:rPr>
            </w:pPr>
          </w:p>
        </w:tc>
        <w:tc>
          <w:tcPr>
            <w:tcW w:w="767" w:type="dxa"/>
          </w:tcPr>
          <w:p w14:paraId="00B07510" w14:textId="77777777" w:rsidR="00A1638C" w:rsidRPr="00A1638C" w:rsidRDefault="00A1638C" w:rsidP="00A1638C">
            <w:pPr>
              <w:widowControl/>
              <w:spacing w:before="0" w:after="0"/>
              <w:jc w:val="center"/>
              <w:rPr>
                <w:rFonts w:ascii="Times New Roman" w:hAnsi="Times New Roman"/>
                <w:b/>
                <w:i/>
                <w:color w:val="auto"/>
                <w:sz w:val="24"/>
              </w:rPr>
            </w:pPr>
          </w:p>
        </w:tc>
        <w:tc>
          <w:tcPr>
            <w:tcW w:w="767" w:type="dxa"/>
          </w:tcPr>
          <w:p w14:paraId="0C879AE4" w14:textId="77777777" w:rsidR="00A1638C" w:rsidRPr="00A1638C" w:rsidRDefault="00A1638C" w:rsidP="00A1638C">
            <w:pPr>
              <w:widowControl/>
              <w:spacing w:before="0" w:after="0"/>
              <w:jc w:val="center"/>
              <w:rPr>
                <w:rFonts w:ascii="Times New Roman" w:hAnsi="Times New Roman"/>
                <w:b/>
                <w:i/>
                <w:color w:val="auto"/>
                <w:sz w:val="24"/>
              </w:rPr>
            </w:pPr>
          </w:p>
        </w:tc>
        <w:tc>
          <w:tcPr>
            <w:tcW w:w="767" w:type="dxa"/>
          </w:tcPr>
          <w:p w14:paraId="494DD985" w14:textId="77777777" w:rsidR="00A1638C" w:rsidRPr="00A1638C" w:rsidRDefault="00A1638C" w:rsidP="00A1638C">
            <w:pPr>
              <w:widowControl/>
              <w:spacing w:before="0" w:after="0"/>
              <w:jc w:val="center"/>
              <w:rPr>
                <w:rFonts w:ascii="Times New Roman" w:hAnsi="Times New Roman"/>
                <w:b/>
                <w:i/>
                <w:color w:val="auto"/>
                <w:sz w:val="24"/>
              </w:rPr>
            </w:pPr>
          </w:p>
        </w:tc>
        <w:tc>
          <w:tcPr>
            <w:tcW w:w="767" w:type="dxa"/>
          </w:tcPr>
          <w:p w14:paraId="4A9EAD9A" w14:textId="77777777" w:rsidR="00A1638C" w:rsidRPr="00A1638C" w:rsidRDefault="00A1638C" w:rsidP="00A1638C">
            <w:pPr>
              <w:widowControl/>
              <w:spacing w:before="0" w:after="0"/>
              <w:jc w:val="center"/>
              <w:rPr>
                <w:rFonts w:ascii="Times New Roman" w:hAnsi="Times New Roman"/>
                <w:b/>
                <w:i/>
                <w:color w:val="auto"/>
                <w:sz w:val="24"/>
              </w:rPr>
            </w:pPr>
          </w:p>
        </w:tc>
        <w:tc>
          <w:tcPr>
            <w:tcW w:w="767" w:type="dxa"/>
          </w:tcPr>
          <w:p w14:paraId="4476CCDB" w14:textId="77777777" w:rsidR="00A1638C" w:rsidRPr="00A1638C" w:rsidRDefault="00A1638C" w:rsidP="00A1638C">
            <w:pPr>
              <w:widowControl/>
              <w:spacing w:before="0" w:after="0"/>
              <w:jc w:val="center"/>
              <w:rPr>
                <w:rFonts w:ascii="Times New Roman" w:hAnsi="Times New Roman"/>
                <w:b/>
                <w:i/>
                <w:color w:val="auto"/>
                <w:sz w:val="24"/>
              </w:rPr>
            </w:pPr>
          </w:p>
        </w:tc>
        <w:tc>
          <w:tcPr>
            <w:tcW w:w="767" w:type="dxa"/>
          </w:tcPr>
          <w:p w14:paraId="1C9DB438" w14:textId="77777777" w:rsidR="00A1638C" w:rsidRPr="00A1638C" w:rsidRDefault="00A1638C" w:rsidP="00A1638C">
            <w:pPr>
              <w:widowControl/>
              <w:spacing w:before="0" w:after="0"/>
              <w:jc w:val="center"/>
              <w:rPr>
                <w:rFonts w:ascii="Times New Roman" w:hAnsi="Times New Roman"/>
                <w:b/>
                <w:i/>
                <w:color w:val="auto"/>
                <w:sz w:val="24"/>
              </w:rPr>
            </w:pPr>
          </w:p>
        </w:tc>
        <w:tc>
          <w:tcPr>
            <w:tcW w:w="767" w:type="dxa"/>
          </w:tcPr>
          <w:p w14:paraId="691786D5" w14:textId="77777777" w:rsidR="00A1638C" w:rsidRPr="00A1638C" w:rsidRDefault="00A1638C" w:rsidP="00A1638C">
            <w:pPr>
              <w:widowControl/>
              <w:spacing w:before="0" w:after="0"/>
              <w:jc w:val="center"/>
              <w:rPr>
                <w:rFonts w:ascii="Times New Roman" w:hAnsi="Times New Roman"/>
                <w:b/>
                <w:i/>
                <w:color w:val="auto"/>
                <w:sz w:val="24"/>
              </w:rPr>
            </w:pPr>
          </w:p>
        </w:tc>
      </w:tr>
    </w:tbl>
    <w:p w14:paraId="7DCB9CAE" w14:textId="77777777" w:rsidR="00A1638C" w:rsidRPr="00A1638C" w:rsidRDefault="00A1638C" w:rsidP="00A1638C">
      <w:pPr>
        <w:widowControl/>
        <w:spacing w:before="0" w:after="0"/>
        <w:jc w:val="left"/>
        <w:rPr>
          <w:rFonts w:ascii="Times New Roman" w:hAnsi="Times New Roman"/>
          <w:color w:val="auto"/>
          <w:sz w:val="24"/>
        </w:rPr>
      </w:pPr>
    </w:p>
    <w:p w14:paraId="0746C483" w14:textId="77777777" w:rsidR="00A1638C" w:rsidRPr="00A1638C" w:rsidRDefault="00A1638C" w:rsidP="00A1638C">
      <w:pPr>
        <w:widowControl/>
        <w:spacing w:before="0" w:after="0"/>
        <w:jc w:val="left"/>
        <w:rPr>
          <w:rFonts w:ascii="Times New Roman" w:hAnsi="Times New Roman"/>
          <w:b/>
          <w:caps/>
          <w:color w:val="auto"/>
          <w:sz w:val="24"/>
        </w:rPr>
      </w:pPr>
    </w:p>
    <w:p w14:paraId="40ED8E76" w14:textId="77777777" w:rsidR="00A1638C" w:rsidRPr="00A1638C" w:rsidRDefault="00A1638C" w:rsidP="00A1638C">
      <w:pPr>
        <w:widowControl/>
        <w:spacing w:before="0" w:after="0"/>
        <w:jc w:val="left"/>
        <w:rPr>
          <w:rFonts w:ascii="Times New Roman" w:hAnsi="Times New Roman"/>
          <w:b/>
          <w:caps/>
          <w:color w:val="auto"/>
          <w:sz w:val="24"/>
        </w:rPr>
      </w:pPr>
    </w:p>
    <w:p w14:paraId="747F1989" w14:textId="77777777" w:rsidR="00A1638C" w:rsidRPr="00A1638C" w:rsidRDefault="00A1638C" w:rsidP="00A1638C">
      <w:pPr>
        <w:widowControl/>
        <w:spacing w:before="0" w:after="0"/>
        <w:jc w:val="left"/>
        <w:rPr>
          <w:rFonts w:ascii="Times New Roman" w:hAnsi="Times New Roman"/>
          <w:b/>
          <w:caps/>
          <w:color w:val="auto"/>
          <w:sz w:val="24"/>
        </w:rPr>
      </w:pPr>
    </w:p>
    <w:p w14:paraId="4B038059" w14:textId="77777777" w:rsidR="00A1638C" w:rsidRPr="00A1638C" w:rsidRDefault="00A1638C" w:rsidP="00A1638C">
      <w:pPr>
        <w:widowControl/>
        <w:spacing w:before="0" w:after="0"/>
        <w:jc w:val="left"/>
        <w:rPr>
          <w:rFonts w:ascii="Times New Roman" w:hAnsi="Times New Roman"/>
          <w:b/>
          <w:caps/>
          <w:color w:val="auto"/>
          <w:sz w:val="24"/>
        </w:rPr>
      </w:pPr>
    </w:p>
    <w:p w14:paraId="4B4D8B33" w14:textId="77777777" w:rsidR="00A1638C" w:rsidRPr="00A1638C" w:rsidRDefault="00A1638C" w:rsidP="00655392">
      <w:pPr>
        <w:rPr>
          <w:b/>
          <w:sz w:val="28"/>
          <w:szCs w:val="28"/>
        </w:rPr>
      </w:pPr>
    </w:p>
    <w:sectPr w:rsidR="00A1638C" w:rsidRPr="00A1638C" w:rsidSect="00CD1BCB">
      <w:headerReference w:type="even" r:id="rId8"/>
      <w:headerReference w:type="default" r:id="rId9"/>
      <w:footerReference w:type="even" r:id="rId10"/>
      <w:footerReference w:type="default" r:id="rId11"/>
      <w:footerReference w:type="first" r:id="rId12"/>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623D" w14:textId="77777777" w:rsidR="00F973D5" w:rsidRDefault="00F973D5">
      <w:r>
        <w:separator/>
      </w:r>
    </w:p>
    <w:p w14:paraId="34C4929B" w14:textId="77777777" w:rsidR="00F973D5" w:rsidRDefault="00F973D5"/>
  </w:endnote>
  <w:endnote w:type="continuationSeparator" w:id="0">
    <w:p w14:paraId="4C9A1CBF" w14:textId="77777777" w:rsidR="00F973D5" w:rsidRDefault="00F973D5">
      <w:r>
        <w:continuationSeparator/>
      </w:r>
    </w:p>
    <w:p w14:paraId="4F4DA513" w14:textId="77777777" w:rsidR="00F973D5" w:rsidRDefault="00F9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orbel"/>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46320CE1" w:rsidR="00EF3ACA" w:rsidRDefault="00EF3ACA">
            <w:pPr>
              <w:pStyle w:val="Zpat"/>
              <w:jc w:val="right"/>
            </w:pPr>
            <w:r>
              <w:rPr>
                <w:noProof/>
                <w:lang w:val="cs-CZ" w:eastAsia="cs-CZ"/>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A1638C">
              <w:rPr>
                <w:b/>
                <w:bCs/>
                <w:noProof/>
              </w:rPr>
              <w:t>2</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A1638C">
              <w:rPr>
                <w:b/>
                <w:bCs/>
                <w:noProof/>
              </w:rPr>
              <w:t>3</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cs-CZ" w:eastAsia="cs-CZ"/>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847C" w14:textId="77777777" w:rsidR="00F973D5" w:rsidRDefault="00F973D5">
      <w:r>
        <w:separator/>
      </w:r>
    </w:p>
    <w:p w14:paraId="78ED4583" w14:textId="77777777" w:rsidR="00F973D5" w:rsidRDefault="00F973D5"/>
  </w:footnote>
  <w:footnote w:type="continuationSeparator" w:id="0">
    <w:p w14:paraId="64C3A31D" w14:textId="77777777" w:rsidR="00F973D5" w:rsidRDefault="00F973D5">
      <w:r>
        <w:continuationSeparator/>
      </w:r>
    </w:p>
    <w:p w14:paraId="4055724A" w14:textId="77777777" w:rsidR="00F973D5" w:rsidRDefault="00F973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A1638C">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69252EE0" w:rsidR="00EF3ACA" w:rsidRPr="005314CC" w:rsidRDefault="00EF3ACA" w:rsidP="00AA19AB">
    <w:pPr>
      <w:pStyle w:val="Zhlav"/>
      <w:spacing w:before="0" w:after="0"/>
      <w:jc w:val="right"/>
      <w:rPr>
        <w:b/>
        <w:sz w:val="14"/>
      </w:rPr>
    </w:pPr>
    <w:r w:rsidRPr="005314CC">
      <w:rPr>
        <w:b/>
        <w:noProof/>
        <w:sz w:val="14"/>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sidR="00A1638C">
      <w:rPr>
        <w:b/>
        <w:sz w:val="14"/>
      </w:rPr>
      <w:t>Bussines Economics</w:t>
    </w:r>
  </w:p>
  <w:p w14:paraId="77CEE549" w14:textId="0E6100C8" w:rsidR="00EF3ACA" w:rsidRPr="005314CC" w:rsidRDefault="00A1638C" w:rsidP="00C52F45">
    <w:pPr>
      <w:pStyle w:val="Zhlav"/>
      <w:spacing w:before="0" w:after="0"/>
      <w:jc w:val="right"/>
      <w:rPr>
        <w:color w:val="808080" w:themeColor="background1" w:themeShade="80"/>
        <w:sz w:val="14"/>
      </w:rPr>
    </w:pPr>
    <w:r>
      <w:rPr>
        <w:color w:val="808080" w:themeColor="background1" w:themeShade="80"/>
        <w:sz w:val="14"/>
      </w:rPr>
      <w:t>Capital structure - exapmle</w:t>
    </w:r>
  </w:p>
  <w:p w14:paraId="4AA61B4D" w14:textId="77777777" w:rsidR="00EF3ACA" w:rsidRDefault="00EF3A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671AD1"/>
    <w:multiLevelType w:val="hybridMultilevel"/>
    <w:tmpl w:val="AF5024A8"/>
    <w:lvl w:ilvl="0" w:tplc="5CC4567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07657B1"/>
    <w:multiLevelType w:val="hybridMultilevel"/>
    <w:tmpl w:val="CFB25D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7805A98"/>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623C1"/>
    <w:multiLevelType w:val="hybridMultilevel"/>
    <w:tmpl w:val="92BE00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390186"/>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37E27"/>
    <w:multiLevelType w:val="hybridMultilevel"/>
    <w:tmpl w:val="C1EE4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6D3281"/>
    <w:multiLevelType w:val="singleLevel"/>
    <w:tmpl w:val="A3662AF8"/>
    <w:lvl w:ilvl="0">
      <w:start w:val="1"/>
      <w:numFmt w:val="upperRoman"/>
      <w:lvlText w:val="%1."/>
      <w:lvlJc w:val="left"/>
      <w:pPr>
        <w:tabs>
          <w:tab w:val="num" w:pos="720"/>
        </w:tabs>
        <w:ind w:left="397" w:hanging="397"/>
      </w:pPr>
      <w:rPr>
        <w:rFonts w:cs="Times New Roman"/>
      </w:rPr>
    </w:lvl>
  </w:abstractNum>
  <w:abstractNum w:abstractNumId="9" w15:restartNumberingAfterBreak="0">
    <w:nsid w:val="22D46A48"/>
    <w:multiLevelType w:val="hybridMultilevel"/>
    <w:tmpl w:val="188E51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B8264C"/>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E27525"/>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144C74"/>
    <w:multiLevelType w:val="hybridMultilevel"/>
    <w:tmpl w:val="A866FB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C36ABC"/>
    <w:multiLevelType w:val="multilevel"/>
    <w:tmpl w:val="C420A6C4"/>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D07185C"/>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3D1DEC"/>
    <w:multiLevelType w:val="hybridMultilevel"/>
    <w:tmpl w:val="3C666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D15918"/>
    <w:multiLevelType w:val="hybridMultilevel"/>
    <w:tmpl w:val="20DE2C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DE1908"/>
    <w:multiLevelType w:val="hybridMultilevel"/>
    <w:tmpl w:val="DAB4C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D8323D"/>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630B87"/>
    <w:multiLevelType w:val="hybridMultilevel"/>
    <w:tmpl w:val="E2BCD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CD6E7E"/>
    <w:multiLevelType w:val="hybridMultilevel"/>
    <w:tmpl w:val="55FE6F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8171AF"/>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6E1BA4"/>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D6241F"/>
    <w:multiLevelType w:val="hybridMultilevel"/>
    <w:tmpl w:val="F54E4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26BE5"/>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D35229"/>
    <w:multiLevelType w:val="multilevel"/>
    <w:tmpl w:val="77E4C4E6"/>
    <w:lvl w:ilvl="0">
      <w:start w:val="1"/>
      <w:numFmt w:val="bullet"/>
      <w:lvlText w:val=""/>
      <w:lvlJc w:val="left"/>
      <w:pPr>
        <w:ind w:left="1440" w:hanging="360"/>
      </w:pPr>
      <w:rPr>
        <w:rFonts w:ascii="Symbol" w:hAnsi="Symbol"/>
        <w:color w:val="4F4F4F" w:themeColor="text1" w:themeTint="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CFD27D5"/>
    <w:multiLevelType w:val="singleLevel"/>
    <w:tmpl w:val="962A6756"/>
    <w:lvl w:ilvl="0">
      <w:start w:val="12"/>
      <w:numFmt w:val="bullet"/>
      <w:lvlText w:val="-"/>
      <w:lvlJc w:val="left"/>
      <w:pPr>
        <w:tabs>
          <w:tab w:val="num" w:pos="360"/>
        </w:tabs>
        <w:ind w:left="340" w:hanging="340"/>
      </w:pPr>
      <w:rPr>
        <w:rFonts w:hint="default"/>
      </w:rPr>
    </w:lvl>
  </w:abstractNum>
  <w:abstractNum w:abstractNumId="27" w15:restartNumberingAfterBreak="0">
    <w:nsid w:val="5D125353"/>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F46F4D"/>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15376D4"/>
    <w:multiLevelType w:val="hybridMultilevel"/>
    <w:tmpl w:val="C42A0C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A73FA5"/>
    <w:multiLevelType w:val="hybridMultilevel"/>
    <w:tmpl w:val="B99E6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E848A1"/>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C4A2597"/>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C72789"/>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A27E04"/>
    <w:multiLevelType w:val="hybridMultilevel"/>
    <w:tmpl w:val="40266A2E"/>
    <w:lvl w:ilvl="0" w:tplc="C0CCFFE2">
      <w:start w:val="1"/>
      <w:numFmt w:val="bullet"/>
      <w:lvlText w:val=""/>
      <w:lvlJc w:val="left"/>
      <w:pPr>
        <w:ind w:left="720" w:hanging="360"/>
      </w:pPr>
      <w:rPr>
        <w:rFonts w:ascii="Symbol" w:hAnsi="Symbol" w:hint="default"/>
        <w:color w:val="3D938F" w:themeColor="accent5"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901971"/>
    <w:multiLevelType w:val="hybridMultilevel"/>
    <w:tmpl w:val="B778F5F2"/>
    <w:lvl w:ilvl="0" w:tplc="417C8384">
      <w:start w:val="1"/>
      <w:numFmt w:val="upperRoman"/>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8E1028"/>
    <w:multiLevelType w:val="hybridMultilevel"/>
    <w:tmpl w:val="FFA28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C34227"/>
    <w:multiLevelType w:val="multilevel"/>
    <w:tmpl w:val="25C69406"/>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8505A7A"/>
    <w:multiLevelType w:val="hybridMultilevel"/>
    <w:tmpl w:val="AC942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FB5659"/>
    <w:multiLevelType w:val="multilevel"/>
    <w:tmpl w:val="77E4C4E6"/>
    <w:lvl w:ilvl="0">
      <w:start w:val="1"/>
      <w:numFmt w:val="bullet"/>
      <w:lvlText w:val=""/>
      <w:lvlJc w:val="left"/>
      <w:pPr>
        <w:ind w:left="1440" w:hanging="360"/>
      </w:pPr>
      <w:rPr>
        <w:rFonts w:ascii="Symbol" w:hAnsi="Symbol"/>
        <w:color w:val="4F4F4F" w:themeColor="text1" w:themeTint="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6"/>
  </w:num>
  <w:num w:numId="6">
    <w:abstractNumId w:val="12"/>
  </w:num>
  <w:num w:numId="7">
    <w:abstractNumId w:val="19"/>
  </w:num>
  <w:num w:numId="8">
    <w:abstractNumId w:val="23"/>
  </w:num>
  <w:num w:numId="9">
    <w:abstractNumId w:val="29"/>
  </w:num>
  <w:num w:numId="10">
    <w:abstractNumId w:val="9"/>
  </w:num>
  <w:num w:numId="11">
    <w:abstractNumId w:val="37"/>
  </w:num>
  <w:num w:numId="12">
    <w:abstractNumId w:val="17"/>
  </w:num>
  <w:num w:numId="13">
    <w:abstractNumId w:val="30"/>
  </w:num>
  <w:num w:numId="14">
    <w:abstractNumId w:val="15"/>
  </w:num>
  <w:num w:numId="15">
    <w:abstractNumId w:val="39"/>
  </w:num>
  <w:num w:numId="16">
    <w:abstractNumId w:val="7"/>
  </w:num>
  <w:num w:numId="17">
    <w:abstractNumId w:val="5"/>
  </w:num>
  <w:num w:numId="18">
    <w:abstractNumId w:val="13"/>
  </w:num>
  <w:num w:numId="19">
    <w:abstractNumId w:val="34"/>
  </w:num>
  <w:num w:numId="20">
    <w:abstractNumId w:val="33"/>
  </w:num>
  <w:num w:numId="21">
    <w:abstractNumId w:val="21"/>
  </w:num>
  <w:num w:numId="22">
    <w:abstractNumId w:val="11"/>
  </w:num>
  <w:num w:numId="23">
    <w:abstractNumId w:val="27"/>
  </w:num>
  <w:num w:numId="24">
    <w:abstractNumId w:val="3"/>
  </w:num>
  <w:num w:numId="25">
    <w:abstractNumId w:val="3"/>
  </w:num>
  <w:num w:numId="26">
    <w:abstractNumId w:val="3"/>
  </w:num>
  <w:num w:numId="27">
    <w:abstractNumId w:val="22"/>
  </w:num>
  <w:num w:numId="28">
    <w:abstractNumId w:val="6"/>
  </w:num>
  <w:num w:numId="29">
    <w:abstractNumId w:val="10"/>
  </w:num>
  <w:num w:numId="30">
    <w:abstractNumId w:val="31"/>
  </w:num>
  <w:num w:numId="31">
    <w:abstractNumId w:val="36"/>
  </w:num>
  <w:num w:numId="32">
    <w:abstractNumId w:val="18"/>
  </w:num>
  <w:num w:numId="33">
    <w:abstractNumId w:val="4"/>
  </w:num>
  <w:num w:numId="34">
    <w:abstractNumId w:val="24"/>
  </w:num>
  <w:num w:numId="35">
    <w:abstractNumId w:val="32"/>
  </w:num>
  <w:num w:numId="36">
    <w:abstractNumId w:val="25"/>
  </w:num>
  <w:num w:numId="37">
    <w:abstractNumId w:val="40"/>
  </w:num>
  <w:num w:numId="38">
    <w:abstractNumId w:val="0"/>
  </w:num>
  <w:num w:numId="39">
    <w:abstractNumId w:val="3"/>
  </w:num>
  <w:num w:numId="40">
    <w:abstractNumId w:val="20"/>
  </w:num>
  <w:num w:numId="41">
    <w:abstractNumId w:val="1"/>
  </w:num>
  <w:num w:numId="42">
    <w:abstractNumId w:val="35"/>
  </w:num>
  <w:num w:numId="43">
    <w:abstractNumId w:val="26"/>
  </w:num>
  <w:num w:numId="44">
    <w:abstractNumId w:val="28"/>
  </w:num>
  <w:num w:numId="4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38C"/>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167"/>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3"/>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3"/>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3"/>
      </w:numPr>
      <w:outlineLvl w:val="3"/>
    </w:pPr>
    <w:rPr>
      <w:b/>
      <w:spacing w:val="-3"/>
      <w:sz w:val="28"/>
    </w:rPr>
  </w:style>
  <w:style w:type="paragraph" w:styleId="Nadpis5">
    <w:name w:val="heading 5"/>
    <w:basedOn w:val="Normln"/>
    <w:next w:val="Normln"/>
    <w:uiPriority w:val="9"/>
    <w:rsid w:val="006508BC"/>
    <w:pPr>
      <w:keepNext/>
      <w:numPr>
        <w:ilvl w:val="4"/>
        <w:numId w:val="3"/>
      </w:numPr>
      <w:outlineLvl w:val="4"/>
    </w:pPr>
    <w:rPr>
      <w:i/>
    </w:rPr>
  </w:style>
  <w:style w:type="paragraph" w:styleId="Nadpis6">
    <w:name w:val="heading 6"/>
    <w:basedOn w:val="Normln"/>
    <w:next w:val="Normln"/>
    <w:uiPriority w:val="9"/>
    <w:rsid w:val="006508BC"/>
    <w:pPr>
      <w:keepNext/>
      <w:widowControl/>
      <w:numPr>
        <w:ilvl w:val="5"/>
        <w:numId w:val="3"/>
      </w:numPr>
      <w:outlineLvl w:val="5"/>
    </w:pPr>
    <w:rPr>
      <w:b/>
      <w:sz w:val="28"/>
      <w:u w:val="single"/>
    </w:rPr>
  </w:style>
  <w:style w:type="paragraph" w:styleId="Nadpis7">
    <w:name w:val="heading 7"/>
    <w:basedOn w:val="Normln"/>
    <w:next w:val="Normln"/>
    <w:uiPriority w:val="9"/>
    <w:rsid w:val="006508BC"/>
    <w:pPr>
      <w:keepNext/>
      <w:numPr>
        <w:ilvl w:val="6"/>
        <w:numId w:val="3"/>
      </w:numPr>
      <w:outlineLvl w:val="6"/>
    </w:pPr>
    <w:rPr>
      <w:b/>
      <w:sz w:val="28"/>
    </w:rPr>
  </w:style>
  <w:style w:type="paragraph" w:styleId="Nadpis8">
    <w:name w:val="heading 8"/>
    <w:basedOn w:val="Normln"/>
    <w:next w:val="Normln"/>
    <w:link w:val="Nadpis8Char"/>
    <w:uiPriority w:val="9"/>
    <w:rsid w:val="006508BC"/>
    <w:pPr>
      <w:keepNext/>
      <w:numPr>
        <w:ilvl w:val="7"/>
        <w:numId w:val="3"/>
      </w:numPr>
      <w:outlineLvl w:val="7"/>
    </w:pPr>
    <w:rPr>
      <w:rFonts w:ascii="Arial" w:hAnsi="Arial"/>
      <w:b/>
    </w:rPr>
  </w:style>
  <w:style w:type="paragraph" w:styleId="Nadpis9">
    <w:name w:val="heading 9"/>
    <w:basedOn w:val="Normln"/>
    <w:next w:val="Normln"/>
    <w:uiPriority w:val="9"/>
    <w:rsid w:val="006508BC"/>
    <w:pPr>
      <w:keepNext/>
      <w:widowControl/>
      <w:numPr>
        <w:ilvl w:val="8"/>
        <w:numId w:val="3"/>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35"/>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8"/>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B766-AC15-4012-AD87-2654006D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A9AB0480.dotm</Template>
  <TotalTime>0</TotalTime>
  <Pages>3</Pages>
  <Words>624</Words>
  <Characters>2903</Characters>
  <Application>Microsoft Office Word</Application>
  <DocSecurity>0</DocSecurity>
  <Lines>24</Lines>
  <Paragraphs>7</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3520</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Novotná Martina Ing. Ph.D.</cp:lastModifiedBy>
  <cp:revision>2</cp:revision>
  <cp:lastPrinted>2016-01-29T12:34:00Z</cp:lastPrinted>
  <dcterms:created xsi:type="dcterms:W3CDTF">2019-06-25T07:29:00Z</dcterms:created>
  <dcterms:modified xsi:type="dcterms:W3CDTF">2019-06-25T07:29:00Z</dcterms:modified>
</cp:coreProperties>
</file>