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37728635" w:rsidR="006B4DFE" w:rsidRDefault="00E902F7" w:rsidP="00FA36F5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 xml:space="preserve">De </w:t>
      </w:r>
      <w:r w:rsidR="00FA36F5">
        <w:rPr>
          <w:b/>
          <w:bCs/>
          <w:noProof/>
          <w:sz w:val="27"/>
          <w:szCs w:val="27"/>
        </w:rPr>
        <w:t>militibus Christi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5C933635" w:rsidR="00092E33" w:rsidRPr="00ED15D4" w:rsidRDefault="00092E33" w:rsidP="00E14E02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E14E02">
        <w:rPr>
          <w:b/>
          <w:bCs/>
          <w:noProof/>
          <w:sz w:val="27"/>
          <w:szCs w:val="27"/>
        </w:rPr>
        <w:t>quintus</w:t>
      </w:r>
      <w:bookmarkStart w:id="0" w:name="_GoBack"/>
      <w:bookmarkEnd w:id="0"/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</w:p>
    <w:p w14:paraId="2D289F92" w14:textId="45F37F89" w:rsidR="00ED15D4" w:rsidRPr="00ED15D4" w:rsidRDefault="00ED15D4" w:rsidP="008342F2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(A)</w:t>
      </w:r>
    </w:p>
    <w:p w14:paraId="5C8C8A7A" w14:textId="77777777" w:rsidR="00E14E02" w:rsidRDefault="00E14E02" w:rsidP="00E14E02">
      <w:pPr>
        <w:jc w:val="both"/>
        <w:rPr>
          <w:noProof/>
          <w:sz w:val="27"/>
          <w:szCs w:val="27"/>
        </w:rPr>
      </w:pPr>
      <w:r w:rsidRPr="008A51C5">
        <w:rPr>
          <w:noProof/>
          <w:sz w:val="27"/>
          <w:szCs w:val="27"/>
        </w:rPr>
        <w:t xml:space="preserve">Quid enim? </w:t>
      </w:r>
      <w:r>
        <w:rPr>
          <w:noProof/>
          <w:sz w:val="27"/>
          <w:szCs w:val="27"/>
        </w:rPr>
        <w:t>S</w:t>
      </w:r>
      <w:r w:rsidRPr="008A51C5">
        <w:rPr>
          <w:noProof/>
          <w:sz w:val="27"/>
          <w:szCs w:val="27"/>
        </w:rPr>
        <w:t>i percutere in gladio omnino fas non est Christiano, cur ergo praeco Salvatoris non omnem militiam interdixit? Si autem omnibus fas est,</w:t>
      </w:r>
      <w:r w:rsidRPr="008A51C5">
        <w:rPr>
          <w:noProof/>
          <w:color w:val="FF0000"/>
          <w:sz w:val="27"/>
          <w:szCs w:val="27"/>
        </w:rPr>
        <w:t xml:space="preserve"> </w:t>
      </w:r>
      <w:r w:rsidRPr="008A51C5">
        <w:rPr>
          <w:noProof/>
          <w:sz w:val="27"/>
          <w:szCs w:val="27"/>
        </w:rPr>
        <w:t xml:space="preserve">quibus, quaeso, potius, quam quorum manibus Sion retinetur? ut secura ingrediatur gens justa. Secure proinde dissipentur gentes, et abscindantur et disperdantur de civitate Domini </w:t>
      </w:r>
      <w:r w:rsidRPr="00C839A7">
        <w:rPr>
          <w:noProof/>
          <w:sz w:val="27"/>
          <w:szCs w:val="27"/>
        </w:rPr>
        <w:t>omnes operantes iniquitatem</w:t>
      </w:r>
      <w:r w:rsidRPr="008A51C5">
        <w:rPr>
          <w:noProof/>
          <w:sz w:val="27"/>
          <w:szCs w:val="27"/>
        </w:rPr>
        <w:t>. Exeratur gladius uterque fidelium in cervices inimicorum, ne quando dicant gentes: ubi est Deus eorum? (Psal. CXIII, 2.)</w:t>
      </w:r>
    </w:p>
    <w:p w14:paraId="5F4ACA6C" w14:textId="77777777" w:rsidR="00C85240" w:rsidRDefault="00C85240" w:rsidP="00C85240">
      <w:pPr>
        <w:jc w:val="both"/>
        <w:rPr>
          <w:noProof/>
          <w:sz w:val="27"/>
          <w:szCs w:val="27"/>
        </w:rPr>
      </w:pPr>
    </w:p>
    <w:sectPr w:rsid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8C"/>
    <w:rsid w:val="00092E33"/>
    <w:rsid w:val="0021680A"/>
    <w:rsid w:val="002A2506"/>
    <w:rsid w:val="00373C99"/>
    <w:rsid w:val="004D2F4A"/>
    <w:rsid w:val="00610D75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14E02"/>
    <w:rsid w:val="00E82BE6"/>
    <w:rsid w:val="00E902F7"/>
    <w:rsid w:val="00ED15D4"/>
    <w:rsid w:val="00F565CA"/>
    <w:rsid w:val="00F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14</cp:revision>
  <dcterms:created xsi:type="dcterms:W3CDTF">2023-12-26T16:31:00Z</dcterms:created>
  <dcterms:modified xsi:type="dcterms:W3CDTF">2024-03-12T07:14:00Z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