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AEE5" w14:textId="77777777" w:rsidR="00DC2CC5" w:rsidRPr="00CA35E3" w:rsidRDefault="00DC2CC5" w:rsidP="00CA35E3">
      <w:pPr>
        <w:spacing w:afterLines="120" w:after="288" w:line="360" w:lineRule="auto"/>
        <w:jc w:val="both"/>
        <w:rPr>
          <w:rFonts w:asciiTheme="minorHAnsi" w:hAnsiTheme="minorHAnsi" w:cstheme="minorHAnsi"/>
          <w:sz w:val="24"/>
          <w:szCs w:val="24"/>
          <w:lang w:val="en-GB"/>
        </w:rPr>
      </w:pPr>
      <w:r w:rsidRPr="00CA35E3">
        <w:rPr>
          <w:rFonts w:asciiTheme="minorHAnsi" w:hAnsiTheme="minorHAnsi" w:cstheme="minorHAnsi"/>
          <w:b/>
          <w:bCs/>
          <w:iCs/>
          <w:sz w:val="24"/>
          <w:szCs w:val="24"/>
          <w:lang w:val="en-GB"/>
        </w:rPr>
        <w:t>Tools for conducting the experiment</w:t>
      </w:r>
      <w:r w:rsidRPr="00CA35E3">
        <w:rPr>
          <w:rFonts w:asciiTheme="minorHAnsi" w:hAnsiTheme="minorHAnsi" w:cstheme="minorHAnsi"/>
          <w:i/>
          <w:sz w:val="24"/>
          <w:szCs w:val="24"/>
          <w:lang w:val="en-GB"/>
        </w:rPr>
        <w:t>:</w:t>
      </w:r>
      <w:r w:rsidRPr="00CA35E3">
        <w:rPr>
          <w:rFonts w:asciiTheme="minorHAnsi" w:hAnsiTheme="minorHAnsi" w:cstheme="minorHAnsi"/>
          <w:sz w:val="24"/>
          <w:szCs w:val="24"/>
          <w:lang w:val="en-GB"/>
        </w:rPr>
        <w:t xml:space="preserve"> Transparent plastic container 40x30x15, block, 3 types of food colouring (red, blue, yellow), salt, teaspoon, plastic cup, ceramic mug, water, kettle.</w:t>
      </w:r>
    </w:p>
    <w:p w14:paraId="5AE9D9E4" w14:textId="77777777" w:rsidR="00DC2CC5" w:rsidRPr="00CA35E3" w:rsidRDefault="00DC2CC5" w:rsidP="00CA35E3">
      <w:pPr>
        <w:spacing w:afterLines="120" w:after="288" w:line="360" w:lineRule="auto"/>
        <w:jc w:val="both"/>
        <w:rPr>
          <w:rFonts w:asciiTheme="minorHAnsi" w:hAnsiTheme="minorHAnsi" w:cstheme="minorHAnsi"/>
          <w:sz w:val="24"/>
          <w:szCs w:val="24"/>
          <w:lang w:val="en-GB"/>
        </w:rPr>
      </w:pPr>
      <w:r w:rsidRPr="00CA35E3">
        <w:rPr>
          <w:rFonts w:asciiTheme="minorHAnsi" w:hAnsiTheme="minorHAnsi" w:cstheme="minorHAnsi"/>
          <w:b/>
          <w:bCs/>
          <w:iCs/>
          <w:sz w:val="24"/>
          <w:szCs w:val="24"/>
          <w:lang w:val="en-GB"/>
        </w:rPr>
        <w:t>Procedure:</w:t>
      </w:r>
      <w:r w:rsidRPr="00CA35E3">
        <w:rPr>
          <w:rFonts w:asciiTheme="minorHAnsi" w:hAnsiTheme="minorHAnsi" w:cstheme="minorHAnsi"/>
          <w:sz w:val="24"/>
          <w:szCs w:val="24"/>
          <w:lang w:val="en-GB"/>
        </w:rPr>
        <w:t xml:space="preserve"> Tilt the transparent plastic container, support it on the shorter side with a log and fill it with water at room temperature so that the water is no more than a centimetre below the edge when tilted. Now prepare water of 3 different properties for the experiment. Add yellow food colouring to one plastic cup, add salt and fill half way with room temperature water. Mix everything. Add only blue food colouring to the second plastic cup and fill with room temperature water. Mix everything. Add red food colouring to a ceramic mug and fill halfway with boiling water. Mix everything again. Now start gradually pouring the solutions into the large plastic container. First, slowly pour the contents of the plastic cup with the yellow solution into it from the raised side. Watch the movement of the solution in the container. After it has settled, pour the contents of the second plastic cup with the blue solution into the container. Watch the movement of the blue solution again. Lastly, pour the red solution from the ceramic mug into the container. Follow the process again.</w:t>
      </w:r>
    </w:p>
    <w:p w14:paraId="64B17AA2" w14:textId="77777777" w:rsidR="00DC2CC5" w:rsidRPr="00CA35E3" w:rsidRDefault="00DC2CC5" w:rsidP="00CA35E3">
      <w:pPr>
        <w:spacing w:afterLines="120" w:after="288" w:line="360" w:lineRule="auto"/>
        <w:jc w:val="both"/>
        <w:rPr>
          <w:rFonts w:asciiTheme="minorHAnsi" w:hAnsiTheme="minorHAnsi" w:cstheme="minorHAnsi"/>
          <w:lang w:val="en-GB"/>
        </w:rPr>
      </w:pPr>
      <w:r w:rsidRPr="00CA35E3">
        <w:rPr>
          <w:rFonts w:asciiTheme="minorHAnsi" w:hAnsiTheme="minorHAnsi" w:cstheme="minorHAnsi"/>
          <w:b/>
          <w:bCs/>
          <w:iCs/>
          <w:sz w:val="24"/>
          <w:szCs w:val="24"/>
          <w:lang w:val="en-GB"/>
        </w:rPr>
        <w:t>Course of the experiment:</w:t>
      </w:r>
      <w:r w:rsidRPr="00CA35E3">
        <w:rPr>
          <w:rFonts w:asciiTheme="minorHAnsi" w:hAnsiTheme="minorHAnsi" w:cstheme="minorHAnsi"/>
          <w:sz w:val="24"/>
          <w:szCs w:val="24"/>
          <w:lang w:val="en-GB"/>
        </w:rPr>
        <w:t xml:space="preserve"> The yellow solution falls to the very bottom of the container. The blue solution is layered immediately above the yellow solution in the transparent container. The red coloured water will layer on the surface and gradually, after it cools down, it will sink to the bottom. This experiment demonstrates the natural movement of water of different properties in the ocean.</w:t>
      </w:r>
    </w:p>
    <w:p w14:paraId="47C509CB" w14:textId="77777777" w:rsidR="00EA4F94" w:rsidRPr="00CA35E3" w:rsidRDefault="00EA4F94" w:rsidP="00CA35E3">
      <w:pPr>
        <w:spacing w:afterLines="120" w:after="288" w:line="360" w:lineRule="auto"/>
        <w:rPr>
          <w:rFonts w:asciiTheme="minorHAnsi" w:hAnsiTheme="minorHAnsi" w:cstheme="minorHAnsi"/>
          <w:sz w:val="24"/>
          <w:szCs w:val="24"/>
          <w:lang w:val="en-GB"/>
        </w:rPr>
      </w:pPr>
    </w:p>
    <w:sectPr w:rsidR="00EA4F94" w:rsidRPr="00CA35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D555" w14:textId="77777777" w:rsidR="00946FC5" w:rsidRDefault="00946FC5" w:rsidP="00CA35E3">
      <w:pPr>
        <w:spacing w:line="240" w:lineRule="auto"/>
      </w:pPr>
      <w:r>
        <w:separator/>
      </w:r>
    </w:p>
  </w:endnote>
  <w:endnote w:type="continuationSeparator" w:id="0">
    <w:p w14:paraId="0379D6FC" w14:textId="77777777" w:rsidR="00946FC5" w:rsidRDefault="00946FC5" w:rsidP="00CA3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2750" w14:textId="77777777" w:rsidR="00946FC5" w:rsidRDefault="00946FC5" w:rsidP="00CA35E3">
      <w:pPr>
        <w:spacing w:line="240" w:lineRule="auto"/>
      </w:pPr>
      <w:r>
        <w:separator/>
      </w:r>
    </w:p>
  </w:footnote>
  <w:footnote w:type="continuationSeparator" w:id="0">
    <w:p w14:paraId="19E93A60" w14:textId="77777777" w:rsidR="00946FC5" w:rsidRDefault="00946FC5" w:rsidP="00CA35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C5"/>
    <w:rsid w:val="00946FC5"/>
    <w:rsid w:val="00CA35E3"/>
    <w:rsid w:val="00DC2CC5"/>
    <w:rsid w:val="00EA4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B0E4"/>
  <w15:chartTrackingRefBased/>
  <w15:docId w15:val="{5F6CFD60-F292-431B-8A4C-3E74970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C2CC5"/>
    <w:pPr>
      <w:spacing w:after="0" w:line="276" w:lineRule="auto"/>
    </w:pPr>
    <w:rPr>
      <w:rFonts w:ascii="Arial" w:eastAsia="Arial" w:hAnsi="Arial" w:cs="Arial"/>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2CC5"/>
    <w:pPr>
      <w:tabs>
        <w:tab w:val="center" w:pos="4536"/>
        <w:tab w:val="right" w:pos="9072"/>
      </w:tabs>
      <w:spacing w:line="240" w:lineRule="auto"/>
    </w:pPr>
  </w:style>
  <w:style w:type="character" w:customStyle="1" w:styleId="ZhlavChar">
    <w:name w:val="Záhlaví Char"/>
    <w:basedOn w:val="Standardnpsmoodstavce"/>
    <w:link w:val="Zhlav"/>
    <w:uiPriority w:val="99"/>
    <w:rsid w:val="00DC2CC5"/>
    <w:rPr>
      <w:rFonts w:ascii="Arial" w:eastAsia="Arial" w:hAnsi="Arial" w:cs="Arial"/>
      <w:kern w:val="0"/>
      <w:lang w:eastAsia="cs-CZ"/>
      <w14:ligatures w14:val="none"/>
    </w:rPr>
  </w:style>
  <w:style w:type="paragraph" w:styleId="Zpat">
    <w:name w:val="footer"/>
    <w:basedOn w:val="Normln"/>
    <w:link w:val="ZpatChar"/>
    <w:uiPriority w:val="99"/>
    <w:unhideWhenUsed/>
    <w:rsid w:val="00CA35E3"/>
    <w:pPr>
      <w:tabs>
        <w:tab w:val="center" w:pos="4536"/>
        <w:tab w:val="right" w:pos="9072"/>
      </w:tabs>
      <w:spacing w:line="240" w:lineRule="auto"/>
    </w:pPr>
  </w:style>
  <w:style w:type="character" w:customStyle="1" w:styleId="ZpatChar">
    <w:name w:val="Zápatí Char"/>
    <w:basedOn w:val="Standardnpsmoodstavce"/>
    <w:link w:val="Zpat"/>
    <w:uiPriority w:val="99"/>
    <w:rsid w:val="00CA35E3"/>
    <w:rPr>
      <w:rFonts w:ascii="Arial" w:eastAsia="Arial" w:hAnsi="Arial" w:cs="Arial"/>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1432</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Radka Mgr.</dc:creator>
  <cp:keywords/>
  <dc:description/>
  <cp:lastModifiedBy>Matoušková Radka Mgr.</cp:lastModifiedBy>
  <cp:revision>2</cp:revision>
  <dcterms:created xsi:type="dcterms:W3CDTF">2023-12-27T13:31:00Z</dcterms:created>
  <dcterms:modified xsi:type="dcterms:W3CDTF">2023-12-27T13:32:00Z</dcterms:modified>
</cp:coreProperties>
</file>